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15</w:t>
      </w:r>
    </w:p>
    <w:p>
      <w:pPr>
        <w:spacing w:before="0" w:after="240" w:line="288" w:lineRule="auto"/>
        <w:ind w:left="0" w:right="0" w:firstLine="0"/>
        <w:jc w:val="left"/>
        <w:pBdr>
          <w:bottom w:val="single" w:sz="6" w:space="6" w:color="D0D5DD"/>
        </w:pBdr>
      </w:pPr>
      <w:r>
        <w:rPr>
          <w:rFonts w:ascii="Arial" w:hAnsi="Arial"/>
          <w:b/>
          <w:color w:val="111827"/>
          <w:sz w:val="23"/>
        </w:rPr>
        <w:t>Explain the importance of Organisational Control</w:t>
      </w:r>
    </w:p>
    <w:p>
      <w:pPr>
        <w:spacing w:before="40" w:after="120" w:line="276" w:lineRule="auto"/>
        <w:ind w:left="0" w:right="0" w:firstLine="0"/>
        <w:jc w:val="left"/>
      </w:pPr>
      <w:r>
        <w:rPr>
          <w:rFonts w:ascii="Arial" w:hAnsi="Arial"/>
          <w:color w:val="1E1E1E"/>
          <w:sz w:val="21"/>
        </w:rPr>
        <w:t>Organisational control is defined as the systematic process through which managers regulate organisational activities to make them consistent with the expectations established in plans, targets, and standards of performance. In a scholarly context, it is viewed as the formal and informal mechanisms that ensure an organisation’s resources are utilised effectively and efficiently in the pursuit of its strategic objectives (Robbins &amp; Coulter, 2020). Rather than being a mere restrictive function, modern control theory posits it as a cybernetic loop that involves setting standards, measuring actual performance, comparing results against those standards, and taking corrective action. This process provides the necessary feedback for managers to evaluate the efficacy of their planning and the productivity of their human and physical capital.</w:t>
      </w:r>
    </w:p>
    <w:p>
      <w:pPr>
        <w:spacing w:before="40" w:after="120" w:line="276" w:lineRule="auto"/>
        <w:ind w:left="0" w:right="0" w:firstLine="0"/>
        <w:jc w:val="left"/>
      </w:pPr>
      <w:r>
        <w:rPr>
          <w:rFonts w:ascii="Arial" w:hAnsi="Arial"/>
          <w:color w:val="1E1E1E"/>
          <w:sz w:val="21"/>
        </w:rPr>
        <w:t>In operational practice, organisational control functions as the regulatory link between strategy formulation and strategy execution. It allows a business to maintain stability while navigating the complexities of internal and external environments. By establishing clear parameters for acceptable performance, control systems reduce ambiguity for employees and provide a framework for accountability. This operational reality means that control is not a post-hoc evaluation but a continuous, real-time oversight mechanism that enables the firm to adapt to unforeseen disruptions. When executed correctly, it bridges the gap between what was intended during the planning phase and what is actually achieved on the ground, ensuring that the organisation remains on its projected trajectory.</w:t>
      </w:r>
    </w:p>
    <w:p>
      <w:pPr>
        <w:keepNext/>
        <w:spacing w:before="220" w:after="100" w:line="276" w:lineRule="auto"/>
        <w:ind w:left="0" w:right="0" w:firstLine="0"/>
        <w:jc w:val="left"/>
      </w:pPr>
      <w:r>
        <w:rPr>
          <w:rFonts w:ascii="Arial" w:hAnsi="Arial"/>
          <w:b/>
          <w:color w:val="111827"/>
          <w:sz w:val="25"/>
        </w:rPr>
        <w:t>Core Pillars of Organisational Control</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Strategic Alignment and Goal Congruence:</w:t>
      </w:r>
      <w:r>
        <w:rPr>
          <w:rFonts w:ascii="Arial" w:hAnsi="Arial"/>
          <w:color w:val="1E1E1E"/>
          <w:sz w:val="21"/>
        </w:rPr>
        <w:t xml:space="preserve"> The primary pillar of control involves ensuring that every individual action and departmental output contributes directly to the overarching mission of the firm. This requires the translation of high-level strategic goals into specific, measurable operational targets for various tiers of the hierarchy. Without this pillar, organisations often suffer from departmental silos where sub-units pursue conflicting objectives, leading to wasted resources and strategic drift. Control systems provide the architectural framework that binds these disparate parts together, ensuring that the entire workforce is pulling in a unified direction toward the same long-term vision.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Standardisation and Variance Management:</w:t>
      </w:r>
      <w:r>
        <w:rPr>
          <w:rFonts w:ascii="Arial" w:hAnsi="Arial"/>
          <w:color w:val="1E1E1E"/>
          <w:sz w:val="21"/>
        </w:rPr>
        <w:t xml:space="preserve"> A fundamental dimension of control is the establishment of rigorous benchmarks that define the "normal" or "expected" level of performance within a business process. By standardising outputs and processes, management can identify significant deviations—variances—that indicate potential failures or inefficiencies. This pillar relies on the principle of management by exception, where leaders focus their attention on areas where performance significantly lags behind or exceeds expectations. Through this systematic monitoring, the organisation maintains a level of predictability and quality that is essential for customer satisfaction and operational reliability.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Information Feedback and Continuous Learning:</w:t>
      </w:r>
      <w:r>
        <w:rPr>
          <w:rFonts w:ascii="Arial" w:hAnsi="Arial"/>
          <w:color w:val="1E1E1E"/>
          <w:sz w:val="21"/>
        </w:rPr>
        <w:t xml:space="preserve"> The third pillar focuses on the flow of data from the operational level back to the decision-makers, creating a loop of continuous improvement. Control is not merely about correction; it is about gathering intelligence on why certain plans failed or why specific strategies succeeded. This feedback mechanism allows the organisation to refine its future plans based on empirical evidence rather than intuition. By institutionalising these feedback loops, the control system transforms the organisation into a learning entity that can proactively adjust its methods in response to market changes or internal performance trends.</w:t>
      </w:r>
    </w:p>
    <w:p>
      <w:pPr>
        <w:keepNext/>
        <w:spacing w:before="220" w:after="100" w:line="276" w:lineRule="auto"/>
        <w:ind w:left="0" w:right="0" w:firstLine="0"/>
        <w:jc w:val="left"/>
      </w:pPr>
      <w:r>
        <w:rPr>
          <w:rFonts w:ascii="Arial" w:hAnsi="Arial"/>
          <w:b/>
          <w:color w:val="111827"/>
          <w:sz w:val="25"/>
        </w:rPr>
        <w:t>Importance of Organisational Control in Contemporary Business</w:t>
      </w:r>
    </w:p>
    <w:p>
      <w:pPr>
        <w:spacing w:before="40" w:after="120" w:line="276" w:lineRule="auto"/>
        <w:ind w:left="0" w:right="0" w:firstLine="0"/>
        <w:jc w:val="left"/>
      </w:pPr>
      <w:r>
        <w:rPr>
          <w:rFonts w:ascii="Arial" w:hAnsi="Arial"/>
          <w:color w:val="1E1E1E"/>
          <w:sz w:val="21"/>
        </w:rPr>
        <w:t>The volatility of the modern economic landscape necessitates robust control systems to ensure long-term viability and competitive advantage: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Compliance:</w:t>
      </w:r>
      <w:r>
        <w:rPr>
          <w:rFonts w:ascii="Arial" w:hAnsi="Arial"/>
          <w:color w:val="1E1E1E"/>
          <w:sz w:val="21"/>
        </w:rPr>
        <w:t xml:space="preserve"> Control systems act as a safeguard against financial irregularities, legal liabilities, and operational hazards. For example, JP Morgan Chase employs rigorous internal financial controls and audit trails to prevent fraud and ensure compliance with global banking regulations, thereby protecting its reputation and capital.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Optimisation and Efficiency:</w:t>
      </w:r>
      <w:r>
        <w:rPr>
          <w:rFonts w:ascii="Arial" w:hAnsi="Arial"/>
          <w:color w:val="1E1E1E"/>
          <w:sz w:val="21"/>
        </w:rPr>
        <w:t xml:space="preserve"> By monitoring the usage of inputs, organisations can eliminate waste and improve their bottom-line margins. Toyota’s "Just-in-Time" system is a classic example of operational control that minimises inventory costs and maximises the utility of every raw material through precise monitoring of the production line.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Quality Assurance and Brand Consistency:</w:t>
      </w:r>
      <w:r>
        <w:rPr>
          <w:rFonts w:ascii="Arial" w:hAnsi="Arial"/>
          <w:color w:val="1E1E1E"/>
          <w:sz w:val="21"/>
        </w:rPr>
        <w:t xml:space="preserve"> Consistent control ensures that products or services meet the same standard regardless of where or when they are produced. Apple Inc. maintains extreme control over its global supply chain and manufacturing processes to ensure that every iPhone meets specific hardware tolerances, which sustains its premium brand image.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Facilitating Decentralisation and Empowerment:</w:t>
      </w:r>
      <w:r>
        <w:rPr>
          <w:rFonts w:ascii="Arial" w:hAnsi="Arial"/>
          <w:color w:val="1E1E1E"/>
          <w:sz w:val="21"/>
        </w:rPr>
        <w:t xml:space="preserve"> Effective control allows senior leaders to delegate authority to lower levels without losing oversight of the final outcomes. Walmart uses sophisticated data-driven control systems to allow individual store managers significant autonomy in local merchandising while ensuring they still meet the corporate profitability and inventory turnover targets.</w:t>
      </w:r>
    </w:p>
    <w:p>
      <w:pPr>
        <w:keepNext/>
        <w:spacing w:before="220" w:after="100" w:line="276" w:lineRule="auto"/>
        <w:ind w:left="0" w:right="0" w:firstLine="0"/>
        <w:jc w:val="left"/>
      </w:pPr>
      <w:r>
        <w:rPr>
          <w:rFonts w:ascii="Arial" w:hAnsi="Arial"/>
          <w:b/>
          <w:color w:val="111827"/>
          <w:sz w:val="25"/>
        </w:rPr>
        <w:t>Comparative Analysis: Organisational Control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Bureaucratic Control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Clan (Culture) Control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Market Control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Output Control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Mechanism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Formal rules, policies, and hierarchical authority to ensure compliance.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Shared values, norms, and traditions to guide employee behaviour.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Price competition and market share metrics to evaluate performance.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Specific measurable results and objective performance targets for units.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Ideal Environment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Stable industries with highly routine and predictable work tasks.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Dynamic environments requiring high levels of trust and collaboration.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Decentralised business units operating in highly competitive external markets.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Situations where the process is flexible but results are critical.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Employee Motivation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Motivation is driven by the threat of sanctions or rewards.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Motivation stems from a sense of belonging and internalised values.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Motivation is tied to financial incentives and market-based performance bonuses.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Motivation is linked to achieving specific, clearly defined quantitative milestones.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Governance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standardisation of processes and strict adherence to protocol.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socialisation and the alignment of individual and firm.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economic efficiency and the external valuation of outputs.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the final outcome rather than the methods used.</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Organisational Control Within Organizations</w:t>
      </w:r>
    </w:p>
    <w:p>
      <w:pPr>
        <w:spacing w:before="40" w:after="120" w:line="276" w:lineRule="auto"/>
        <w:ind w:left="0" w:right="0" w:firstLine="0"/>
        <w:jc w:val="left"/>
      </w:pPr>
      <w:r>
        <w:rPr>
          <w:rFonts w:ascii="Arial" w:hAnsi="Arial"/>
          <w:color w:val="1E1E1E"/>
          <w:sz w:val="21"/>
        </w:rPr>
        <w:t>To transform control from a restrictive measure into a competitive advantage, leaders must adopt multi-faceted implementation strategies:</w:t>
      </w:r>
    </w:p>
    <w:p>
      <w:pPr>
        <w:keepNext/>
        <w:spacing w:before="180" w:after="60" w:line="276" w:lineRule="auto"/>
        <w:ind w:left="0" w:right="0" w:firstLine="0"/>
        <w:jc w:val="left"/>
      </w:pPr>
      <w:r>
        <w:rPr>
          <w:rFonts w:ascii="Arial" w:hAnsi="Arial"/>
          <w:b/>
          <w:color w:val="111827"/>
          <w:sz w:val="22"/>
        </w:rPr>
        <w:t>1. Establishing Robust Performance Standards</w:t>
      </w:r>
    </w:p>
    <w:p>
      <w:pPr>
        <w:spacing w:before="40" w:after="120" w:line="276" w:lineRule="auto"/>
        <w:ind w:left="0" w:right="0" w:firstLine="0"/>
        <w:jc w:val="left"/>
      </w:pPr>
      <w:r>
        <w:rPr>
          <w:rFonts w:ascii="Arial" w:hAnsi="Arial"/>
          <w:color w:val="1E1E1E"/>
          <w:sz w:val="21"/>
        </w:rPr>
        <w:t>Leaders must define what success looks like by creating clear, quantifiable benchmarks across all levels of the organisation.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SMART Criteria:</w:t>
      </w:r>
      <w:r>
        <w:rPr>
          <w:rFonts w:ascii="Arial" w:hAnsi="Arial"/>
          <w:color w:val="1E1E1E"/>
          <w:sz w:val="21"/>
        </w:rPr>
        <w:t xml:space="preserve"> Standards must be specific, measurable, achievable, relevant, and time-bound to provide clear direction to the workforce.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Benchmarking:</w:t>
      </w:r>
      <w:r>
        <w:rPr>
          <w:rFonts w:ascii="Arial" w:hAnsi="Arial"/>
          <w:color w:val="1E1E1E"/>
          <w:sz w:val="21"/>
        </w:rPr>
        <w:t xml:space="preserve"> Leaders should use industry best practices as a reference point to ensure internal standards are competitive.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Historical Analysis:</w:t>
      </w:r>
      <w:r>
        <w:rPr>
          <w:rFonts w:ascii="Arial" w:hAnsi="Arial"/>
          <w:color w:val="1E1E1E"/>
          <w:sz w:val="21"/>
        </w:rPr>
        <w:t xml:space="preserve"> Standards should be informed by past performance data to ensure they are realistic yet challenging for the team.</w:t>
      </w:r>
    </w:p>
    <w:p>
      <w:pPr>
        <w:keepNext/>
        <w:spacing w:before="180" w:after="60" w:line="276" w:lineRule="auto"/>
        <w:ind w:left="0" w:right="0" w:firstLine="0"/>
        <w:jc w:val="left"/>
      </w:pPr>
      <w:r>
        <w:rPr>
          <w:rFonts w:ascii="Arial" w:hAnsi="Arial"/>
          <w:b/>
          <w:color w:val="111827"/>
          <w:sz w:val="22"/>
        </w:rPr>
        <w:t>2. Leveraging Advanced Data Analytics</w:t>
      </w:r>
    </w:p>
    <w:p>
      <w:pPr>
        <w:spacing w:before="40" w:after="120" w:line="276" w:lineRule="auto"/>
        <w:ind w:left="0" w:right="0" w:firstLine="0"/>
        <w:jc w:val="left"/>
      </w:pPr>
      <w:r>
        <w:rPr>
          <w:rFonts w:ascii="Arial" w:hAnsi="Arial"/>
          <w:color w:val="1E1E1E"/>
          <w:sz w:val="21"/>
        </w:rPr>
        <w:t>Modern leaders use technology to move from reactive control to proactive, real-time oversight of business operations.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Real-time Dashboards:</w:t>
      </w:r>
      <w:r>
        <w:rPr>
          <w:rFonts w:ascii="Arial" w:hAnsi="Arial"/>
          <w:color w:val="1E1E1E"/>
          <w:sz w:val="21"/>
        </w:rPr>
        <w:t xml:space="preserve"> Implementing digital interfaces that track Key Performance Indicators (KPIs) allows for immediate intervention when metrics drift.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Predictive Modeling:</w:t>
      </w:r>
      <w:r>
        <w:rPr>
          <w:rFonts w:ascii="Arial" w:hAnsi="Arial"/>
          <w:color w:val="1E1E1E"/>
          <w:sz w:val="21"/>
        </w:rPr>
        <w:t xml:space="preserve"> Using historical data to forecast potential bottlenecks allows managers to adjust controls before a failure occurs.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Alerts:</w:t>
      </w:r>
      <w:r>
        <w:rPr>
          <w:rFonts w:ascii="Arial" w:hAnsi="Arial"/>
          <w:color w:val="1E1E1E"/>
          <w:sz w:val="21"/>
        </w:rPr>
        <w:t xml:space="preserve"> Systems that flag anomalies automatically reduce the cognitive load on managers and ensure no critical error is missed.</w:t>
      </w:r>
    </w:p>
    <w:p>
      <w:pPr>
        <w:keepNext/>
        <w:spacing w:before="180" w:after="60" w:line="276" w:lineRule="auto"/>
        <w:ind w:left="0" w:right="0" w:firstLine="0"/>
        <w:jc w:val="left"/>
      </w:pPr>
      <w:r>
        <w:rPr>
          <w:rFonts w:ascii="Arial" w:hAnsi="Arial"/>
          <w:b/>
          <w:color w:val="111827"/>
          <w:sz w:val="22"/>
        </w:rPr>
        <w:t>3. Cultivating a Culture of Accountability</w:t>
      </w:r>
    </w:p>
    <w:p>
      <w:pPr>
        <w:spacing w:before="40" w:after="120" w:line="276" w:lineRule="auto"/>
        <w:ind w:left="0" w:right="0" w:firstLine="0"/>
        <w:jc w:val="left"/>
      </w:pPr>
      <w:r>
        <w:rPr>
          <w:rFonts w:ascii="Arial" w:hAnsi="Arial"/>
          <w:color w:val="1E1E1E"/>
          <w:sz w:val="21"/>
        </w:rPr>
        <w:t>Control is most effective when employees take personal responsibility for their performance rather than feeling monitored.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Clear Ownership:</w:t>
      </w:r>
      <w:r>
        <w:rPr>
          <w:rFonts w:ascii="Arial" w:hAnsi="Arial"/>
          <w:color w:val="1E1E1E"/>
          <w:sz w:val="21"/>
        </w:rPr>
        <w:t xml:space="preserve"> Assigning specific individuals to specific outcomes ensures that there is no ambiguity regarding who is responsible.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Transparent Communication:</w:t>
      </w:r>
      <w:r>
        <w:rPr>
          <w:rFonts w:ascii="Arial" w:hAnsi="Arial"/>
          <w:color w:val="1E1E1E"/>
          <w:sz w:val="21"/>
        </w:rPr>
        <w:t xml:space="preserve"> Sharing performance data openly across the team fosters a sense of fairness and collective responsibility.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Reward Alignment:</w:t>
      </w:r>
      <w:r>
        <w:rPr>
          <w:rFonts w:ascii="Arial" w:hAnsi="Arial"/>
          <w:color w:val="1E1E1E"/>
          <w:sz w:val="21"/>
        </w:rPr>
        <w:t xml:space="preserve"> Linking the control system to the incentive structure ensures that high performance is recognised and reinforced.</w:t>
      </w:r>
    </w:p>
    <w:p>
      <w:pPr>
        <w:keepNext/>
        <w:spacing w:before="180" w:after="60" w:line="276" w:lineRule="auto"/>
        <w:ind w:left="0" w:right="0" w:firstLine="0"/>
        <w:jc w:val="left"/>
      </w:pPr>
      <w:r>
        <w:rPr>
          <w:rFonts w:ascii="Arial" w:hAnsi="Arial"/>
          <w:b/>
          <w:color w:val="111827"/>
          <w:sz w:val="22"/>
        </w:rPr>
        <w:t>4. Integrating Feedback Mechanisms</w:t>
      </w:r>
    </w:p>
    <w:p>
      <w:pPr>
        <w:spacing w:before="40" w:after="120" w:line="276" w:lineRule="auto"/>
        <w:ind w:left="0" w:right="0" w:firstLine="0"/>
        <w:jc w:val="left"/>
      </w:pPr>
      <w:r>
        <w:rPr>
          <w:rFonts w:ascii="Arial" w:hAnsi="Arial"/>
          <w:color w:val="1E1E1E"/>
          <w:sz w:val="21"/>
        </w:rPr>
        <w:t>Effective control requires a two-way flow of information to ensure that the system remains relevant and accurate.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360-Degree Feedback:</w:t>
      </w:r>
      <w:r>
        <w:rPr>
          <w:rFonts w:ascii="Arial" w:hAnsi="Arial"/>
          <w:color w:val="1E1E1E"/>
          <w:sz w:val="21"/>
        </w:rPr>
        <w:t xml:space="preserve"> Incorporating perspectives from peers, subordinates, and supervisors provides a holistic view of performance beyond just numbers.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Iterative Reviews:</w:t>
      </w:r>
      <w:r>
        <w:rPr>
          <w:rFonts w:ascii="Arial" w:hAnsi="Arial"/>
          <w:color w:val="1E1E1E"/>
          <w:sz w:val="21"/>
        </w:rPr>
        <w:t xml:space="preserve"> Scheduling regular performance debriefs allows teams to discuss the "why" behind the data and suggest improvements.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Bottom-up Reporting:</w:t>
      </w:r>
      <w:r>
        <w:rPr>
          <w:rFonts w:ascii="Arial" w:hAnsi="Arial"/>
          <w:color w:val="1E1E1E"/>
          <w:sz w:val="21"/>
        </w:rPr>
        <w:t xml:space="preserve"> Encouraging front-line staff to report flaws in the control system itself prevents the standardisation from becoming obsolete.</w:t>
      </w:r>
    </w:p>
    <w:p>
      <w:pPr>
        <w:keepNext/>
        <w:spacing w:before="180" w:after="60" w:line="276" w:lineRule="auto"/>
        <w:ind w:left="0" w:right="0" w:firstLine="0"/>
        <w:jc w:val="left"/>
      </w:pPr>
      <w:r>
        <w:rPr>
          <w:rFonts w:ascii="Arial" w:hAnsi="Arial"/>
          <w:b/>
          <w:color w:val="111827"/>
          <w:sz w:val="22"/>
        </w:rPr>
        <w:t>5. Balancing Flexibility with Rigidity</w:t>
      </w:r>
    </w:p>
    <w:p>
      <w:pPr>
        <w:spacing w:before="40" w:after="120" w:line="276" w:lineRule="auto"/>
        <w:ind w:left="0" w:right="0" w:firstLine="0"/>
        <w:jc w:val="left"/>
      </w:pPr>
      <w:r>
        <w:rPr>
          <w:rFonts w:ascii="Arial" w:hAnsi="Arial"/>
          <w:color w:val="1E1E1E"/>
          <w:sz w:val="21"/>
        </w:rPr>
        <w:t>Leaders must ensure that control systems do not become so bureaucratic that they stifle innovation or rapid response.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Adaptive Controls:</w:t>
      </w:r>
      <w:r>
        <w:rPr>
          <w:rFonts w:ascii="Arial" w:hAnsi="Arial"/>
          <w:color w:val="1E1E1E"/>
          <w:sz w:val="21"/>
        </w:rPr>
        <w:t xml:space="preserve"> Systems should be designed with the capacity to change when the external market environment shifts significantly.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Empowerment Zones:</w:t>
      </w:r>
      <w:r>
        <w:rPr>
          <w:rFonts w:ascii="Arial" w:hAnsi="Arial"/>
          <w:color w:val="1E1E1E"/>
          <w:sz w:val="21"/>
        </w:rPr>
        <w:t xml:space="preserve"> Defining areas where employees have the autonomy to deviate from standard procedures encourages creative problem-solving.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Crisis Protocols:</w:t>
      </w:r>
      <w:r>
        <w:rPr>
          <w:rFonts w:ascii="Arial" w:hAnsi="Arial"/>
          <w:color w:val="1E1E1E"/>
          <w:sz w:val="21"/>
        </w:rPr>
        <w:t xml:space="preserve"> Establishing specific "emergency" controls allows the organisation to tighten oversight during periods of high risk or instability.</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Organisational control serves as the vital mechanism that ensures strategic intentions are translated into tangible results. By integrating rigorous performance standards with advanced data analytics and a culture of accountability, firms can navigate the complexities of the modern business environment with precision. Ultimately, control is not about restricting movement, but about providing the navigational data necessary for an organisation to reach its destination safely.</w:t>
      </w:r>
    </w:p>
    <w:p>
      <w:pPr>
        <w:spacing w:before="40" w:after="120" w:line="276" w:lineRule="auto"/>
        <w:ind w:left="0" w:right="0" w:firstLine="0"/>
        <w:jc w:val="left"/>
      </w:pPr>
      <w:r>
        <w:rPr>
          <w:rFonts w:ascii="Arial" w:hAnsi="Arial"/>
          <w:color w:val="1E1E1E"/>
          <w:sz w:val="21"/>
        </w:rPr>
        <w:t>As businesses continue to evolve toward more decentralised and digital structures, the nature of control must also transition from traditional oversight to more fluid, data-driven systems. The most successful organisations will be those that view control as a tool for empowerment and continuous learning rather than a mechanism for mere compliance. In this context, effective organisational control remains the cornerstone of sustainable growth and operational excellence in a globalised economy.</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