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8</w:t>
      </w:r>
    </w:p>
    <w:p>
      <w:pPr>
        <w:spacing w:before="0" w:after="240" w:line="288" w:lineRule="auto"/>
        <w:ind w:left="0" w:right="0" w:firstLine="0"/>
        <w:jc w:val="left"/>
        <w:pBdr>
          <w:bottom w:val="single" w:sz="6" w:space="6" w:color="D0D5DD"/>
        </w:pBdr>
      </w:pPr>
      <w:r>
        <w:rPr>
          <w:rFonts w:ascii="Arial" w:hAnsi="Arial"/>
          <w:b/>
          <w:color w:val="111827"/>
          <w:sz w:val="23"/>
        </w:rPr>
        <w:t>Explain the objectives of Executive Development Programmes</w:t>
      </w:r>
    </w:p>
    <w:p>
      <w:pPr>
        <w:spacing w:before="40" w:after="120" w:line="276" w:lineRule="auto"/>
        <w:ind w:left="0" w:right="0" w:firstLine="0"/>
        <w:jc w:val="left"/>
      </w:pPr>
      <w:r>
        <w:rPr>
          <w:rFonts w:ascii="Arial" w:hAnsi="Arial"/>
          <w:color w:val="1E1E1E"/>
          <w:sz w:val="21"/>
        </w:rPr>
        <w:t>Executive Development Programmes (EDPs) represent a systematic and long-term pedagogical framework designed to enhance the conceptual, technical, and interpersonal competencies of senior-level professionals within an organization. According to Mumford and Gold (2004), executive development is a continuous process of growth that aims to improve the performance of managers in their current roles while simultaneously preparing them for future responsibilities of greater complexity and scope. Unlike standard employee training, which often focuses on immediate technical skill acquisition, EDPs are rooted in the cultivation of strategic foresight, emotional intelligence, and organizational leadership. These programs serve as a vital mechanism for aligning individual leadership trajectories with the overarching mission and vision of the enterprise, ensuring that the human capital at the highest echelons remains resilient and adaptive.</w:t>
      </w:r>
    </w:p>
    <w:p>
      <w:pPr>
        <w:spacing w:before="40" w:after="120" w:line="276" w:lineRule="auto"/>
        <w:ind w:left="0" w:right="0" w:firstLine="0"/>
        <w:jc w:val="left"/>
      </w:pPr>
      <w:r>
        <w:rPr>
          <w:rFonts w:ascii="Arial" w:hAnsi="Arial"/>
          <w:color w:val="1E1E1E"/>
          <w:sz w:val="21"/>
        </w:rPr>
        <w:t>In practice, the operational reality of executive development involves a sophisticated blend of formal education, experiential learning, and psychological assessment. Organizations utilize these programs to bridge the gap between existing leadership capabilities and the evolving demands of the global marketplace. By integrating action-based projects with theoretical frameworks, EDPs facilitate a shift from functional expertise to enterprise-wide thinking. This ensures that executives do not merely manage departments but lead the entire organization toward sustainable competitive advantage through informed decision-making and ethical stewardship.</w:t>
      </w:r>
    </w:p>
    <w:p>
      <w:pPr>
        <w:keepNext/>
        <w:spacing w:before="220" w:after="100" w:line="276" w:lineRule="auto"/>
        <w:ind w:left="0" w:right="0" w:firstLine="0"/>
        <w:jc w:val="left"/>
      </w:pPr>
      <w:r>
        <w:rPr>
          <w:rFonts w:ascii="Arial" w:hAnsi="Arial"/>
          <w:b/>
          <w:color w:val="111827"/>
          <w:sz w:val="25"/>
        </w:rPr>
        <w:t>Core Pillars of Executive Development Programmes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Strategic Foresight and Macro-Environmental Awareness:</w:t>
      </w:r>
      <w:r>
        <w:rPr>
          <w:rFonts w:ascii="Arial" w:hAnsi="Arial"/>
          <w:color w:val="1E1E1E"/>
          <w:sz w:val="21"/>
        </w:rPr>
        <w:t xml:space="preserve"> The primary objective of any robust EDP is to equip leaders with the ability to interpret complex market signals and anticipate shifts in the global economic landscape. This pillar focuses on moving beyond day-to-day operational management to cultivate a "helicopter view" of the organization, where executives can identify emerging threats and opportunities. By fostering an understanding of geopolitical trends, technological disruptions, and regulatory changes, these programs ensure that leaders can formulate proactive rather than reactive strategies. This intellectual expansion is critical for maintaining institutional relevance in an era characterized by rapid volatility and non-linear change.</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Behavioral Transformation and Emotional Intelligence:</w:t>
      </w:r>
      <w:r>
        <w:rPr>
          <w:rFonts w:ascii="Arial" w:hAnsi="Arial"/>
          <w:color w:val="1E1E1E"/>
          <w:sz w:val="21"/>
        </w:rPr>
        <w:t xml:space="preserve"> A significant dimension of executive development is the refinement of "soft" skills, which are often the hardest to master at the senior level. EDPs aim to enhance a leader’s self-awareness, empathy, and social regulation, enabling them to navigate the intricate political and cultural dynamics of large organizations. This pillar emphasizes the transition from an "authoritative" style of leadership to a "transformational" one, where the executive inspires and motivates through influence rather than mandate. By undergoing rigorous feedback loops and behavioral coaching, participants learn to manage diverse teams, resolve high-stakes conflicts, and foster a psychological climate conducive to innovation and psychological safety.</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Organizational Synergy and Cross-Functional Integration:</w:t>
      </w:r>
      <w:r>
        <w:rPr>
          <w:rFonts w:ascii="Arial" w:hAnsi="Arial"/>
          <w:color w:val="1E1E1E"/>
          <w:sz w:val="21"/>
        </w:rPr>
        <w:t xml:space="preserve"> EDPs are designed to break down the "silo mentality" that often plagues large corporations, fostering a holistic understanding of how various business units interact. The objective here is to develop leaders who recognize the interdependencies between finance, marketing, operations, and human resources. Through collaborative learning and cross-departmental projects, executives gain an appreciation for the collective organizational goal, ensuring that departmental objectives do not supersede the corporate mission. This pillar is essential for creating a unified leadership front that can execute complex, enterprise-wide initiatives with minimal friction and maximum efficiency.</w:t>
      </w:r>
    </w:p>
    <w:p>
      <w:pPr>
        <w:keepNext/>
        <w:spacing w:before="220" w:after="100" w:line="276" w:lineRule="auto"/>
        <w:ind w:left="0" w:right="0" w:firstLine="0"/>
        <w:jc w:val="left"/>
      </w:pPr>
      <w:r>
        <w:rPr>
          <w:rFonts w:ascii="Arial" w:hAnsi="Arial"/>
          <w:b/>
          <w:color w:val="111827"/>
          <w:sz w:val="25"/>
        </w:rPr>
        <w:t>Importance of Executive Development Programmes in Contemporary Business</w:t>
      </w:r>
    </w:p>
    <w:p>
      <w:pPr>
        <w:spacing w:before="40" w:after="120" w:line="276" w:lineRule="auto"/>
        <w:ind w:left="0" w:right="0" w:firstLine="0"/>
        <w:jc w:val="left"/>
      </w:pPr>
      <w:r>
        <w:rPr>
          <w:rFonts w:ascii="Arial" w:hAnsi="Arial"/>
          <w:color w:val="1E1E1E"/>
          <w:sz w:val="21"/>
        </w:rPr>
        <w:t>The strategic necessity of EDPs has intensified as organizations face unprecedented levels of complexity and scrutiny: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Succession Planning and Leadership Continuity:</w:t>
      </w:r>
      <w:r>
        <w:rPr>
          <w:rFonts w:ascii="Arial" w:hAnsi="Arial"/>
          <w:color w:val="1E1E1E"/>
          <w:sz w:val="21"/>
        </w:rPr>
        <w:t xml:space="preserve"> EDPs identify and nurture high-potential internal talent to ensure a seamless transition during leadership changes, as seen in General Electric’s historical emphasis on internal grooming. This reduces the risks and costs associated with external hiring while preserving the institutional memory and core values of the organization.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Navigating Digital Transformation:</w:t>
      </w:r>
      <w:r>
        <w:rPr>
          <w:rFonts w:ascii="Arial" w:hAnsi="Arial"/>
          <w:color w:val="1E1E1E"/>
          <w:sz w:val="21"/>
        </w:rPr>
        <w:t xml:space="preserve"> In the wake of the Fourth Industrial Revolution, leaders must understand the strategic implications of Artificial Intelligence and Big Data, a focus heavily integrated into IBM’s leadership modules. These programs provide executives with the digital literacy required to steer their organizations through comprehensive technological overhauls without losing sight of human-centric values.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Cultivating Global Mindsets:</w:t>
      </w:r>
      <w:r>
        <w:rPr>
          <w:rFonts w:ascii="Arial" w:hAnsi="Arial"/>
          <w:color w:val="1E1E1E"/>
          <w:sz w:val="21"/>
        </w:rPr>
        <w:t xml:space="preserve"> As firms expand into emerging markets, leaders require the cultural intelligence to manage diverse workforces, a strategy effectively employed by Unilever to maintain its global footprint. EDPs provide the cross-cultural frameworks necessary to adapt business models to local contexts while maintaining a consistent global brand identity and ethical standard.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Enhancing Organizational Resilience:</w:t>
      </w:r>
      <w:r>
        <w:rPr>
          <w:rFonts w:ascii="Arial" w:hAnsi="Arial"/>
          <w:color w:val="1E1E1E"/>
          <w:sz w:val="21"/>
        </w:rPr>
        <w:t xml:space="preserve"> During periods of economic downturn or crisis, such as the global pandemic, developed leaders are better equipped to manage ambiguity and maintain employee morale. Companies like Microsoft have utilized executive coaching to pivot their corporate culture toward growth mindsets, allowing them to remain agile and profitable during systemic market shifts.</w:t>
      </w:r>
    </w:p>
    <w:p>
      <w:pPr>
        <w:keepNext/>
        <w:spacing w:before="220" w:after="100" w:line="276" w:lineRule="auto"/>
        <w:ind w:left="0" w:right="0" w:firstLine="0"/>
        <w:jc w:val="left"/>
      </w:pPr>
      <w:r>
        <w:rPr>
          <w:rFonts w:ascii="Arial" w:hAnsi="Arial"/>
          <w:b/>
          <w:color w:val="111827"/>
          <w:sz w:val="25"/>
        </w:rPr>
        <w:t>Comparative Analysis: Executive Development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Executive Development (EDP)</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Management Training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On-the-Job Coaching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Mentorship Programs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Strategic vision and enterprise-wide leadership capabilities.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Tactical skills and immediate operational efficiency.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Specific performance improvements and task mastery.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career guidance and personal growth.</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Time Horizon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continuous, and future-oriented perspective.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Short-term, focused on current job requirements.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Immediate, addressing real-time challenges and gaps.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Indefinite, evolving with the mentee's career.</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Target Audience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Senior leaders, VPs, and high-potential executives.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Mid-level managers and frontline supervisors.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Individual contributors or specific underperformers.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Junior to mid-level employees seeking guidance.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Methodology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Simulations, case studies, and action learning.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Workshops, seminars, and technical instruction.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One-on-one observation and immediate feedback.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Informal dialogue and sharing of experiences.</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Executive Development Within Organizations</w:t>
      </w:r>
    </w:p>
    <w:p>
      <w:pPr>
        <w:spacing w:before="40" w:after="120" w:line="276" w:lineRule="auto"/>
        <w:ind w:left="0" w:right="0" w:firstLine="0"/>
        <w:jc w:val="left"/>
      </w:pPr>
      <w:r>
        <w:rPr>
          <w:rFonts w:ascii="Arial" w:hAnsi="Arial"/>
          <w:color w:val="1E1E1E"/>
          <w:sz w:val="21"/>
        </w:rPr>
        <w:t>To maximize the return on investment, organizations must approach EDPs with a structured and intentional implementation strategy:</w:t>
      </w:r>
    </w:p>
    <w:p>
      <w:pPr>
        <w:keepNext/>
        <w:spacing w:before="180" w:after="60" w:line="276" w:lineRule="auto"/>
        <w:ind w:left="0" w:right="0" w:firstLine="0"/>
        <w:jc w:val="left"/>
      </w:pPr>
      <w:r>
        <w:rPr>
          <w:rFonts w:ascii="Arial" w:hAnsi="Arial"/>
          <w:b/>
          <w:color w:val="111827"/>
          <w:sz w:val="22"/>
        </w:rPr>
        <w:t>1. Rigorous Diagnostic Assessment</w:t>
      </w:r>
    </w:p>
    <w:p>
      <w:pPr>
        <w:spacing w:before="40" w:after="120" w:line="276" w:lineRule="auto"/>
        <w:ind w:left="0" w:right="0" w:firstLine="0"/>
        <w:jc w:val="left"/>
      </w:pPr>
      <w:r>
        <w:rPr>
          <w:rFonts w:ascii="Arial" w:hAnsi="Arial"/>
          <w:color w:val="1E1E1E"/>
          <w:sz w:val="21"/>
        </w:rPr>
        <w:t>Before launching a development initiative, organizations must conduct a comprehensive analysis of the existing leadership gap.</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Skills Inventory:</w:t>
      </w:r>
      <w:r>
        <w:rPr>
          <w:rFonts w:ascii="Arial" w:hAnsi="Arial"/>
          <w:color w:val="1E1E1E"/>
          <w:sz w:val="21"/>
        </w:rPr>
        <w:t xml:space="preserve"> Utilizing data-driven tools like 360-degree feedback to identify specific behavioral and technical deficiencies among the executive cohort.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Psychometric Testing:</w:t>
      </w:r>
      <w:r>
        <w:rPr>
          <w:rFonts w:ascii="Arial" w:hAnsi="Arial"/>
          <w:color w:val="1E1E1E"/>
          <w:sz w:val="21"/>
        </w:rPr>
        <w:t xml:space="preserve"> Implementing personality and cognitive assessments to understand the underlying leadership styles and potential derailers of senior staff.</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Mapping:</w:t>
      </w:r>
      <w:r>
        <w:rPr>
          <w:rFonts w:ascii="Arial" w:hAnsi="Arial"/>
          <w:color w:val="1E1E1E"/>
          <w:sz w:val="21"/>
        </w:rPr>
        <w:t xml:space="preserve"> Aligning the identified gaps with the organization’s five-year strategic plan to ensure the curriculum addresses future needs.</w:t>
      </w:r>
    </w:p>
    <w:p>
      <w:pPr>
        <w:keepNext/>
        <w:spacing w:before="180" w:after="60" w:line="276" w:lineRule="auto"/>
        <w:ind w:left="0" w:right="0" w:firstLine="0"/>
        <w:jc w:val="left"/>
      </w:pPr>
      <w:r>
        <w:rPr>
          <w:rFonts w:ascii="Arial" w:hAnsi="Arial"/>
          <w:b/>
          <w:color w:val="111827"/>
          <w:sz w:val="22"/>
        </w:rPr>
        <w:t>2. Customized Pedagogical Design</w:t>
      </w:r>
    </w:p>
    <w:p>
      <w:pPr>
        <w:spacing w:before="40" w:after="120" w:line="276" w:lineRule="auto"/>
        <w:ind w:left="0" w:right="0" w:firstLine="0"/>
        <w:jc w:val="left"/>
      </w:pPr>
      <w:r>
        <w:rPr>
          <w:rFonts w:ascii="Arial" w:hAnsi="Arial"/>
          <w:color w:val="1E1E1E"/>
          <w:sz w:val="21"/>
        </w:rPr>
        <w:t>Generic training modules are rarely effective at the executive level; therefore, programs must be tailored to the specific industry context.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Case-Based Learning:</w:t>
      </w:r>
      <w:r>
        <w:rPr>
          <w:rFonts w:ascii="Arial" w:hAnsi="Arial"/>
          <w:color w:val="1E1E1E"/>
          <w:sz w:val="21"/>
        </w:rPr>
        <w:t xml:space="preserve"> Utilizing real-world scenarios from the organization’s own history or industry peers to ground theoretical concepts in reality.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Executive Retreats:</w:t>
      </w:r>
      <w:r>
        <w:rPr>
          <w:rFonts w:ascii="Arial" w:hAnsi="Arial"/>
          <w:color w:val="1E1E1E"/>
          <w:sz w:val="21"/>
        </w:rPr>
        <w:t xml:space="preserve"> Creating off-site environments that encourage deep reflection and candid dialogue away from the pressures of daily operations.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Expert Faculty:</w:t>
      </w:r>
      <w:r>
        <w:rPr>
          <w:rFonts w:ascii="Arial" w:hAnsi="Arial"/>
          <w:color w:val="1E1E1E"/>
          <w:sz w:val="21"/>
        </w:rPr>
        <w:t xml:space="preserve"> Engaging a mix of academic thought leaders and seasoned industry practitioners to provide a balanced perspective on theory and practice.</w:t>
      </w:r>
    </w:p>
    <w:p>
      <w:pPr>
        <w:keepNext/>
        <w:spacing w:before="180" w:after="60" w:line="276" w:lineRule="auto"/>
        <w:ind w:left="0" w:right="0" w:firstLine="0"/>
        <w:jc w:val="left"/>
      </w:pPr>
      <w:r>
        <w:rPr>
          <w:rFonts w:ascii="Arial" w:hAnsi="Arial"/>
          <w:b/>
          <w:color w:val="111827"/>
          <w:sz w:val="22"/>
        </w:rPr>
        <w:t>3. Integration of Action Learning Projects</w:t>
      </w:r>
    </w:p>
    <w:p>
      <w:pPr>
        <w:spacing w:before="40" w:after="120" w:line="276" w:lineRule="auto"/>
        <w:ind w:left="0" w:right="0" w:firstLine="0"/>
        <w:jc w:val="left"/>
      </w:pPr>
      <w:r>
        <w:rPr>
          <w:rFonts w:ascii="Arial" w:hAnsi="Arial"/>
          <w:color w:val="1E1E1E"/>
          <w:sz w:val="21"/>
        </w:rPr>
        <w:t>The most effective development occurs when executives apply new concepts to high-stakes, real-world business problems.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Cross-Functional Tasks:</w:t>
      </w:r>
      <w:r>
        <w:rPr>
          <w:rFonts w:ascii="Arial" w:hAnsi="Arial"/>
          <w:color w:val="1E1E1E"/>
          <w:sz w:val="21"/>
        </w:rPr>
        <w:t xml:space="preserve"> Assigning leaders to projects outside their expertise to broaden their understanding of the total business value chain.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Innovation Labs:</w:t>
      </w:r>
      <w:r>
        <w:rPr>
          <w:rFonts w:ascii="Arial" w:hAnsi="Arial"/>
          <w:color w:val="1E1E1E"/>
          <w:sz w:val="21"/>
        </w:rPr>
        <w:t xml:space="preserve"> Encouraging executives to spearhead new product or process initiatives as part of their developmental journey.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Measurable Outcomes:</w:t>
      </w:r>
      <w:r>
        <w:rPr>
          <w:rFonts w:ascii="Arial" w:hAnsi="Arial"/>
          <w:color w:val="1E1E1E"/>
          <w:sz w:val="21"/>
        </w:rPr>
        <w:t xml:space="preserve"> Ensuring that every action learning project has defined KPIs that contribute to the organization’s bottom line.</w:t>
      </w:r>
    </w:p>
    <w:p>
      <w:pPr>
        <w:keepNext/>
        <w:spacing w:before="180" w:after="60" w:line="276" w:lineRule="auto"/>
        <w:ind w:left="0" w:right="0" w:firstLine="0"/>
        <w:jc w:val="left"/>
      </w:pPr>
      <w:r>
        <w:rPr>
          <w:rFonts w:ascii="Arial" w:hAnsi="Arial"/>
          <w:b/>
          <w:color w:val="111827"/>
          <w:sz w:val="22"/>
        </w:rPr>
        <w:t>4. Institutionalizing a Coaching Culture</w:t>
      </w:r>
    </w:p>
    <w:p>
      <w:pPr>
        <w:spacing w:before="40" w:after="120" w:line="276" w:lineRule="auto"/>
        <w:ind w:left="0" w:right="0" w:firstLine="0"/>
        <w:jc w:val="left"/>
      </w:pPr>
      <w:r>
        <w:rPr>
          <w:rFonts w:ascii="Arial" w:hAnsi="Arial"/>
          <w:color w:val="1E1E1E"/>
          <w:sz w:val="21"/>
        </w:rPr>
        <w:t>Executive development should not be a one-time event but rather a sustained culture of continuous improvement and feedback.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External Coaching:</w:t>
      </w:r>
      <w:r>
        <w:rPr>
          <w:rFonts w:ascii="Arial" w:hAnsi="Arial"/>
          <w:color w:val="1E1E1E"/>
          <w:sz w:val="21"/>
        </w:rPr>
        <w:t xml:space="preserve"> Providing access to professional executive coaches who offer an objective, outside perspective on leadership behavior and decision-making.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Peer Shadowing:</w:t>
      </w:r>
      <w:r>
        <w:rPr>
          <w:rFonts w:ascii="Arial" w:hAnsi="Arial"/>
          <w:color w:val="1E1E1E"/>
          <w:sz w:val="21"/>
        </w:rPr>
        <w:t xml:space="preserve"> Facilitating opportunities for executives to observe colleagues in different functions to build empathy and collaborative spirit.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Feedback Loops:</w:t>
      </w:r>
      <w:r>
        <w:rPr>
          <w:rFonts w:ascii="Arial" w:hAnsi="Arial"/>
          <w:color w:val="1E1E1E"/>
          <w:sz w:val="21"/>
        </w:rPr>
        <w:t xml:space="preserve"> Establishing formal mechanisms where the insights gained from EDPs are shared downward through the organization to influence all levels.</w:t>
      </w:r>
    </w:p>
    <w:p>
      <w:pPr>
        <w:keepNext/>
        <w:spacing w:before="180" w:after="60" w:line="276" w:lineRule="auto"/>
        <w:ind w:left="0" w:right="0" w:firstLine="0"/>
        <w:jc w:val="left"/>
      </w:pPr>
      <w:r>
        <w:rPr>
          <w:rFonts w:ascii="Arial" w:hAnsi="Arial"/>
          <w:b/>
          <w:color w:val="111827"/>
          <w:sz w:val="22"/>
        </w:rPr>
        <w:t>5. Comprehensive Impact Evaluation</w:t>
      </w:r>
    </w:p>
    <w:p>
      <w:pPr>
        <w:spacing w:before="40" w:after="120" w:line="276" w:lineRule="auto"/>
        <w:ind w:left="0" w:right="0" w:firstLine="0"/>
        <w:jc w:val="left"/>
      </w:pPr>
      <w:r>
        <w:rPr>
          <w:rFonts w:ascii="Arial" w:hAnsi="Arial"/>
          <w:color w:val="1E1E1E"/>
          <w:sz w:val="21"/>
        </w:rPr>
        <w:t>To justify the significant expenditure, organizations must measure the effectiveness of their EDPs using robust metrics.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Behavioral Change:</w:t>
      </w:r>
      <w:r>
        <w:rPr>
          <w:rFonts w:ascii="Arial" w:hAnsi="Arial"/>
          <w:color w:val="1E1E1E"/>
          <w:sz w:val="21"/>
        </w:rPr>
        <w:t xml:space="preserve"> Monitoring long-term shifts in leadership style and employee engagement scores within the executive’s department.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Business Performance:</w:t>
      </w:r>
      <w:r>
        <w:rPr>
          <w:rFonts w:ascii="Arial" w:hAnsi="Arial"/>
          <w:color w:val="1E1E1E"/>
          <w:sz w:val="21"/>
        </w:rPr>
        <w:t xml:space="preserve"> Tracking correlations between leadership development and key financial indicators such as ROI, market share, or stock price.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Retention Rates:</w:t>
      </w:r>
      <w:r>
        <w:rPr>
          <w:rFonts w:ascii="Arial" w:hAnsi="Arial"/>
          <w:color w:val="1E1E1E"/>
          <w:sz w:val="21"/>
        </w:rPr>
        <w:t xml:space="preserve"> Measuring the turnover of high-potential talent to determine if the program successfully increases organizational loyalty and engagement.</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Executive Development Programmes are a fundamental prerequisite for organizational longevity and strategic agility in an increasingly complex global market. By focusing on the dual objectives of individual growth and institutional alignment, these programs transform capable managers into visionary leaders who can navigate ambiguity with confidence. The systematic investment in human capital at the highest levels ensures that the organization remains competitive, ethical, and resilient.</w:t>
      </w:r>
    </w:p>
    <w:p>
      <w:pPr>
        <w:spacing w:before="40" w:after="120" w:line="276" w:lineRule="auto"/>
        <w:ind w:left="0" w:right="0" w:firstLine="0"/>
        <w:jc w:val="left"/>
      </w:pPr>
      <w:r>
        <w:rPr>
          <w:rFonts w:ascii="Arial" w:hAnsi="Arial"/>
          <w:color w:val="1E1E1E"/>
          <w:sz w:val="21"/>
        </w:rPr>
        <w:t>Ultimately, the success of such programmes depends on a commitment to continuous learning and the integration of development into the very fabric of corporate culture. When executed with precision, EDPs do more than just improve individual performance; they catalyze a broader organizational transformation that fosters innovation and sustainable value creation. In the final analysis, a well-developed executive tier is the most significant asset an organization possesses for securing its future.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