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32"/>
        </w:rPr>
        <w:t>Week 7</w:t>
      </w:r>
    </w:p>
    <w:p>
      <w:pPr>
        <w:spacing w:after="280"/>
        <w:pBdr>
          <w:bottom w:val="single" w:sz="6" w:space="6" w:color="D9D9D9"/>
        </w:pBdr>
      </w:pPr>
      <w:r>
        <w:rPr>
          <w:b/>
          <w:sz w:val="24"/>
        </w:rPr>
        <w:t>Where can ideas come from, and how can entrepreneurs effectively harness these sources to drive innovation and business growth?</w:t>
      </w:r>
    </w:p>
    <w:p>
      <w:pPr>
        <w:spacing w:before="60" w:after="160" w:line="276" w:lineRule="auto"/>
      </w:pPr>
      <w:r>
        <w:rPr>
          <w:sz w:val="22"/>
        </w:rPr>
        <w:t>The genesis of entrepreneurial activity lies in the identification and exploitation of opportunities, a process often described as the "nexus" between enterprising individuals and lucrative possibilities (Shane &amp; Venkataraman, 2000). Ideation is not a singular event of divine inspiration; rather, it is a sophisticated cognitive and social process involving the synthesis of existing information, the recognition of patterns, and the creative recombination of resources to address unmet market needs. From a scholarly perspective, ideas emerge from the intersection of an entrepreneur's prior knowledge—encompassing education, work experience, and personal interests—and the external environment’s shifting technological, regulatory, and social landscapes. This conceptualization moves beyond the myth of the "lone genius" and instead frames ideation as a systemic outcome of environmental scanning and cognitive alertness (Kirzner, 1973).</w:t>
      </w:r>
    </w:p>
    <w:p>
      <w:pPr>
        <w:spacing w:before="60" w:after="160" w:line="276" w:lineRule="auto"/>
      </w:pPr>
      <w:r>
        <w:rPr>
          <w:sz w:val="22"/>
        </w:rPr>
        <w:t>In operational terms, the transition from a raw idea to a viable business model requires a rigorous filtering mechanism. Entrepreneurs must distinguish between a "mirage"—an idea that lacks market depth or technical feasibility—and a true "opportunity" that possesses the potential for value creation and capture. This distinction is governed by the principles of Schumpeterian innovation, where ideas serve as the catalyst for "creative destruction," displacing obsolete technologies or business practices with more efficient or desirable alternatives (Schumpeter, 1934). Consequently, the entrepreneurial process is less about the "eureka moment" and more about the deliberate management of knowledge flows, the cultivation of diverse networks, and the application of heuristic frameworks to navigate the inherent uncertainty of new venture creation.</w:t>
      </w:r>
    </w:p>
    <w:p>
      <w:pPr>
        <w:spacing w:before="280" w:after="120"/>
      </w:pPr>
      <w:r>
        <w:rPr>
          <w:b/>
          <w:sz w:val="27"/>
        </w:rPr>
        <w:t>Core Pillars of Idea Generation and Opportunity Recognition</w:t>
      </w:r>
    </w:p>
    <w:p>
      <w:pPr>
        <w:spacing w:before="60" w:after="160" w:line="276" w:lineRule="auto"/>
      </w:pPr>
      <w:r>
        <w:rPr>
          <w:sz w:val="22"/>
        </w:rPr>
        <w:t>The foundation of entrepreneurial ideation rests upon three primary dimensions that dictate how information is perceived, processed, and transformed into innovative concepts.</w:t>
      </w:r>
    </w:p>
    <w:p>
      <w:pPr>
        <w:spacing w:before="80" w:after="120" w:line="276" w:lineRule="auto"/>
        <w:ind w:left="288"/>
      </w:pPr>
      <w:r>
        <w:rPr>
          <w:sz w:val="22"/>
        </w:rPr>
        <w:t xml:space="preserve">1. </w:t>
      </w:r>
      <w:r>
        <w:rPr>
          <w:b/>
          <w:sz w:val="22"/>
        </w:rPr>
        <w:t>The Cognitive Nexus and Prior Knowledge Corridors</w:t>
      </w:r>
      <w:r>
        <w:rPr>
          <w:sz w:val="22"/>
        </w:rPr>
      </w:r>
    </w:p>
    <w:p>
      <w:pPr>
        <w:spacing w:before="60" w:after="160" w:line="276" w:lineRule="auto"/>
      </w:pPr>
      <w:r>
        <w:rPr>
          <w:sz w:val="22"/>
        </w:rPr>
        <w:t>The "knowledge corridor" thesis suggests that individuals are more likely to identify opportunities in areas where they possess deep, idiosyncratic information (Venkatraman, 1997). This pillar emphasizes that ideas are rarely born in a vacuum; they are the result of an entrepreneur applying their unique background to a specific problem. For instance, a software engineer with a hobby in sustainable agriculture is uniquely positioned to identify a gap in precision farming software that a generalist might overlook. This cognitive synthesis involves "associative thinking"—the ability to connect seemingly unrelated fields or problems to form a novel solution. It is the depth of this prior knowledge that allows entrepreneurs to see patterns in market noise that others perceive as chaos.</w:t>
      </w:r>
    </w:p>
    <w:p>
      <w:pPr>
        <w:spacing w:before="80" w:after="120" w:line="276" w:lineRule="auto"/>
        <w:ind w:left="288"/>
      </w:pPr>
      <w:r>
        <w:rPr>
          <w:sz w:val="22"/>
        </w:rPr>
        <w:t xml:space="preserve">2. </w:t>
      </w:r>
      <w:r>
        <w:rPr>
          <w:b/>
          <w:sz w:val="22"/>
        </w:rPr>
        <w:t>Structural Gaps and Social Capital</w:t>
      </w:r>
      <w:r>
        <w:rPr>
          <w:sz w:val="22"/>
        </w:rPr>
      </w:r>
    </w:p>
    <w:p>
      <w:pPr>
        <w:spacing w:before="60" w:after="160" w:line="276" w:lineRule="auto"/>
      </w:pPr>
      <w:r>
        <w:rPr>
          <w:sz w:val="22"/>
        </w:rPr>
        <w:t>Ideas frequently emerge from "structural holes" within social and professional networks (Burt, 2004). This pillar posits that entrepreneurs who occupy positions between disparate groups—such as bridging the gap between academic researchers and venture capitalists—gain access to diverse information flows that are not available to those within closed, homogenous circles. By acting as information brokers, entrepreneurs can identify "weak signals" of change before they become mainstream trends. This networked approach to ideation suggests that the quality of an idea is often a function of the diversity of the entrepreneur’s social capital, allowing for the cross-pollination of concepts across industry boundaries.</w:t>
      </w:r>
    </w:p>
    <w:p>
      <w:pPr>
        <w:spacing w:before="80" w:after="120" w:line="276" w:lineRule="auto"/>
        <w:ind w:left="288"/>
      </w:pPr>
      <w:r>
        <w:rPr>
          <w:sz w:val="22"/>
        </w:rPr>
        <w:t xml:space="preserve">3. </w:t>
      </w:r>
      <w:r>
        <w:rPr>
          <w:b/>
          <w:sz w:val="22"/>
        </w:rPr>
        <w:t>Environmental and Exogenous Shocks</w:t>
      </w:r>
      <w:r>
        <w:rPr>
          <w:sz w:val="22"/>
        </w:rPr>
      </w:r>
    </w:p>
    <w:p>
      <w:pPr>
        <w:spacing w:before="60" w:after="160" w:line="276" w:lineRule="auto"/>
      </w:pPr>
      <w:r>
        <w:rPr>
          <w:sz w:val="22"/>
        </w:rPr>
        <w:t>Ideation is often a reactive process triggered by shifts in the external environment, including technological breakthroughs, regulatory changes, or socio-demographic shifts. These "exogenous shocks" create disequilibria in the market, rendering old solutions obsolete and creating space for new entrants. For example, the rapid advancement of blockchain technology or changes in privacy laws (such as GDPR) created a vacuum for new security and compliance startups. Entrepreneurs who practice "strategic alertness" are constantly scanning these environmental horizons to identify how a change in one sector (e.g., the rise of remote work) creates a cascading series of needs in another (e.g., the demand for decentralized cybersecurity or home-office ergonomics).</w:t>
      </w:r>
    </w:p>
    <w:p>
      <w:pPr>
        <w:spacing w:before="280" w:after="120"/>
      </w:pPr>
      <w:r>
        <w:rPr>
          <w:b/>
          <w:sz w:val="27"/>
        </w:rPr>
        <w:t>Importance of Systematic Ideation in Contemporary Practice</w:t>
      </w:r>
    </w:p>
    <w:p>
      <w:pPr>
        <w:spacing w:before="60" w:after="160" w:line="276" w:lineRule="auto"/>
      </w:pPr>
      <w:r>
        <w:rPr>
          <w:sz w:val="22"/>
        </w:rPr>
        <w:t>The ability to source and harness ideas systematically is a critical determinant of long-term organizational survival and competitive advantage.</w:t>
      </w:r>
    </w:p>
    <w:p/>
    <w:p>
      <w:pPr>
        <w:spacing w:before="60" w:after="120" w:line="276" w:lineRule="auto"/>
        <w:ind w:left="360"/>
      </w:pPr>
      <w:r>
        <w:rPr>
          <w:sz w:val="22"/>
        </w:rPr>
      </w:r>
      <w:r>
        <w:rPr>
          <w:b/>
          <w:sz w:val="22"/>
        </w:rPr>
        <w:t>Sustaining Competitive Advantage through Rarefied Insights:</w:t>
      </w:r>
      <w:r>
        <w:rPr>
          <w:sz w:val="22"/>
        </w:rPr>
        <w:t xml:space="preserve"> In an era of rapid commoditization, traditional resources like capital or physical assets no longer provide a sustainable moat. Instead, the "Resource-Based View" (Barney, 1991) suggests that unique, non-substitutable ideas are the primary drivers of firm performance. Companies like </w:t>
      </w:r>
      <w:r>
        <w:rPr>
          <w:b/>
          <w:sz w:val="22"/>
        </w:rPr>
        <w:t>Netflix</w:t>
      </w:r>
      <w:r>
        <w:rPr>
          <w:sz w:val="22"/>
        </w:rPr>
        <w:t xml:space="preserve"> transitioned from DVD rentals to streaming not because of superior logistics, but because they harnessed data-driven insights to recognize a fundamental shift in consumer behavior before their competitors did.</w:t>
      </w:r>
    </w:p>
    <w:p/>
    <w:p>
      <w:pPr>
        <w:spacing w:before="60" w:after="120" w:line="276" w:lineRule="auto"/>
        <w:ind w:left="360"/>
      </w:pPr>
      <w:r>
        <w:rPr>
          <w:sz w:val="22"/>
        </w:rPr>
      </w:r>
      <w:r>
        <w:rPr>
          <w:b/>
          <w:sz w:val="22"/>
        </w:rPr>
        <w:t>Mitigation of Innovation Risk through Diversified Sourcing:</w:t>
      </w:r>
      <w:r>
        <w:rPr>
          <w:sz w:val="22"/>
        </w:rPr>
        <w:t xml:space="preserve"> Relying on a single source for ideas—such as an internal R&amp;D department—creates significant "blind spot" risk. Contemporary leaders utilize "Open Innovation" models (Chesbrough, 2003) to source ideas from customers, suppliers, and even competitors. </w:t>
      </w:r>
      <w:r>
        <w:rPr>
          <w:b/>
          <w:sz w:val="22"/>
        </w:rPr>
        <w:t>Lego</w:t>
      </w:r>
      <w:r>
        <w:rPr>
          <w:sz w:val="22"/>
        </w:rPr>
        <w:t>, for example, uses its "Lego Ideas" platform to allow fans to submit and vote on new designs, effectively outsourcing a portion of its R&amp;D to its most passionate users, thereby ensuring market demand before a single unit is manufactured.</w:t>
      </w:r>
    </w:p>
    <w:p/>
    <w:p>
      <w:pPr>
        <w:spacing w:before="60" w:after="120" w:line="276" w:lineRule="auto"/>
        <w:ind w:left="360"/>
      </w:pPr>
      <w:r>
        <w:rPr>
          <w:sz w:val="22"/>
        </w:rPr>
      </w:r>
      <w:r>
        <w:rPr>
          <w:b/>
          <w:sz w:val="22"/>
        </w:rPr>
        <w:t>Organizational Agility and Pivot Capability:</w:t>
      </w:r>
      <w:r>
        <w:rPr>
          <w:sz w:val="22"/>
        </w:rPr>
        <w:t xml:space="preserve"> Effective ideation frameworks allow firms to "pivot" when their initial business model fails. </w:t>
      </w:r>
      <w:r>
        <w:rPr>
          <w:b/>
          <w:sz w:val="22"/>
        </w:rPr>
        <w:t>Slack</w:t>
      </w:r>
      <w:r>
        <w:rPr>
          <w:sz w:val="22"/>
        </w:rPr>
        <w:t xml:space="preserve"> originated as an internal communication tool for a failing gaming company (Tiny Speck). Because the leadership was attuned to the value of the tool they had built for themselves, they were able to harness that internal innovation to create a multi-billion dollar enterprise. This demonstrates that ideation is often an iterative process of recognizing value in unexpected places.</w:t>
      </w:r>
    </w:p>
    <w:p/>
    <w:p>
      <w:pPr>
        <w:spacing w:before="60" w:after="120" w:line="276" w:lineRule="auto"/>
        <w:ind w:left="360"/>
      </w:pPr>
      <w:r>
        <w:rPr>
          <w:sz w:val="22"/>
        </w:rPr>
      </w:r>
      <w:r>
        <w:rPr>
          <w:b/>
          <w:sz w:val="22"/>
        </w:rPr>
        <w:t>Brand Equity and Purpose-Led Innovation:</w:t>
      </w:r>
      <w:r>
        <w:rPr>
          <w:sz w:val="22"/>
        </w:rPr>
        <w:t xml:space="preserve"> Ideas that stem from social or environmental "pain points" can drive significant brand loyalty and market share. </w:t>
      </w:r>
      <w:r>
        <w:rPr>
          <w:b/>
          <w:sz w:val="22"/>
        </w:rPr>
        <w:t>Patagonia’s</w:t>
      </w:r>
      <w:r>
        <w:rPr>
          <w:sz w:val="22"/>
        </w:rPr>
        <w:t xml:space="preserve"> commitment to environmental sustainability is not just a marketing tactic; it is a core source of product innovation, leading to the development of recycled materials and repair services. This alignment of ideation with corporate values creates a "virtuous cycle" where innovation reinforces the brand’s market position.</w:t>
      </w:r>
    </w:p>
    <w:p/>
    <w:p>
      <w:pPr>
        <w:spacing w:before="60" w:after="120" w:line="276" w:lineRule="auto"/>
        <w:ind w:left="360"/>
      </w:pPr>
      <w:r>
        <w:rPr>
          <w:sz w:val="22"/>
        </w:rPr>
      </w:r>
      <w:r>
        <w:rPr>
          <w:b/>
          <w:sz w:val="22"/>
        </w:rPr>
        <w:t>Institutional Resilience against Disruption:</w:t>
      </w:r>
      <w:r>
        <w:rPr>
          <w:sz w:val="22"/>
        </w:rPr>
        <w:t xml:space="preserve"> Incumbent firms often suffer from "The Innovator’s Dilemma" (Christensen, 1997), where they focus too much on existing customers and ignore disruptive ideas. By fostering a culture of continuous ideation, organizations can create "internal ventures" or "skunkworks" that experiment with radical innovations without threatening the core business. </w:t>
      </w:r>
      <w:r>
        <w:rPr>
          <w:b/>
          <w:sz w:val="22"/>
        </w:rPr>
        <w:t>Google’s</w:t>
      </w:r>
      <w:r>
        <w:rPr>
          <w:sz w:val="22"/>
        </w:rPr>
        <w:t xml:space="preserve"> "X" (The Moonshot Factory) is a prime example of institutionalizing the search for radical ideas to ensure the parent company remains relevant in the face of future technological shifts.</w:t>
      </w:r>
    </w:p>
    <w:p>
      <w:pPr>
        <w:spacing w:before="280" w:after="120"/>
      </w:pPr>
      <w:r>
        <w:rPr>
          <w:b/>
          <w:sz w:val="27"/>
        </w:rPr>
        <w:t>Comparative Analysis: Frameworks for Sourcing and Harnessing Ideas</w:t>
      </w:r>
    </w:p>
    <w:tbl>
      <w:tblPr>
        <w:tblW w:type="auto" w:w="0"/>
        <w:tblLayout w:type="autofit"/>
        <w:tblLook w:firstColumn="1" w:firstRow="1" w:lastColumn="0" w:lastRow="0" w:noHBand="0" w:noVBand="1" w:val="04A0"/>
      </w:tblPr>
      <w:tblGrid>
        <w:gridCol w:w="1805"/>
        <w:gridCol w:w="1805"/>
        <w:gridCol w:w="1805"/>
        <w:gridCol w:w="1805"/>
        <w:gridCol w:w="1805"/>
      </w:tblGrid>
      <w:tr>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b/>
                <w:sz w:val="21"/>
              </w:rPr>
              <w:t>Framework</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b/>
                <w:sz w:val="21"/>
              </w:rPr>
              <w:t>Primary Source of Ideas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b/>
                <w:sz w:val="21"/>
              </w:rPr>
              <w:t>Core Logic</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b/>
                <w:sz w:val="21"/>
              </w:rPr>
              <w:t>Risk Management Approach</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b/>
                <w:sz w:val="21"/>
              </w:rPr>
              <w:t>Ideal Organizational Context</w:t>
            </w:r>
          </w:p>
        </w:tc>
      </w:tr>
      <w:tr>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r>
            <w:r>
              <w:rPr>
                <w:b/>
                <w:sz w:val="21"/>
              </w:rPr>
              <w:t>Causal (Predictive) Logic</w:t>
            </w:r>
            <w:r>
              <w:rPr>
                <w:sz w:val="21"/>
              </w:rPr>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Market Research &amp; Gap Analysis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Top-down planning based on predicted future returns.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Extensive upfront analysis and feasibility studies.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Mature industries with stable demand and clear competitors.</w:t>
            </w:r>
          </w:p>
        </w:tc>
      </w:tr>
      <w:tr>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r>
            <w:r>
              <w:rPr>
                <w:b/>
                <w:sz w:val="21"/>
              </w:rPr>
              <w:t>Effectual Logic</w:t>
            </w:r>
            <w:r>
              <w:rPr>
                <w:sz w:val="21"/>
              </w:rPr>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Internal Means &amp; Social Networks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Bottom-up synthesis: "What can I do with who I know and what I have?"</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Affordable loss principle; avoiding heavy upfront commitments.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Early-stage startups operating in highly uncertain markets.</w:t>
            </w:r>
          </w:p>
        </w:tc>
      </w:tr>
      <w:tr>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r>
            <w:r>
              <w:rPr>
                <w:b/>
                <w:sz w:val="21"/>
              </w:rPr>
              <w:t>Design Thinking</w:t>
            </w:r>
            <w:r>
              <w:rPr>
                <w:sz w:val="21"/>
              </w:rPr>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Deep User Empathy &amp; Observation</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Human-centered; solving specific "pain points" through iteration.</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Rapid prototyping and frequent "failing fast" to refine ideas.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Product-focused firms aiming for superior user experience (UX).</w:t>
            </w:r>
          </w:p>
        </w:tc>
      </w:tr>
      <w:tr>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r>
            <w:r>
              <w:rPr>
                <w:b/>
                <w:sz w:val="21"/>
              </w:rPr>
              <w:t>Open Innovation</w:t>
            </w:r>
            <w:r>
              <w:rPr>
                <w:sz w:val="21"/>
              </w:rPr>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External Ecosystems (Crowds, Labs)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Collaborative; ideas flow across firm boundaries.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Intellectual Property (IP) sharing and joint ventures.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Large corporations needing to stay ahead of rapid tech shifts.</w:t>
            </w:r>
          </w:p>
        </w:tc>
      </w:tr>
      <w:tr>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r>
            <w:r>
              <w:rPr>
                <w:b/>
                <w:sz w:val="21"/>
              </w:rPr>
              <w:t>Blue Ocean Strategy</w:t>
            </w:r>
            <w:r>
              <w:rPr>
                <w:sz w:val="21"/>
              </w:rPr>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Value Innovation &amp; Market Reconstruction</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Creating new market space by breaking the value-cost trade-off.</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Eliminating/Reducing non-essential industry factors.</w:t>
            </w:r>
          </w:p>
        </w:tc>
        <w:tc>
          <w:tcPr>
            <w:tcW w:type="dxa" w:w="1805"/>
            <w:tcBorders>
              <w:top w:val="single" w:sz="4" w:space="0" w:color="CCCCCC"/>
              <w:left w:val="single" w:sz="4" w:space="0" w:color="CCCCCC"/>
              <w:bottom w:val="single" w:sz="4" w:space="0" w:color="CCCCCC"/>
              <w:right w:val="single" w:sz="4" w:space="0" w:color="CCCCCC"/>
            </w:tcBorders>
          </w:tcPr>
          <w:p>
            <w:pPr>
              <w:spacing w:before="80" w:after="80"/>
            </w:pPr>
            <w:r>
              <w:rPr>
                <w:sz w:val="21"/>
              </w:rPr>
              <w:t>Firms looking to escape "red oceans" of bloody competition.</w:t>
            </w:r>
          </w:p>
        </w:tc>
      </w:tr>
    </w:tbl>
    <w:p>
      <w:pPr>
        <w:spacing w:after="120"/>
      </w:pPr>
    </w:p>
    <w:p>
      <w:pPr>
        <w:spacing w:before="280" w:after="120"/>
      </w:pPr>
      <w:r>
        <w:rPr>
          <w:b/>
          <w:sz w:val="27"/>
        </w:rPr>
        <w:t>How Organizations and Leaders Effectively Harness Idea Sources</w:t>
      </w:r>
    </w:p>
    <w:p>
      <w:pPr>
        <w:spacing w:before="60" w:after="160" w:line="276" w:lineRule="auto"/>
      </w:pPr>
      <w:r>
        <w:rPr>
          <w:sz w:val="22"/>
        </w:rPr>
        <w:t>Harnessing ideas requires more than just a suggestion box; it necessitates a structured ecosystem that captures, evaluates, and scales concepts into commercial reality.</w:t>
      </w:r>
    </w:p>
    <w:p>
      <w:pPr>
        <w:spacing w:before="280" w:after="120"/>
      </w:pPr>
      <w:r>
        <w:rPr>
          <w:b/>
          <w:sz w:val="24"/>
        </w:rPr>
        <w:t>1. Cultivating Effectual Reasoning and Resourcefulness</w:t>
      </w:r>
    </w:p>
    <w:p>
      <w:pPr>
        <w:spacing w:before="60" w:after="160" w:line="276" w:lineRule="auto"/>
      </w:pPr>
      <w:r>
        <w:rPr>
          <w:sz w:val="22"/>
        </w:rPr>
        <w:t>Effectuation is a logic of entrepreneurial expertise that relies on using existing means to create new ends, rather than following a pre-determined goal.</w:t>
      </w:r>
    </w:p>
    <w:p/>
    <w:p>
      <w:pPr>
        <w:spacing w:before="60" w:after="120" w:line="276" w:lineRule="auto"/>
        <w:ind w:left="360"/>
      </w:pPr>
      <w:r>
        <w:rPr>
          <w:sz w:val="22"/>
        </w:rPr>
      </w:r>
      <w:r>
        <w:rPr>
          <w:b/>
          <w:sz w:val="22"/>
        </w:rPr>
        <w:t>The "Bird-in-Hand" Principle:</w:t>
      </w:r>
      <w:r>
        <w:rPr>
          <w:sz w:val="22"/>
        </w:rPr>
        <w:t xml:space="preserve"> Leaders should encourage teams to inventory their current capabilities, skills, and networks as the starting point for innovation, rather than waiting for external funding or "perfect" market conditions.</w:t>
      </w:r>
    </w:p>
    <w:p/>
    <w:p>
      <w:pPr>
        <w:spacing w:before="60" w:after="120" w:line="276" w:lineRule="auto"/>
        <w:ind w:left="360"/>
      </w:pPr>
      <w:r>
        <w:rPr>
          <w:sz w:val="22"/>
        </w:rPr>
      </w:r>
      <w:r>
        <w:rPr>
          <w:b/>
          <w:sz w:val="22"/>
        </w:rPr>
        <w:t>The "Affordable Loss" Framework:</w:t>
      </w:r>
      <w:r>
        <w:rPr>
          <w:sz w:val="22"/>
        </w:rPr>
        <w:t xml:space="preserve"> Instead of focusing on expected returns, entrepreneurs should calculate what they are willing to lose to test an idea, which encourages low-stakes experimentation and reduces the fear of failure.</w:t>
      </w:r>
    </w:p>
    <w:p/>
    <w:p>
      <w:pPr>
        <w:spacing w:before="60" w:after="120" w:line="276" w:lineRule="auto"/>
        <w:ind w:left="360"/>
      </w:pPr>
      <w:r>
        <w:rPr>
          <w:sz w:val="22"/>
        </w:rPr>
      </w:r>
      <w:r>
        <w:rPr>
          <w:b/>
          <w:sz w:val="22"/>
        </w:rPr>
        <w:t>The "Lemonade" Principle:</w:t>
      </w:r>
      <w:r>
        <w:rPr>
          <w:sz w:val="22"/>
        </w:rPr>
        <w:t xml:space="preserve"> This involves training staff to view surprises or setbacks as inputs for new ideas, effectively turning "lemons into lemonade" by incorporating unexpected feedback into the product evolution.</w:t>
      </w:r>
    </w:p>
    <w:p>
      <w:pPr>
        <w:spacing w:before="280" w:after="120"/>
      </w:pPr>
      <w:r>
        <w:rPr>
          <w:b/>
          <w:sz w:val="24"/>
        </w:rPr>
        <w:t>2. Institutionalizing Design Thinking and Empathy</w:t>
      </w:r>
    </w:p>
    <w:p>
      <w:pPr>
        <w:spacing w:before="60" w:after="160" w:line="276" w:lineRule="auto"/>
      </w:pPr>
      <w:r>
        <w:rPr>
          <w:sz w:val="22"/>
        </w:rPr>
        <w:t>Design thinking shifts the focus from "what can we build?" to "what do people actually need?" by grounding the ideation process in human experience.</w:t>
      </w:r>
    </w:p>
    <w:p/>
    <w:p>
      <w:pPr>
        <w:spacing w:before="60" w:after="120" w:line="276" w:lineRule="auto"/>
        <w:ind w:left="360"/>
      </w:pPr>
      <w:r>
        <w:rPr>
          <w:sz w:val="22"/>
        </w:rPr>
      </w:r>
      <w:r>
        <w:rPr>
          <w:b/>
          <w:sz w:val="22"/>
        </w:rPr>
        <w:t>Ethnographic Immersion:</w:t>
      </w:r>
      <w:r>
        <w:rPr>
          <w:sz w:val="22"/>
        </w:rPr>
        <w:t xml:space="preserve"> Entrepreneurs must move beyond surveys and engage in "shadowing" or direct observation of users in their natural environments to uncover latent needs that users themselves cannot articulate.</w:t>
      </w:r>
    </w:p>
    <w:p/>
    <w:p>
      <w:pPr>
        <w:spacing w:before="60" w:after="120" w:line="276" w:lineRule="auto"/>
        <w:ind w:left="360"/>
      </w:pPr>
      <w:r>
        <w:rPr>
          <w:sz w:val="22"/>
        </w:rPr>
      </w:r>
      <w:r>
        <w:rPr>
          <w:b/>
          <w:sz w:val="22"/>
        </w:rPr>
        <w:t>Iterative Ideation Cycles:</w:t>
      </w:r>
      <w:r>
        <w:rPr>
          <w:sz w:val="22"/>
        </w:rPr>
        <w:t xml:space="preserve"> Organizations should implement "sprints" where ideas are rapidly turned into low-fidelity prototypes (sketches, cardboard models, or wireframes) to gather immediate feedback.</w:t>
      </w:r>
    </w:p>
    <w:p/>
    <w:p>
      <w:pPr>
        <w:spacing w:before="60" w:after="120" w:line="276" w:lineRule="auto"/>
        <w:ind w:left="360"/>
      </w:pPr>
      <w:r>
        <w:rPr>
          <w:sz w:val="22"/>
        </w:rPr>
      </w:r>
      <w:r>
        <w:rPr>
          <w:b/>
          <w:sz w:val="22"/>
        </w:rPr>
        <w:t>Cross-Functional Ideation "War Rooms":</w:t>
      </w:r>
      <w:r>
        <w:rPr>
          <w:sz w:val="22"/>
        </w:rPr>
        <w:t xml:space="preserve"> By bringing together engineers, marketers, and psychologists, firms can ensure that ideas are vetted for technical feasibility, market viability, and human desirability simultaneously.</w:t>
      </w:r>
    </w:p>
    <w:p>
      <w:pPr>
        <w:spacing w:before="280" w:after="120"/>
      </w:pPr>
      <w:r>
        <w:rPr>
          <w:b/>
          <w:sz w:val="24"/>
        </w:rPr>
        <w:t>3. Leveraging Open Innovation and Crowdsourcing</w:t>
      </w:r>
    </w:p>
    <w:p>
      <w:pPr>
        <w:spacing w:before="60" w:after="160" w:line="276" w:lineRule="auto"/>
      </w:pPr>
      <w:r>
        <w:rPr>
          <w:sz w:val="22"/>
        </w:rPr>
        <w:t>In a hyper-connected world, the smartest people often work for someone else; open innovation allows firms to tap into global talent pools.</w:t>
      </w:r>
    </w:p>
    <w:p/>
    <w:p>
      <w:pPr>
        <w:spacing w:before="60" w:after="120" w:line="276" w:lineRule="auto"/>
        <w:ind w:left="360"/>
      </w:pPr>
      <w:r>
        <w:rPr>
          <w:sz w:val="22"/>
        </w:rPr>
      </w:r>
      <w:r>
        <w:rPr>
          <w:b/>
          <w:sz w:val="22"/>
        </w:rPr>
        <w:t>Incentivized Challenge Platforms:</w:t>
      </w:r>
      <w:r>
        <w:rPr>
          <w:sz w:val="22"/>
        </w:rPr>
        <w:t xml:space="preserve"> Companies can use platforms like InnoCentive to post specific technical problems and offer rewards for solutions, effectively turning the global scientific community into an extended R&amp;D arm.</w:t>
      </w:r>
    </w:p>
    <w:p/>
    <w:p>
      <w:pPr>
        <w:spacing w:before="60" w:after="120" w:line="276" w:lineRule="auto"/>
        <w:ind w:left="360"/>
      </w:pPr>
      <w:r>
        <w:rPr>
          <w:sz w:val="22"/>
        </w:rPr>
      </w:r>
      <w:r>
        <w:rPr>
          <w:b/>
          <w:sz w:val="22"/>
        </w:rPr>
        <w:t>Strategic Corporate Venturing:</w:t>
      </w:r>
      <w:r>
        <w:rPr>
          <w:sz w:val="22"/>
        </w:rPr>
        <w:t xml:space="preserve"> Large firms should invest in or partner with startups to gain "window-on-technology" insights, allowing them to harness external ideas without the bureaucratic drag of internal development.</w:t>
      </w:r>
    </w:p>
    <w:p/>
    <w:p>
      <w:pPr>
        <w:spacing w:before="60" w:after="120" w:line="276" w:lineRule="auto"/>
        <w:ind w:left="360"/>
      </w:pPr>
      <w:r>
        <w:rPr>
          <w:sz w:val="22"/>
        </w:rPr>
      </w:r>
      <w:r>
        <w:rPr>
          <w:b/>
          <w:sz w:val="22"/>
        </w:rPr>
        <w:t>Co-Creation with "Lead Users":</w:t>
      </w:r>
      <w:r>
        <w:rPr>
          <w:sz w:val="22"/>
        </w:rPr>
        <w:t xml:space="preserve"> Identifying and collaborating with "lead users"—customers who are ahead of market trends and modify products for their own needs—can provide a roadmap for future mainstream features.</w:t>
      </w:r>
    </w:p>
    <w:p>
      <w:pPr>
        <w:spacing w:before="280" w:after="120"/>
      </w:pPr>
      <w:r>
        <w:rPr>
          <w:b/>
          <w:sz w:val="24"/>
        </w:rPr>
        <w:t>4. Exploiting Knowledge Spillovers and Industry Clusters</w:t>
      </w:r>
    </w:p>
    <w:p>
      <w:pPr>
        <w:spacing w:before="60" w:after="160" w:line="276" w:lineRule="auto"/>
      </w:pPr>
      <w:r>
        <w:rPr>
          <w:sz w:val="22"/>
        </w:rPr>
        <w:t>Ideas often "leak" from one organization to another, particularly in geographically concentrated hubs like Silicon Valley or Shenzhen.</w:t>
      </w:r>
    </w:p>
    <w:p/>
    <w:p>
      <w:pPr>
        <w:spacing w:before="60" w:after="120" w:line="276" w:lineRule="auto"/>
        <w:ind w:left="360"/>
      </w:pPr>
      <w:r>
        <w:rPr>
          <w:sz w:val="22"/>
        </w:rPr>
      </w:r>
      <w:r>
        <w:rPr>
          <w:b/>
          <w:sz w:val="22"/>
        </w:rPr>
        <w:t>Active Participation in "Communities of Practice":</w:t>
      </w:r>
      <w:r>
        <w:rPr>
          <w:sz w:val="22"/>
        </w:rPr>
        <w:t xml:space="preserve"> Entrepreneurs should encourage employees to engage in industry forums, conferences, and open-source projects to stay at the vanguard of "spilled" knowledge.</w:t>
      </w:r>
    </w:p>
    <w:p/>
    <w:p>
      <w:pPr>
        <w:spacing w:before="60" w:after="120" w:line="276" w:lineRule="auto"/>
        <w:ind w:left="360"/>
      </w:pPr>
      <w:r>
        <w:rPr>
          <w:sz w:val="22"/>
        </w:rPr>
      </w:r>
      <w:r>
        <w:rPr>
          <w:b/>
          <w:sz w:val="22"/>
        </w:rPr>
        <w:t>Reciprocal Knowledge Exchange:</w:t>
      </w:r>
      <w:r>
        <w:rPr>
          <w:sz w:val="22"/>
        </w:rPr>
        <w:t xml:space="preserve"> By engaging in non-compete-sensitive knowledge sharing with partners, firms can create a "tide that lifts all boats," where the collective intelligence of the cluster drives individual firm growth.</w:t>
      </w:r>
    </w:p>
    <w:p/>
    <w:p>
      <w:pPr>
        <w:spacing w:before="60" w:after="120" w:line="276" w:lineRule="auto"/>
        <w:ind w:left="360"/>
      </w:pPr>
      <w:r>
        <w:rPr>
          <w:sz w:val="22"/>
        </w:rPr>
      </w:r>
      <w:r>
        <w:rPr>
          <w:b/>
          <w:sz w:val="22"/>
        </w:rPr>
        <w:t>Monitoring Academic and Patent Filings:</w:t>
      </w:r>
      <w:r>
        <w:rPr>
          <w:sz w:val="22"/>
        </w:rPr>
        <w:t xml:space="preserve"> Systematic tracking of university research and recent patent applications can reveal emerging technological trajectories long before they reach the commercial market.</w:t>
      </w:r>
    </w:p>
    <w:p>
      <w:pPr>
        <w:spacing w:before="280" w:after="120"/>
      </w:pPr>
      <w:r>
        <w:rPr>
          <w:b/>
          <w:sz w:val="24"/>
        </w:rPr>
        <w:t>5. Implementing Lean Startup Mechanics and Pivot Protocols</w:t>
      </w:r>
    </w:p>
    <w:p>
      <w:pPr>
        <w:spacing w:before="60" w:after="160" w:line="276" w:lineRule="auto"/>
      </w:pPr>
      <w:r>
        <w:rPr>
          <w:sz w:val="22"/>
        </w:rPr>
        <w:t>The Lean Startup methodology (Ries, 2011) provides a scientific approach to managing the "Build-Measure-Learn" feedback loop.</w:t>
      </w:r>
    </w:p>
    <w:p/>
    <w:p>
      <w:pPr>
        <w:spacing w:before="60" w:after="120" w:line="276" w:lineRule="auto"/>
        <w:ind w:left="360"/>
      </w:pPr>
      <w:r>
        <w:rPr>
          <w:sz w:val="22"/>
        </w:rPr>
      </w:r>
      <w:r>
        <w:rPr>
          <w:b/>
          <w:sz w:val="22"/>
        </w:rPr>
        <w:t>Minimum Viable Product (MVP) Deployment:</w:t>
      </w:r>
      <w:r>
        <w:rPr>
          <w:sz w:val="22"/>
        </w:rPr>
        <w:t xml:space="preserve"> Instead of perfecting an idea in isolation, entrepreneurs should release a version with just enough features to satisfy early adopters and gather validated learning.</w:t>
      </w:r>
    </w:p>
    <w:p/>
    <w:p>
      <w:pPr>
        <w:spacing w:before="60" w:after="120" w:line="276" w:lineRule="auto"/>
        <w:ind w:left="360"/>
      </w:pPr>
      <w:r>
        <w:rPr>
          <w:sz w:val="22"/>
        </w:rPr>
      </w:r>
      <w:r>
        <w:rPr>
          <w:b/>
          <w:sz w:val="22"/>
        </w:rPr>
        <w:t>Validated Learning Metrics:</w:t>
      </w:r>
      <w:r>
        <w:rPr>
          <w:sz w:val="22"/>
        </w:rPr>
        <w:t xml:space="preserve"> Leaders must distinguish between "vanity metrics" (e.g., social media likes) and "actionable metrics" (e.g., cohort retention rates) to determine if an idea is actually gaining traction.</w:t>
      </w:r>
    </w:p>
    <w:p/>
    <w:p>
      <w:pPr>
        <w:spacing w:before="60" w:after="120" w:line="276" w:lineRule="auto"/>
        <w:ind w:left="360"/>
      </w:pPr>
      <w:r>
        <w:rPr>
          <w:sz w:val="22"/>
        </w:rPr>
      </w:r>
      <w:r>
        <w:rPr>
          <w:b/>
          <w:sz w:val="22"/>
        </w:rPr>
        <w:t>The "Pivot or Persevere" Audit:</w:t>
      </w:r>
      <w:r>
        <w:rPr>
          <w:sz w:val="22"/>
        </w:rPr>
        <w:t xml:space="preserve"> Organizations should hold regular meetings where the data from MVPs is used to decide whether to stay the course or fundamentally change the strategic direction of the idea.</w:t>
      </w:r>
    </w:p>
    <w:p>
      <w:pPr>
        <w:spacing w:before="280" w:after="120"/>
      </w:pPr>
      <w:r>
        <w:rPr>
          <w:b/>
          <w:sz w:val="24"/>
        </w:rPr>
        <w:t>6. Utilizing Strategic Foresight and Scenario Planning</w:t>
      </w:r>
    </w:p>
    <w:p>
      <w:pPr>
        <w:spacing w:before="60" w:after="160" w:line="276" w:lineRule="auto"/>
      </w:pPr>
      <w:r>
        <w:rPr>
          <w:sz w:val="22"/>
        </w:rPr>
        <w:t>To harness ideas that drive future growth, entrepreneurs must look beyond the present and anticipate "plausible futures."</w:t>
      </w:r>
    </w:p>
    <w:p/>
    <w:p>
      <w:pPr>
        <w:spacing w:before="60" w:after="120" w:line="276" w:lineRule="auto"/>
        <w:ind w:left="360"/>
      </w:pPr>
      <w:r>
        <w:rPr>
          <w:sz w:val="22"/>
        </w:rPr>
      </w:r>
      <w:r>
        <w:rPr>
          <w:b/>
          <w:sz w:val="22"/>
        </w:rPr>
        <w:t>STEEP Analysis:</w:t>
      </w:r>
      <w:r>
        <w:rPr>
          <w:sz w:val="22"/>
        </w:rPr>
        <w:t xml:space="preserve"> Systematically evaluating Social, Technological, Economic, Environmental, and Political trends helps in identifying long-term drivers of change that will shape future ideation.</w:t>
      </w:r>
    </w:p>
    <w:p/>
    <w:p>
      <w:pPr>
        <w:spacing w:before="60" w:after="120" w:line="276" w:lineRule="auto"/>
        <w:ind w:left="360"/>
      </w:pPr>
      <w:r>
        <w:rPr>
          <w:sz w:val="22"/>
        </w:rPr>
      </w:r>
      <w:r>
        <w:rPr>
          <w:b/>
          <w:sz w:val="22"/>
        </w:rPr>
        <w:t>Backcasting from Preferred Futures:</w:t>
      </w:r>
      <w:r>
        <w:rPr>
          <w:sz w:val="22"/>
        </w:rPr>
        <w:t xml:space="preserve"> Instead of forecasting from today, leaders should define a desirable future state and work backward to identify the ideas and innovations needed to achieve it.</w:t>
      </w:r>
    </w:p>
    <w:p/>
    <w:p>
      <w:pPr>
        <w:spacing w:before="60" w:after="120" w:line="276" w:lineRule="auto"/>
        <w:ind w:left="360"/>
      </w:pPr>
      <w:r>
        <w:rPr>
          <w:sz w:val="22"/>
        </w:rPr>
      </w:r>
      <w:r>
        <w:rPr>
          <w:b/>
          <w:sz w:val="22"/>
        </w:rPr>
        <w:t>Scanning for "Black Swan" Vulnerabilities:</w:t>
      </w:r>
      <w:r>
        <w:rPr>
          <w:sz w:val="22"/>
        </w:rPr>
        <w:t xml:space="preserve"> By imagining extreme, low-probability events, entrepreneurs can generate "defensive" ideas that build organizational resilience and "offensive" ideas that capitalize on market volatility.</w:t>
      </w:r>
    </w:p>
    <w:p>
      <w:pPr>
        <w:spacing w:before="280" w:after="120"/>
      </w:pPr>
      <w:r>
        <w:rPr>
          <w:b/>
          <w:sz w:val="27"/>
        </w:rPr>
        <w:t>Conclusion</w:t>
      </w:r>
    </w:p>
    <w:p>
      <w:pPr>
        <w:spacing w:before="60" w:after="160" w:line="276" w:lineRule="auto"/>
      </w:pPr>
      <w:r>
        <w:rPr>
          <w:sz w:val="22"/>
        </w:rPr>
        <w:t>The sourcing and harnessing of ideas represent the fundamental engine of entrepreneurial growth and organizational longevity. As explored, ideas are not mystical occurrences but are the result of a disciplined synthesis of prior knowledge, social network positioning, and environmental awareness. By moving beyond the haphazard "brainstorming" sessions of the past and adopting rigorous frameworks such as effectuation, design thinking, and open innovation, entrepreneurs can transform raw concepts into scalable, value-creating enterprises. The modern entrepreneur must act as both a "sensor" of environmental change and a "synthesizer" of diverse information, ensuring that the ideation process is continuous, inclusive, and deeply rooted in market reality.</w:t>
      </w:r>
    </w:p>
    <w:p>
      <w:pPr>
        <w:spacing w:before="60" w:after="160" w:line="276" w:lineRule="auto"/>
      </w:pPr>
      <w:r>
        <w:rPr>
          <w:sz w:val="22"/>
        </w:rPr>
        <w:t>Ultimately, the successful harnessing of ideas requires a delicate balance between creative exploration and disciplined execution. While the source of an idea may be a "slow hunch" or a peripheral market signal, its transformation into a business driver depends on an organization’s ability to foster a culture of psychological safety, experimentation, and strategic agility. In a global economy characterized by "hyper-competition" and "radical uncertainty," the primary source of wealth is no longer labor or capital, but the ability to systematically generate, capture, and refine the ideas that will define the next generation of industry. Leaders who master this alchemy do not just survive market shifts; they orchestrate them.</w:t>
      </w:r>
    </w:p>
    <w:sectPr w:rsidR="00FC165B" w:rsidRPr="007B5F68" w:rsidSect="00302B8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