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48"/>
          <w:szCs w:val="48"/>
        </w:rPr>
        <w:t xml:space="preserve">MADHUMITHA B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B.Tech Agricultural Engineering Student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madhuboobathi@gmail.com  |  +91 63796 04859</w:t>
      </w:r>
    </w:p>
    <w:p>
      <w:pPr>
        <w:jc w:val="center"/>
      </w:pPr>
      <w:hyperlink w:history="1" r:id="rIdnvvu7qilej5v69jfmk4l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linkedin.com/in/madhumitha-b-5841072a1</w:t>
        </w:r>
      </w:hyperlink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Final-year B.Tech Agricultural Engineering student (CGPA 8.1) focused on precision agriculture, drone technology, and sustainable farming. Hands-on exposure to mushroom cultivation and soil testing, with project experience in AI-based crop diagnostics. Seeking an internship or entry-level role to apply technical and analytical skills to improve farm productivity and efficiency.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B.Tech Agricultural Engineering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2023 – 2027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Vivekanandha College of Technology for Women  |  CGPA: 8.1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Higher Secondary (HSC)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2022 – 2023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Jayam Vidhyalaya Matric Higher Secondary School  |  66%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Secondary School (SSLC)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2020 – 2021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Jayam Vidhyalaya Matric Higher Secondary School  |  Passed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INTERNSHIPS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Organic Farmers Research Trust, Namakkal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1 month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Mushroom Cultivation Intern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Gained practical exposure to mushroom cultivation practices in an organic farming research setting.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Government Soil Testing Laboratory, Rayanur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7 days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Intern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Observed soil sample testing procedures and learned how results guide crop and nutrient decisions.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PROJECTS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Smart India Hackathon (2025, 2026):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Participated with the projects “Clean &amp; Green Technology” (2025) and “Crop Doctor – Portable AI Field Diagnostic Box” (2026).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ECOFEST ’25 Industry–Academia Workshop: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Participated in the international conference “Accelerating Action for a Sustainable Planet: Towards SDG 2030.”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National Level Seminar: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Participated in the seminar on “Application of GIS in Agriculture Resources Management &amp; Green Hydrogen – Key to Net Zero.”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MS Excel, MS Word, AutoCAD (Basic)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Interests / Domain Knowledge: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Precision Agriculture, Agriculture Automation, Drone Technology, GIS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Quick learner, adaptable, analytical thinking, problem solving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LANGUAGES</w:t>
      </w:r>
    </w:p>
    <w:p>
      <w:r>
        <w:rPr>
          <w:rFonts w:ascii="Calibri" w:cs="Calibri" w:eastAsia="Calibri" w:hAnsi="Calibri"/>
          <w:color w:val="000000"/>
          <w:sz w:val="21"/>
          <w:szCs w:val="21"/>
        </w:rPr>
        <w:t xml:space="preserve">English, Tamil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DECLARATION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 hereby declare that the above details are true and correct to the best of my knowledge and belief.</w:t>
      </w:r>
    </w:p>
    <w:p>
      <w:pPr>
        <w:jc w:val="righ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Madhumitha B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vvu7qilej5v69jfmk4lj" Type="http://schemas.openxmlformats.org/officeDocument/2006/relationships/hyperlink" Target="https://www.linkedin.com/in/madhumitha-b-5841072a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2026-10-09T16:39:29.415Z</dcterms:created>
  <dcterms:modified xsi:type="dcterms:W3CDTF">2026-10-09T16:39:29.418Z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