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u w:val="single"/>
          <w:shd w:fill="auto" w:val="clear"/>
        </w:rPr>
      </w:pPr>
    </w:p>
    <w:p>
      <w:pPr>
        <w:spacing w:before="92" w:after="0" w:line="240"/>
        <w:ind w:right="2729" w:left="2725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Planning</w:t>
      </w:r>
      <w:r>
        <w:rPr>
          <w:rFonts w:ascii="Arial" w:hAnsi="Arial" w:cs="Arial" w:eastAsia="Arial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Phase</w:t>
      </w:r>
    </w:p>
    <w:p>
      <w:pPr>
        <w:spacing w:before="28" w:after="0" w:line="240"/>
        <w:ind w:right="2732" w:left="272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u w:val="single"/>
          <w:shd w:fill="auto" w:val="clear"/>
        </w:rPr>
      </w:pPr>
    </w:p>
    <w:tbl>
      <w:tblPr>
        <w:tblInd w:w="2822" w:type="dxa"/>
      </w:tblPr>
      <w:tblGrid>
        <w:gridCol w:w="4508"/>
        <w:gridCol w:w="4844"/>
      </w:tblGrid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03 NOV 2022</w:t>
            </w:r>
          </w:p>
        </w:tc>
      </w:tr>
      <w:tr>
        <w:trPr>
          <w:trHeight w:val="239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PNT2022TMID49297</w:t>
            </w:r>
          </w:p>
        </w:tc>
      </w:tr>
      <w:tr>
        <w:trPr>
          <w:trHeight w:val="506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Farmer-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IoT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Smart</w:t>
            </w:r>
          </w:p>
          <w:p>
            <w:pPr>
              <w:spacing w:before="0" w:after="0" w:line="240"/>
              <w:ind w:right="0" w:left="11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Farming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</w:tr>
      <w:tr>
        <w:trPr>
          <w:trHeight w:val="249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8 Marks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7"/>
          <w:u w:val="single"/>
          <w:shd w:fill="auto" w:val="clear"/>
        </w:rPr>
      </w:pPr>
    </w:p>
    <w:p>
      <w:pPr>
        <w:spacing w:before="1" w:after="0" w:line="240"/>
        <w:ind w:right="0" w:left="2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Product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Backlog,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Sprint</w:t>
      </w:r>
      <w:r>
        <w:rPr>
          <w:rFonts w:ascii="Arial" w:hAnsi="Arial" w:cs="Arial" w:eastAsia="Arial"/>
          <w:b/>
          <w:color w:val="auto"/>
          <w:spacing w:val="2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Schedule,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Estimation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(4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Marks)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3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3"/>
          <w:u w:val="single"/>
          <w:shd w:fill="auto" w:val="clear"/>
        </w:rPr>
      </w:pPr>
    </w:p>
    <w:tbl>
      <w:tblPr>
        <w:tblInd w:w="230" w:type="dxa"/>
      </w:tblPr>
      <w:tblGrid>
        <w:gridCol w:w="1808"/>
        <w:gridCol w:w="2161"/>
        <w:gridCol w:w="1328"/>
        <w:gridCol w:w="4660"/>
        <w:gridCol w:w="1195"/>
        <w:gridCol w:w="990"/>
      </w:tblGrid>
      <w:tr>
        <w:trPr>
          <w:trHeight w:val="691" w:hRule="auto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Requirement</w:t>
            </w:r>
            <w:r>
              <w:rPr>
                <w:rFonts w:ascii="Arial" w:hAnsi="Arial" w:cs="Arial" w:eastAsia="Arial"/>
                <w:b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(Epic)</w:t>
            </w:r>
          </w:p>
        </w:tc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33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4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Task</w:t>
            </w:r>
          </w:p>
        </w:tc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15" w:firstLine="5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</w:tr>
      <w:tr>
        <w:trPr>
          <w:trHeight w:val="683" w:hRule="auto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Simulation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creation</w:t>
            </w:r>
          </w:p>
        </w:tc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4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Connect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Sensors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Arduino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python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code</w:t>
            </w:r>
          </w:p>
        </w:tc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3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</w:tr>
      <w:tr>
        <w:trPr>
          <w:trHeight w:val="690" w:hRule="auto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Software</w:t>
            </w:r>
          </w:p>
        </w:tc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Creating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device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Watson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IoT</w:t>
            </w:r>
          </w:p>
          <w:p>
            <w:pPr>
              <w:spacing w:before="0" w:after="0" w:line="240"/>
              <w:ind w:right="862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platform,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workflow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IoT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scenarios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using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Node-Red</w:t>
            </w:r>
          </w:p>
        </w:tc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3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</w:tr>
      <w:tr>
        <w:trPr>
          <w:trHeight w:val="690" w:hRule="auto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MIT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Inventor</w:t>
            </w:r>
          </w:p>
        </w:tc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74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Develop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Smart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farmer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using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MIT</w:t>
            </w:r>
            <w:r>
              <w:rPr>
                <w:rFonts w:ascii="Arial MT" w:hAnsi="Arial MT" w:cs="Arial MT" w:eastAsia="Arial MT"/>
                <w:color w:val="auto"/>
                <w:spacing w:val="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Inventor</w:t>
            </w:r>
          </w:p>
        </w:tc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3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</w:tr>
      <w:tr>
        <w:trPr>
          <w:trHeight w:val="689" w:hRule="auto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Design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Modules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test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</w:t>
            </w:r>
          </w:p>
        </w:tc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3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</w:tr>
      <w:tr>
        <w:trPr>
          <w:trHeight w:val="690" w:hRule="auto"/>
          <w:jc w:val="left"/>
        </w:trPr>
        <w:tc>
          <w:tcPr>
            <w:tcW w:w="1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Web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UI</w:t>
            </w:r>
          </w:p>
        </w:tc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4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interact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software.</w:t>
            </w:r>
          </w:p>
        </w:tc>
        <w:tc>
          <w:tcPr>
            <w:tcW w:w="1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3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u w:val="single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Tracker,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Velocity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Burndown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Chart: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(4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Marks)</w:t>
      </w: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u w:val="single"/>
          <w:shd w:fill="auto" w:val="clear"/>
        </w:rPr>
      </w:pPr>
    </w:p>
    <w:tbl>
      <w:tblPr>
        <w:tblInd w:w="119" w:type="dxa"/>
      </w:tblPr>
      <w:tblGrid>
        <w:gridCol w:w="2096"/>
        <w:gridCol w:w="1803"/>
        <w:gridCol w:w="1284"/>
        <w:gridCol w:w="2160"/>
        <w:gridCol w:w="2448"/>
        <w:gridCol w:w="2161"/>
        <w:gridCol w:w="2821"/>
      </w:tblGrid>
      <w:tr>
        <w:trPr>
          <w:trHeight w:val="691" w:hRule="auto"/>
          <w:jc w:val="left"/>
        </w:trPr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27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Total Story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Points</w:t>
            </w:r>
          </w:p>
        </w:tc>
        <w:tc>
          <w:tcPr>
            <w:tcW w:w="1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Start</w:t>
            </w:r>
            <w:r>
              <w:rPr>
                <w:rFonts w:ascii="Arial" w:hAnsi="Arial" w:cs="Arial" w:eastAsia="Arial"/>
                <w:b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4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End</w:t>
            </w:r>
            <w:r>
              <w:rPr>
                <w:rFonts w:ascii="Arial" w:hAnsi="Arial" w:cs="Arial" w:eastAsia="Arial"/>
                <w:b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Date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(Planned)</w:t>
            </w:r>
          </w:p>
        </w:tc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Completed</w:t>
            </w:r>
            <w:r>
              <w:rPr>
                <w:rFonts w:ascii="Arial" w:hAnsi="Arial" w:cs="Arial" w:eastAsia="Arial"/>
                <w:b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(as</w:t>
            </w:r>
            <w:r>
              <w:rPr>
                <w:rFonts w:ascii="Arial" w:hAnsi="Arial" w:cs="Arial" w:eastAsia="Arial"/>
                <w:b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on</w:t>
            </w:r>
          </w:p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Planned</w:t>
            </w:r>
            <w:r>
              <w:rPr>
                <w:rFonts w:ascii="Arial" w:hAnsi="Arial" w:cs="Arial" w:eastAsia="Arial"/>
                <w:b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  <w:r>
              <w:rPr>
                <w:rFonts w:ascii="Arial" w:hAnsi="Arial" w:cs="Arial" w:eastAsia="Arial"/>
                <w:b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Date)</w:t>
            </w:r>
          </w:p>
        </w:tc>
        <w:tc>
          <w:tcPr>
            <w:tcW w:w="2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36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Release</w:t>
            </w:r>
            <w:r>
              <w:rPr>
                <w:rFonts w:ascii="Arial" w:hAnsi="Arial" w:cs="Arial" w:eastAsia="Arial"/>
                <w:b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  <w:r>
              <w:rPr>
                <w:rFonts w:ascii="Arial" w:hAnsi="Arial" w:cs="Arial" w:eastAsia="Arial"/>
                <w:b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(Actual)</w:t>
            </w:r>
          </w:p>
        </w:tc>
      </w:tr>
      <w:tr>
        <w:trPr>
          <w:trHeight w:val="366" w:hRule="auto"/>
          <w:jc w:val="left"/>
        </w:trPr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24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364" w:hRule="auto"/>
          <w:jc w:val="left"/>
        </w:trPr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31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05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05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366" w:hRule="auto"/>
          <w:jc w:val="left"/>
        </w:trPr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07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366" w:hRule="auto"/>
          <w:jc w:val="left"/>
        </w:trPr>
        <w:tc>
          <w:tcPr>
            <w:tcW w:w="2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4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  <w:tc>
          <w:tcPr>
            <w:tcW w:w="2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28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156" w:after="0" w:line="240"/>
        <w:ind w:right="0" w:left="2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u w:val="single"/>
          <w:shd w:fill="auto" w:val="clear"/>
        </w:rPr>
        <w:t xml:space="preserve">Velocity:</w:t>
      </w:r>
    </w:p>
    <w:p>
      <w:pPr>
        <w:spacing w:before="2" w:after="0" w:line="240"/>
        <w:ind w:right="0" w:left="2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Imagine</w:t>
      </w:r>
      <w:r>
        <w:rPr>
          <w:rFonts w:ascii="Arial MT" w:hAnsi="Arial MT" w:cs="Arial MT" w:eastAsia="Arial MT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we</w:t>
      </w:r>
      <w:r>
        <w:rPr>
          <w:rFonts w:ascii="Arial MT" w:hAnsi="Arial MT" w:cs="Arial MT" w:eastAsia="Arial MT"/>
          <w:color w:val="172B4D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have</w:t>
      </w:r>
      <w:r>
        <w:rPr>
          <w:rFonts w:ascii="Arial MT" w:hAnsi="Arial MT" w:cs="Arial MT" w:eastAsia="Arial MT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172B4D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10-day</w:t>
      </w:r>
      <w:r>
        <w:rPr>
          <w:rFonts w:ascii="Arial MT" w:hAnsi="Arial MT" w:cs="Arial MT" w:eastAsia="Arial MT"/>
          <w:color w:val="172B4D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sprint duration,</w:t>
      </w:r>
      <w:r>
        <w:rPr>
          <w:rFonts w:ascii="Arial MT" w:hAnsi="Arial MT" w:cs="Arial MT" w:eastAsia="Arial MT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172B4D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Arial MT" w:hAnsi="Arial MT" w:cs="Arial MT" w:eastAsia="Arial MT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 MT" w:hAnsi="Arial MT" w:cs="Arial MT" w:eastAsia="Arial MT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172B4D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team is</w:t>
      </w:r>
      <w:r>
        <w:rPr>
          <w:rFonts w:ascii="Arial MT" w:hAnsi="Arial MT" w:cs="Arial MT" w:eastAsia="Arial MT"/>
          <w:color w:val="172B4D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20</w:t>
      </w:r>
      <w:r>
        <w:rPr>
          <w:rFonts w:ascii="Arial MT" w:hAnsi="Arial MT" w:cs="Arial MT" w:eastAsia="Arial MT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(points</w:t>
      </w:r>
      <w:r>
        <w:rPr>
          <w:rFonts w:ascii="Arial MT" w:hAnsi="Arial MT" w:cs="Arial MT" w:eastAsia="Arial MT"/>
          <w:color w:val="172B4D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sprint).</w:t>
      </w:r>
      <w:r>
        <w:rPr>
          <w:rFonts w:ascii="Arial MT" w:hAnsi="Arial MT" w:cs="Arial MT" w:eastAsia="Arial MT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Let’s calculate</w:t>
      </w:r>
      <w:r>
        <w:rPr>
          <w:rFonts w:ascii="Arial MT" w:hAnsi="Arial MT" w:cs="Arial MT" w:eastAsia="Arial MT"/>
          <w:color w:val="172B4D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172B4D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team’s</w:t>
      </w:r>
      <w:r>
        <w:rPr>
          <w:rFonts w:ascii="Arial MT" w:hAnsi="Arial MT" w:cs="Arial MT" w:eastAsia="Arial MT"/>
          <w:color w:val="172B4D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Arial MT" w:hAnsi="Arial MT" w:cs="Arial MT" w:eastAsia="Arial MT"/>
          <w:color w:val="172B4D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velocity</w:t>
      </w:r>
      <w:r>
        <w:rPr>
          <w:rFonts w:ascii="Arial MT" w:hAnsi="Arial MT" w:cs="Arial MT" w:eastAsia="Arial MT"/>
          <w:color w:val="172B4D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(AV) per</w:t>
      </w:r>
      <w:r>
        <w:rPr>
          <w:rFonts w:ascii="Arial MT" w:hAnsi="Arial MT" w:cs="Arial MT" w:eastAsia="Arial MT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iteration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unit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(story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points</w:t>
      </w:r>
      <w:r>
        <w:rPr>
          <w:rFonts w:ascii="Arial MT" w:hAnsi="Arial MT" w:cs="Arial MT" w:eastAsia="Arial MT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day)</w:t>
      </w: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  <w:r>
        <w:object w:dxaOrig="4774" w:dyaOrig="680">
          <v:rect xmlns:o="urn:schemas-microsoft-com:office:office" xmlns:v="urn:schemas-microsoft-com:vml" id="rectole0000000000" style="width:238.700000pt;height:3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172B4D"/>
          <w:spacing w:val="0"/>
          <w:position w:val="0"/>
          <w:sz w:val="22"/>
          <w:u w:val="single"/>
          <w:shd w:fill="auto" w:val="clear"/>
        </w:rPr>
        <w:t xml:space="preserve">Burndown</w:t>
      </w:r>
      <w:r>
        <w:rPr>
          <w:rFonts w:ascii="Arial" w:hAnsi="Arial" w:cs="Arial" w:eastAsia="Arial"/>
          <w:b/>
          <w:color w:val="172B4D"/>
          <w:spacing w:val="-3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172B4D"/>
          <w:spacing w:val="0"/>
          <w:position w:val="0"/>
          <w:sz w:val="22"/>
          <w:u w:val="single"/>
          <w:shd w:fill="auto" w:val="clear"/>
        </w:rPr>
        <w:t xml:space="preserve">Chart: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</w:p>
    <w:p>
      <w:pPr>
        <w:spacing w:before="0" w:after="0" w:line="240"/>
        <w:ind w:right="755" w:left="2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A burn down chart is a graphical representation of work left to do versus time. It is often used in agile </w:t>
      </w:r>
      <w:hyperlink xmlns:r="http://schemas.openxmlformats.org/officeDocument/2006/relationships" r:id="docRId2">
        <w:r>
          <w:rPr>
            <w:rFonts w:ascii="Arial MT" w:hAnsi="Arial MT" w:cs="Arial MT" w:eastAsia="Arial MT"/>
            <w:color w:val="172B4D"/>
            <w:spacing w:val="0"/>
            <w:position w:val="0"/>
            <w:sz w:val="22"/>
            <w:u w:val="single"/>
            <w:shd w:fill="auto" w:val="clear"/>
          </w:rPr>
          <w:t xml:space="preserve">software development </w:t>
        </w:r>
      </w:hyperlink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methodologies such</w:t>
      </w:r>
      <w:r>
        <w:rPr>
          <w:rFonts w:ascii="Arial MT" w:hAnsi="Arial MT" w:cs="Arial MT" w:eastAsia="Arial MT"/>
          <w:color w:val="172B4D"/>
          <w:spacing w:val="-5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as </w:t>
      </w:r>
      <w:hyperlink xmlns:r="http://schemas.openxmlformats.org/officeDocument/2006/relationships" r:id="docRId3">
        <w:r>
          <w:rPr>
            <w:rFonts w:ascii="Arial MT" w:hAnsi="Arial MT" w:cs="Arial MT" w:eastAsia="Arial MT"/>
            <w:color w:val="172B4D"/>
            <w:spacing w:val="0"/>
            <w:position w:val="0"/>
            <w:sz w:val="22"/>
            <w:u w:val="single"/>
            <w:shd w:fill="auto" w:val="clear"/>
          </w:rPr>
          <w:t xml:space="preserve">Scrum</w:t>
        </w:r>
      </w:hyperlink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However,</w:t>
      </w:r>
      <w:r>
        <w:rPr>
          <w:rFonts w:ascii="Arial MT" w:hAnsi="Arial MT" w:cs="Arial MT" w:eastAsia="Arial MT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burn down charts</w:t>
      </w:r>
      <w:r>
        <w:rPr>
          <w:rFonts w:ascii="Arial MT" w:hAnsi="Arial MT" w:cs="Arial MT" w:eastAsia="Arial MT"/>
          <w:color w:val="172B4D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can</w:t>
      </w:r>
      <w:r>
        <w:rPr>
          <w:rFonts w:ascii="Arial MT" w:hAnsi="Arial MT" w:cs="Arial MT" w:eastAsia="Arial MT"/>
          <w:color w:val="172B4D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be applied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to any</w:t>
      </w:r>
      <w:r>
        <w:rPr>
          <w:rFonts w:ascii="Arial MT" w:hAnsi="Arial MT" w:cs="Arial MT" w:eastAsia="Arial MT"/>
          <w:color w:val="172B4D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Arial MT" w:hAnsi="Arial MT" w:cs="Arial MT" w:eastAsia="Arial MT"/>
          <w:color w:val="172B4D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containing</w:t>
      </w:r>
      <w:r>
        <w:rPr>
          <w:rFonts w:ascii="Arial MT" w:hAnsi="Arial MT" w:cs="Arial MT" w:eastAsia="Arial MT"/>
          <w:color w:val="172B4D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measurable</w:t>
      </w:r>
      <w:r>
        <w:rPr>
          <w:rFonts w:ascii="Arial MT" w:hAnsi="Arial MT" w:cs="Arial MT" w:eastAsia="Arial MT"/>
          <w:color w:val="172B4D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progress</w:t>
      </w:r>
      <w:r>
        <w:rPr>
          <w:rFonts w:ascii="Arial MT" w:hAnsi="Arial MT" w:cs="Arial MT" w:eastAsia="Arial MT"/>
          <w:color w:val="172B4D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172B4D"/>
          <w:spacing w:val="0"/>
          <w:position w:val="0"/>
          <w:sz w:val="22"/>
          <w:shd w:fill="auto" w:val="clear"/>
        </w:rPr>
        <w:t xml:space="preserve">over time.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988" w:leader="none"/>
          <w:tab w:val="left" w:pos="9053" w:leader="none"/>
          <w:tab w:val="left" w:pos="9763" w:leader="none"/>
        </w:tabs>
        <w:spacing w:before="205" w:after="0" w:line="456"/>
        <w:ind w:right="8075" w:left="2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-1"/>
            <w:position w:val="0"/>
            <w:sz w:val="22"/>
            <w:u w:val="single"/>
            <w:shd w:fill="auto" w:val="clear"/>
          </w:rPr>
          <w:t xml:space="preserve">https://www.visual-paradigm.com/scrum/scrum-burndown-chart/</w:t>
        </w:r>
      </w:hyperlink>
      <w:r>
        <w:rPr>
          <w:rFonts w:ascii="Arial" w:hAnsi="Arial" w:cs="Arial" w:eastAsia="Arial"/>
          <w:b/>
          <w:color w:val="0461C1"/>
          <w:spacing w:val="-59"/>
          <w:position w:val="0"/>
          <w:sz w:val="22"/>
          <w:u w:val="single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https://www.atlassian.com/agile/tutorials/burndown-charts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visual-paradigm.com/scrum/scrum-in-3-minutes/" Id="docRId3" Type="http://schemas.openxmlformats.org/officeDocument/2006/relationships/hyperlink" /><Relationship TargetMode="External" Target="https://www.atlassian.com/agile/tutorials/burndown-charts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www.visual-paradigm.com/scrum/what-is-agile-software-development/" Id="docRId2" Type="http://schemas.openxmlformats.org/officeDocument/2006/relationships/hyperlink" /><Relationship TargetMode="External" Target="https://www.visual-paradigm.com/scrum/scrum-burndown-chart/" Id="docRId4" Type="http://schemas.openxmlformats.org/officeDocument/2006/relationships/hyperlink" /><Relationship Target="numbering.xml" Id="docRId6" Type="http://schemas.openxmlformats.org/officeDocument/2006/relationships/numbering" /></Relationships>
</file>