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 October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PNT2022TMID49297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FFFFFF" w:val="clear"/>
              </w:rPr>
              <w:t xml:space="preserve">SmartFarmer - IoT Enabled Smart Farming Application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3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Solution architecture is a complex process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 with many sub-processes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 that bridges the gap between business problems and technology solutions. Its goals are to:</w:t>
      </w:r>
    </w:p>
    <w:p>
      <w:pPr>
        <w:numPr>
          <w:ilvl w:val="0"/>
          <w:numId w:val="14"/>
        </w:numPr>
        <w:spacing w:before="28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Find the best tech solution to solve existing business problems.</w:t>
      </w:r>
    </w:p>
    <w:p>
      <w:pPr>
        <w:numPr>
          <w:ilvl w:val="0"/>
          <w:numId w:val="14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Describe the structure, characteristics, behavior, and other aspects of the software to project stakeholders.</w:t>
      </w:r>
    </w:p>
    <w:p>
      <w:pPr>
        <w:numPr>
          <w:ilvl w:val="0"/>
          <w:numId w:val="14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Define features, development phases, and solution requirements.</w:t>
      </w:r>
    </w:p>
    <w:p>
      <w:pPr>
        <w:numPr>
          <w:ilvl w:val="0"/>
          <w:numId w:val="14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Provide specifications according to which the solution is defined, managed, and delivered.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Solution Architecture Diagram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5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64" w:dyaOrig="3168">
          <v:rect xmlns:o="urn:schemas-microsoft-com:office:office" xmlns:v="urn:schemas-microsoft-com:vml" id="rectole0000000000" style="width:433.200000pt;height:158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i/>
          <w:color w:val="333333"/>
          <w:spacing w:val="0"/>
          <w:position w:val="0"/>
          <w:sz w:val="21"/>
          <w:shd w:fill="auto" w:val="clear"/>
        </w:rPr>
        <w:t xml:space="preserve">Figure 1: Architecture and data flow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