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ABB0" w14:textId="39453429" w:rsidR="00E632C3" w:rsidRPr="00E632C3" w:rsidRDefault="00E632C3">
      <w:pPr>
        <w:rPr>
          <w:b/>
          <w:bCs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</w:t>
      </w:r>
      <w:r w:rsidRPr="00E632C3">
        <w:rPr>
          <w:b/>
          <w:bCs/>
          <w:sz w:val="52"/>
          <w:szCs w:val="52"/>
          <w:lang w:val="en-US"/>
        </w:rPr>
        <w:t>DEPARTMENT OF PHARMACOLOGY</w:t>
      </w:r>
    </w:p>
    <w:p w14:paraId="2EEED014" w14:textId="077144A5" w:rsidR="00E632C3" w:rsidRPr="00E632C3" w:rsidRDefault="00E632C3">
      <w:pPr>
        <w:rPr>
          <w:b/>
          <w:bCs/>
          <w:sz w:val="52"/>
          <w:szCs w:val="52"/>
          <w:lang w:val="en-US"/>
        </w:rPr>
      </w:pPr>
      <w:r w:rsidRPr="00E632C3">
        <w:rPr>
          <w:b/>
          <w:bCs/>
          <w:sz w:val="52"/>
          <w:szCs w:val="52"/>
          <w:lang w:val="en-US"/>
        </w:rPr>
        <w:t xml:space="preserve">            ANNAMALAI UNIVERSITY</w:t>
      </w:r>
    </w:p>
    <w:p w14:paraId="1F632936" w14:textId="0B3C72A3" w:rsidR="00E632C3" w:rsidRPr="00E632C3" w:rsidRDefault="00E632C3">
      <w:pPr>
        <w:rPr>
          <w:b/>
          <w:bCs/>
          <w:sz w:val="52"/>
          <w:szCs w:val="52"/>
          <w:lang w:val="en-US"/>
        </w:rPr>
      </w:pPr>
      <w:r w:rsidRPr="00E632C3">
        <w:rPr>
          <w:b/>
          <w:bCs/>
          <w:sz w:val="52"/>
          <w:szCs w:val="52"/>
          <w:lang w:val="en-US"/>
        </w:rPr>
        <w:t xml:space="preserve">               ANS TEST-2019 MBBS </w:t>
      </w:r>
    </w:p>
    <w:p w14:paraId="29069BED" w14:textId="33813D63" w:rsidR="00E632C3" w:rsidRDefault="00E632C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Write very short Answers:              10x2=20</w:t>
      </w:r>
    </w:p>
    <w:p w14:paraId="001CC268" w14:textId="013FD6B2" w:rsidR="00E632C3" w:rsidRPr="00A31D76" w:rsidRDefault="00E632C3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1.Mention 4 reversible anti-cholinesterase’s and 2 therapeutic indications.</w:t>
      </w:r>
    </w:p>
    <w:p w14:paraId="091C2663" w14:textId="6453E19C" w:rsidR="00E632C3" w:rsidRPr="00A31D76" w:rsidRDefault="00E632C3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2.Mention 2 specific antidotes of organophosphorus compound poisoning and their mechanism of action.</w:t>
      </w:r>
    </w:p>
    <w:p w14:paraId="0103151D" w14:textId="54CE435B" w:rsidR="00E632C3" w:rsidRPr="00A31D76" w:rsidRDefault="00E632C3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3.Mention 4 synthetic derivatives of Atropine and 4 uses.</w:t>
      </w:r>
    </w:p>
    <w:p w14:paraId="07FAD433" w14:textId="0D8FA9BB" w:rsidR="00E632C3" w:rsidRPr="00A31D76" w:rsidRDefault="00E632C3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4.</w:t>
      </w:r>
      <w:r w:rsidR="001C0A50" w:rsidRPr="00A31D76">
        <w:rPr>
          <w:sz w:val="36"/>
          <w:szCs w:val="36"/>
          <w:lang w:val="en-US"/>
        </w:rPr>
        <w:t>Name 2 competitive &amp; 2 depolarizing neuromuscular blockers. Mention 2 conditions where they can be useful.</w:t>
      </w:r>
    </w:p>
    <w:p w14:paraId="5B6F2839" w14:textId="228D5B4C" w:rsidR="001C0A50" w:rsidRPr="00A31D76" w:rsidRDefault="001C0A50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5.Name 2 directly acting &amp; 2 centrally acting muscle relaxants. Specify 1 clinical use for directly acting drugs &amp; 1 for centrally acting drugs.</w:t>
      </w:r>
    </w:p>
    <w:p w14:paraId="024EFAE4" w14:textId="3E5038E4" w:rsidR="00E632C3" w:rsidRPr="00A31D76" w:rsidRDefault="002D640E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6.Name 2 selective Beta-1 blocker &amp; their 2 advantages.</w:t>
      </w:r>
    </w:p>
    <w:p w14:paraId="26A34E82" w14:textId="48E2CA00" w:rsidR="002D640E" w:rsidRPr="00A31D76" w:rsidRDefault="002D640E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7.Name 2 Topical agents which facilitate aqueous outflow in glaucoma &amp; 2 topical agents which reduces its synthesis.</w:t>
      </w:r>
    </w:p>
    <w:p w14:paraId="0B6E9AFD" w14:textId="3F6C2C67" w:rsidR="002D640E" w:rsidRPr="00A31D76" w:rsidRDefault="002D640E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8.Name 2 Alpha-2 agonists. List 4 of their uses.</w:t>
      </w:r>
    </w:p>
    <w:p w14:paraId="33F0536B" w14:textId="1A29A908" w:rsidR="002D640E" w:rsidRPr="00A31D76" w:rsidRDefault="002D640E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9.Name 4 drugs used in ADHD. (Attention deficit hyper</w:t>
      </w:r>
      <w:r w:rsidR="008A11BD" w:rsidRPr="00A31D76">
        <w:rPr>
          <w:sz w:val="36"/>
          <w:szCs w:val="36"/>
          <w:lang w:val="en-US"/>
        </w:rPr>
        <w:t>activity</w:t>
      </w:r>
      <w:r w:rsidRPr="00A31D76">
        <w:rPr>
          <w:sz w:val="36"/>
          <w:szCs w:val="36"/>
          <w:lang w:val="en-US"/>
        </w:rPr>
        <w:t xml:space="preserve"> disorder)</w:t>
      </w:r>
    </w:p>
    <w:p w14:paraId="1010FD34" w14:textId="13AEB567" w:rsidR="002D640E" w:rsidRPr="00A31D76" w:rsidRDefault="002D640E">
      <w:pPr>
        <w:rPr>
          <w:sz w:val="36"/>
          <w:szCs w:val="36"/>
          <w:lang w:val="en-US"/>
        </w:rPr>
      </w:pPr>
      <w:r w:rsidRPr="00A31D76">
        <w:rPr>
          <w:sz w:val="36"/>
          <w:szCs w:val="36"/>
          <w:lang w:val="en-US"/>
        </w:rPr>
        <w:t>10.Name 2 topical nasal decongestants &amp; their 2 indications.</w:t>
      </w:r>
    </w:p>
    <w:p w14:paraId="2D93D2B4" w14:textId="77777777" w:rsidR="002D640E" w:rsidRDefault="002D640E">
      <w:pPr>
        <w:rPr>
          <w:sz w:val="40"/>
          <w:szCs w:val="40"/>
          <w:lang w:val="en-US"/>
        </w:rPr>
      </w:pPr>
    </w:p>
    <w:p w14:paraId="4636B15D" w14:textId="77777777" w:rsidR="002D640E" w:rsidRDefault="002D640E">
      <w:pPr>
        <w:rPr>
          <w:sz w:val="40"/>
          <w:szCs w:val="40"/>
          <w:lang w:val="en-US"/>
        </w:rPr>
      </w:pPr>
    </w:p>
    <w:p w14:paraId="19E507C0" w14:textId="77777777" w:rsidR="00E632C3" w:rsidRPr="00E632C3" w:rsidRDefault="00E632C3">
      <w:pPr>
        <w:rPr>
          <w:sz w:val="40"/>
          <w:szCs w:val="40"/>
          <w:lang w:val="en-US"/>
        </w:rPr>
      </w:pPr>
    </w:p>
    <w:sectPr w:rsidR="00E632C3" w:rsidRPr="00E6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3"/>
    <w:rsid w:val="001C0A50"/>
    <w:rsid w:val="002D640E"/>
    <w:rsid w:val="008A11BD"/>
    <w:rsid w:val="00A31D76"/>
    <w:rsid w:val="00A9039D"/>
    <w:rsid w:val="00E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D911"/>
  <w15:chartTrackingRefBased/>
  <w15:docId w15:val="{2B219747-44B1-4BB3-BBC7-9F99CB8C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5</cp:revision>
  <dcterms:created xsi:type="dcterms:W3CDTF">2022-02-11T07:14:00Z</dcterms:created>
  <dcterms:modified xsi:type="dcterms:W3CDTF">2022-02-12T04:41:00Z</dcterms:modified>
</cp:coreProperties>
</file>