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7040" w14:textId="4EFA1DCB" w:rsidR="00AD6EC9" w:rsidRDefault="00AD6EC9" w:rsidP="00CE250E">
      <w:pPr>
        <w:ind w:left="284"/>
        <w:rPr>
          <w:b/>
          <w:sz w:val="40"/>
          <w:szCs w:val="40"/>
          <w:u w:val="single"/>
        </w:rPr>
      </w:pPr>
      <w:r>
        <w:t xml:space="preserve">                                   </w:t>
      </w:r>
      <w:r>
        <w:rPr>
          <w:b/>
          <w:sz w:val="40"/>
          <w:szCs w:val="40"/>
          <w:u w:val="single"/>
        </w:rPr>
        <w:t>JOURNAL CLUB-</w:t>
      </w:r>
      <w:r>
        <w:rPr>
          <w:b/>
          <w:sz w:val="40"/>
          <w:szCs w:val="40"/>
          <w:u w:val="single"/>
        </w:rPr>
        <w:t>DASIGLUCAGON</w:t>
      </w:r>
    </w:p>
    <w:p w14:paraId="5342A872" w14:textId="77777777" w:rsidR="00AD6EC9" w:rsidRDefault="00AD6EC9" w:rsidP="00CE250E">
      <w:pPr>
        <w:ind w:left="284"/>
        <w:rPr>
          <w:b/>
          <w:sz w:val="40"/>
          <w:szCs w:val="40"/>
          <w:u w:val="single"/>
        </w:rPr>
      </w:pPr>
      <w:r>
        <w:rPr>
          <w:b/>
          <w:sz w:val="40"/>
          <w:szCs w:val="40"/>
          <w:u w:val="single"/>
        </w:rPr>
        <w:t>INDICATION:</w:t>
      </w:r>
    </w:p>
    <w:p w14:paraId="77D9DE63" w14:textId="1AD674C5" w:rsidR="00A0361F" w:rsidRPr="00A0361F" w:rsidRDefault="00A0361F" w:rsidP="00CE250E">
      <w:pPr>
        <w:numPr>
          <w:ilvl w:val="0"/>
          <w:numId w:val="1"/>
        </w:numPr>
        <w:ind w:left="284"/>
        <w:rPr>
          <w:sz w:val="32"/>
          <w:szCs w:val="32"/>
          <w:lang w:val="en-IN"/>
        </w:rPr>
      </w:pPr>
      <w:r w:rsidRPr="00A0361F">
        <w:rPr>
          <w:sz w:val="32"/>
          <w:szCs w:val="32"/>
        </w:rPr>
        <w:t>Anti-hypoglycemic</w:t>
      </w:r>
      <w:r w:rsidRPr="00A0361F">
        <w:rPr>
          <w:sz w:val="32"/>
          <w:szCs w:val="32"/>
        </w:rPr>
        <w:t xml:space="preserve"> agent</w:t>
      </w:r>
    </w:p>
    <w:p w14:paraId="7C358202" w14:textId="7375BFFE" w:rsidR="00A0361F" w:rsidRPr="00A0361F" w:rsidRDefault="00A0361F" w:rsidP="00CE250E">
      <w:pPr>
        <w:ind w:left="284"/>
        <w:rPr>
          <w:sz w:val="32"/>
          <w:szCs w:val="32"/>
          <w:lang w:val="en-IN"/>
        </w:rPr>
      </w:pPr>
      <w:r w:rsidRPr="00A0361F">
        <w:rPr>
          <w:sz w:val="32"/>
          <w:szCs w:val="32"/>
        </w:rPr>
        <w:t>For the treatment of severe hypoglycemia in pediatric above 6 years and adult patients with diabetes</w:t>
      </w:r>
      <w:r>
        <w:rPr>
          <w:sz w:val="32"/>
          <w:szCs w:val="32"/>
        </w:rPr>
        <w:t>.</w:t>
      </w:r>
    </w:p>
    <w:p w14:paraId="6D0AED0D" w14:textId="520123F8" w:rsidR="00A0361F" w:rsidRPr="00F413BE" w:rsidRDefault="00A0361F" w:rsidP="00CE250E">
      <w:pPr>
        <w:numPr>
          <w:ilvl w:val="0"/>
          <w:numId w:val="2"/>
        </w:numPr>
        <w:ind w:left="284"/>
        <w:rPr>
          <w:sz w:val="32"/>
          <w:szCs w:val="32"/>
          <w:lang w:val="en-IN"/>
        </w:rPr>
      </w:pPr>
      <w:r w:rsidRPr="00A0361F">
        <w:rPr>
          <w:sz w:val="32"/>
          <w:szCs w:val="32"/>
        </w:rPr>
        <w:t>Approved by FDA on March 2021.</w:t>
      </w:r>
    </w:p>
    <w:p w14:paraId="2AA63546" w14:textId="77777777" w:rsidR="00A0361F" w:rsidRDefault="00A0361F" w:rsidP="00CE250E">
      <w:pPr>
        <w:ind w:left="284"/>
        <w:rPr>
          <w:b/>
          <w:sz w:val="40"/>
          <w:szCs w:val="40"/>
          <w:u w:val="single"/>
        </w:rPr>
      </w:pPr>
      <w:r>
        <w:rPr>
          <w:b/>
          <w:sz w:val="40"/>
          <w:szCs w:val="40"/>
          <w:u w:val="single"/>
        </w:rPr>
        <w:t>CHEMICAL DESCRIPTION:</w:t>
      </w:r>
    </w:p>
    <w:p w14:paraId="45567893" w14:textId="3E2E5E34" w:rsidR="00A0361F" w:rsidRDefault="00A0361F" w:rsidP="00CE250E">
      <w:pPr>
        <w:pStyle w:val="ListParagraph"/>
        <w:numPr>
          <w:ilvl w:val="0"/>
          <w:numId w:val="3"/>
        </w:numPr>
        <w:ind w:left="284"/>
        <w:rPr>
          <w:sz w:val="32"/>
          <w:szCs w:val="32"/>
        </w:rPr>
      </w:pPr>
      <w:r>
        <w:rPr>
          <w:sz w:val="32"/>
          <w:szCs w:val="32"/>
        </w:rPr>
        <w:t xml:space="preserve">Molecular formula: </w:t>
      </w:r>
      <w:r>
        <w:rPr>
          <w:sz w:val="32"/>
          <w:szCs w:val="32"/>
        </w:rPr>
        <w:t>C</w:t>
      </w:r>
      <w:r w:rsidRPr="007273BF">
        <w:rPr>
          <w:sz w:val="32"/>
          <w:szCs w:val="32"/>
          <w:vertAlign w:val="subscript"/>
        </w:rPr>
        <w:t>152</w:t>
      </w:r>
      <w:r w:rsidRPr="00A0361F">
        <w:rPr>
          <w:sz w:val="32"/>
          <w:szCs w:val="32"/>
        </w:rPr>
        <w:t>H</w:t>
      </w:r>
      <w:r w:rsidRPr="007273BF">
        <w:rPr>
          <w:sz w:val="32"/>
          <w:szCs w:val="32"/>
          <w:vertAlign w:val="subscript"/>
        </w:rPr>
        <w:t>222</w:t>
      </w:r>
      <w:r w:rsidRPr="00A0361F">
        <w:rPr>
          <w:sz w:val="32"/>
          <w:szCs w:val="32"/>
        </w:rPr>
        <w:t>N</w:t>
      </w:r>
      <w:r w:rsidRPr="007273BF">
        <w:rPr>
          <w:sz w:val="32"/>
          <w:szCs w:val="32"/>
          <w:vertAlign w:val="subscript"/>
        </w:rPr>
        <w:t>38</w:t>
      </w:r>
      <w:r w:rsidRPr="00A0361F">
        <w:rPr>
          <w:sz w:val="32"/>
          <w:szCs w:val="32"/>
        </w:rPr>
        <w:t>O</w:t>
      </w:r>
      <w:r w:rsidRPr="007273BF">
        <w:rPr>
          <w:sz w:val="32"/>
          <w:szCs w:val="32"/>
          <w:vertAlign w:val="subscript"/>
        </w:rPr>
        <w:t>50</w:t>
      </w:r>
    </w:p>
    <w:p w14:paraId="215C7772" w14:textId="1BEEFCBA" w:rsidR="00A0361F" w:rsidRPr="005D6A02" w:rsidRDefault="00A0361F" w:rsidP="00CE250E">
      <w:pPr>
        <w:pStyle w:val="ListParagraph"/>
        <w:numPr>
          <w:ilvl w:val="0"/>
          <w:numId w:val="3"/>
        </w:numPr>
        <w:ind w:left="284"/>
        <w:rPr>
          <w:b/>
          <w:sz w:val="32"/>
          <w:szCs w:val="32"/>
          <w:u w:val="single"/>
        </w:rPr>
      </w:pPr>
      <w:r>
        <w:rPr>
          <w:sz w:val="32"/>
          <w:szCs w:val="32"/>
        </w:rPr>
        <w:t xml:space="preserve">Molecular weight: </w:t>
      </w:r>
      <w:r w:rsidRPr="00A0361F">
        <w:rPr>
          <w:sz w:val="32"/>
          <w:szCs w:val="32"/>
        </w:rPr>
        <w:t>3382 g/mol</w:t>
      </w:r>
    </w:p>
    <w:p w14:paraId="717711EE" w14:textId="256B13CE" w:rsidR="005D6A02" w:rsidRDefault="005D6A02" w:rsidP="00CE250E">
      <w:pPr>
        <w:ind w:left="284"/>
        <w:rPr>
          <w:b/>
          <w:sz w:val="40"/>
          <w:szCs w:val="40"/>
          <w:u w:val="single"/>
        </w:rPr>
      </w:pPr>
      <w:r w:rsidRPr="005D6A02">
        <w:rPr>
          <w:b/>
          <w:sz w:val="40"/>
          <w:szCs w:val="40"/>
          <w:u w:val="single"/>
        </w:rPr>
        <w:t>DOSAGE AND ADMINISTRATION:</w:t>
      </w:r>
    </w:p>
    <w:p w14:paraId="725A7FD8" w14:textId="0609D14D" w:rsidR="005D6A02" w:rsidRPr="005D6A02" w:rsidRDefault="005D6A02" w:rsidP="00CE250E">
      <w:pPr>
        <w:numPr>
          <w:ilvl w:val="0"/>
          <w:numId w:val="4"/>
        </w:numPr>
        <w:ind w:left="284"/>
        <w:rPr>
          <w:bCs/>
          <w:sz w:val="32"/>
          <w:szCs w:val="32"/>
          <w:lang w:val="en-IN"/>
        </w:rPr>
      </w:pPr>
      <w:r w:rsidRPr="005D6A02">
        <w:rPr>
          <w:bCs/>
          <w:sz w:val="32"/>
          <w:szCs w:val="32"/>
          <w:lang w:val="en-IN"/>
        </w:rPr>
        <w:t>0.6 mg/0.6 m</w:t>
      </w:r>
      <w:r w:rsidRPr="005D6A02">
        <w:rPr>
          <w:bCs/>
          <w:sz w:val="32"/>
          <w:szCs w:val="32"/>
          <w:lang w:val="en-IN"/>
        </w:rPr>
        <w:t>l</w:t>
      </w:r>
      <w:r w:rsidRPr="005D6A02">
        <w:rPr>
          <w:bCs/>
          <w:sz w:val="32"/>
          <w:szCs w:val="32"/>
          <w:lang w:val="en-IN"/>
        </w:rPr>
        <w:t xml:space="preserve"> single-dose autoinjector</w:t>
      </w:r>
      <w:r w:rsidRPr="005D6A02">
        <w:rPr>
          <w:bCs/>
          <w:sz w:val="32"/>
          <w:szCs w:val="32"/>
          <w:lang w:val="en-IN"/>
        </w:rPr>
        <w:t>/pre-filled syringe.</w:t>
      </w:r>
    </w:p>
    <w:p w14:paraId="273476B1" w14:textId="77777777" w:rsidR="005D6A02" w:rsidRDefault="005D6A02" w:rsidP="00CE250E">
      <w:pPr>
        <w:ind w:left="284"/>
        <w:rPr>
          <w:b/>
          <w:sz w:val="40"/>
          <w:szCs w:val="40"/>
          <w:u w:val="single"/>
        </w:rPr>
      </w:pPr>
      <w:r>
        <w:rPr>
          <w:b/>
          <w:sz w:val="40"/>
          <w:szCs w:val="40"/>
          <w:u w:val="single"/>
        </w:rPr>
        <w:t>PHARMACOKINETICS:</w:t>
      </w:r>
    </w:p>
    <w:p w14:paraId="22BA35C0" w14:textId="0CD28A57" w:rsidR="005D6A02" w:rsidRDefault="005D6A02" w:rsidP="00CE250E">
      <w:pPr>
        <w:numPr>
          <w:ilvl w:val="0"/>
          <w:numId w:val="5"/>
        </w:numPr>
        <w:ind w:left="284"/>
        <w:rPr>
          <w:sz w:val="32"/>
          <w:szCs w:val="32"/>
        </w:rPr>
      </w:pPr>
      <w:r>
        <w:rPr>
          <w:sz w:val="32"/>
          <w:szCs w:val="32"/>
        </w:rPr>
        <w:t>Route of administration-</w:t>
      </w:r>
      <w:r>
        <w:rPr>
          <w:sz w:val="32"/>
          <w:szCs w:val="32"/>
        </w:rPr>
        <w:t>subcutaneous</w:t>
      </w:r>
    </w:p>
    <w:p w14:paraId="5CACCB3C" w14:textId="0C2EE0C2" w:rsidR="005D6A02" w:rsidRDefault="005D6A02" w:rsidP="00CE250E">
      <w:pPr>
        <w:numPr>
          <w:ilvl w:val="0"/>
          <w:numId w:val="5"/>
        </w:numPr>
        <w:ind w:left="284"/>
        <w:rPr>
          <w:sz w:val="32"/>
          <w:szCs w:val="32"/>
        </w:rPr>
      </w:pPr>
      <w:r>
        <w:rPr>
          <w:sz w:val="32"/>
          <w:szCs w:val="32"/>
        </w:rPr>
        <w:t>Dosage-</w:t>
      </w:r>
      <w:r>
        <w:rPr>
          <w:sz w:val="32"/>
          <w:szCs w:val="32"/>
        </w:rPr>
        <w:t>0.6 mg</w:t>
      </w:r>
    </w:p>
    <w:p w14:paraId="6BFD9762" w14:textId="597B1A07" w:rsidR="005D6A02" w:rsidRDefault="005D6A02" w:rsidP="00CE250E">
      <w:pPr>
        <w:numPr>
          <w:ilvl w:val="0"/>
          <w:numId w:val="5"/>
        </w:numPr>
        <w:ind w:left="284"/>
        <w:rPr>
          <w:sz w:val="32"/>
          <w:szCs w:val="32"/>
        </w:rPr>
      </w:pPr>
      <w:r>
        <w:rPr>
          <w:sz w:val="32"/>
          <w:szCs w:val="32"/>
        </w:rPr>
        <w:t>Volume of distribution-</w:t>
      </w:r>
      <w:r w:rsidRPr="005D6A02">
        <w:rPr>
          <w:sz w:val="32"/>
          <w:szCs w:val="32"/>
        </w:rPr>
        <w:t>47 L to 57 L</w:t>
      </w:r>
    </w:p>
    <w:p w14:paraId="7D24A6E2" w14:textId="7C1375DD" w:rsidR="005D6A02" w:rsidRPr="005D6A02" w:rsidRDefault="005D6A02" w:rsidP="00CE250E">
      <w:pPr>
        <w:numPr>
          <w:ilvl w:val="0"/>
          <w:numId w:val="5"/>
        </w:numPr>
        <w:ind w:left="284"/>
        <w:rPr>
          <w:sz w:val="32"/>
          <w:szCs w:val="32"/>
        </w:rPr>
      </w:pPr>
      <w:r>
        <w:rPr>
          <w:sz w:val="32"/>
          <w:szCs w:val="32"/>
        </w:rPr>
        <w:t xml:space="preserve">Half-life </w:t>
      </w:r>
      <w:r>
        <w:rPr>
          <w:sz w:val="32"/>
          <w:szCs w:val="32"/>
        </w:rPr>
        <w:t>-</w:t>
      </w:r>
      <w:r>
        <w:rPr>
          <w:sz w:val="32"/>
          <w:szCs w:val="32"/>
        </w:rPr>
        <w:t xml:space="preserve"> </w:t>
      </w:r>
      <w:r>
        <w:rPr>
          <w:sz w:val="32"/>
          <w:szCs w:val="32"/>
        </w:rPr>
        <w:t xml:space="preserve">30 </w:t>
      </w:r>
      <w:r>
        <w:rPr>
          <w:sz w:val="32"/>
          <w:szCs w:val="32"/>
        </w:rPr>
        <w:t>minutes</w:t>
      </w:r>
    </w:p>
    <w:p w14:paraId="5D98DB58" w14:textId="70CA7B81" w:rsidR="00F413BE" w:rsidRPr="00F413BE" w:rsidRDefault="005D6A02" w:rsidP="00CE250E">
      <w:pPr>
        <w:numPr>
          <w:ilvl w:val="0"/>
          <w:numId w:val="5"/>
        </w:numPr>
        <w:ind w:left="284"/>
        <w:rPr>
          <w:sz w:val="32"/>
          <w:szCs w:val="32"/>
        </w:rPr>
      </w:pPr>
      <w:r>
        <w:rPr>
          <w:sz w:val="32"/>
          <w:szCs w:val="32"/>
        </w:rPr>
        <w:t>Metabolism-</w:t>
      </w:r>
      <w:r w:rsidRPr="005D6A02">
        <w:rPr>
          <w:sz w:val="32"/>
          <w:szCs w:val="32"/>
        </w:rPr>
        <w:t>cleared like native glucagon through proteolytic degradation pathways in blood, liver, and kidney</w:t>
      </w:r>
      <w:r>
        <w:rPr>
          <w:sz w:val="32"/>
          <w:szCs w:val="32"/>
        </w:rPr>
        <w:t>.</w:t>
      </w:r>
    </w:p>
    <w:p w14:paraId="64560941" w14:textId="392BBA5A" w:rsidR="005D6A02" w:rsidRPr="00D505E8" w:rsidRDefault="00D505E8" w:rsidP="00F413BE">
      <w:pPr>
        <w:ind w:left="284"/>
        <w:rPr>
          <w:b/>
          <w:bCs/>
          <w:sz w:val="40"/>
          <w:szCs w:val="40"/>
          <w:u w:val="single"/>
        </w:rPr>
      </w:pPr>
      <w:r w:rsidRPr="00D505E8">
        <w:rPr>
          <w:b/>
          <w:bCs/>
          <w:sz w:val="40"/>
          <w:szCs w:val="40"/>
          <w:u w:val="single"/>
        </w:rPr>
        <w:t>MECHANISM OF ACTION:</w:t>
      </w:r>
    </w:p>
    <w:p w14:paraId="0BF45582" w14:textId="4177116C" w:rsidR="005D6A02" w:rsidRDefault="00F413BE" w:rsidP="00F413BE">
      <w:pPr>
        <w:pStyle w:val="ListParagraph"/>
        <w:numPr>
          <w:ilvl w:val="0"/>
          <w:numId w:val="6"/>
        </w:numPr>
        <w:ind w:left="284"/>
        <w:rPr>
          <w:sz w:val="32"/>
          <w:szCs w:val="32"/>
        </w:rPr>
      </w:pPr>
      <w:r>
        <w:rPr>
          <w:sz w:val="32"/>
          <w:szCs w:val="32"/>
        </w:rPr>
        <w:t>G</w:t>
      </w:r>
      <w:r w:rsidR="005D6A02" w:rsidRPr="005D6A02">
        <w:rPr>
          <w:sz w:val="32"/>
          <w:szCs w:val="32"/>
        </w:rPr>
        <w:t>lucagon receptor agonist, by activating hepatic glucagon receptors, thereby stimulating glycogen breakdown and release of glucose from the liver. Hepatic stores of glycogen are necessary for dasiglucagon to produce an anti</w:t>
      </w:r>
      <w:r w:rsidR="00D505E8">
        <w:rPr>
          <w:sz w:val="32"/>
          <w:szCs w:val="32"/>
        </w:rPr>
        <w:t>-</w:t>
      </w:r>
      <w:r w:rsidR="005D6A02" w:rsidRPr="005D6A02">
        <w:rPr>
          <w:sz w:val="32"/>
          <w:szCs w:val="32"/>
        </w:rPr>
        <w:t>hypoglycemic effect</w:t>
      </w:r>
      <w:r w:rsidR="00D505E8">
        <w:rPr>
          <w:sz w:val="32"/>
          <w:szCs w:val="32"/>
        </w:rPr>
        <w:t>.</w:t>
      </w:r>
    </w:p>
    <w:p w14:paraId="3DEEEDEE" w14:textId="3714383A" w:rsidR="00FC4C72" w:rsidRDefault="00FC4C72" w:rsidP="00F413BE">
      <w:pPr>
        <w:ind w:left="284"/>
        <w:rPr>
          <w:b/>
          <w:sz w:val="40"/>
          <w:szCs w:val="40"/>
          <w:u w:val="single"/>
        </w:rPr>
      </w:pPr>
      <w:r w:rsidRPr="00FC4C72">
        <w:rPr>
          <w:b/>
          <w:sz w:val="40"/>
          <w:szCs w:val="40"/>
          <w:u w:val="single"/>
        </w:rPr>
        <w:lastRenderedPageBreak/>
        <w:t>CONTRAINDICATIONS:</w:t>
      </w:r>
    </w:p>
    <w:p w14:paraId="3EDAB6E2" w14:textId="0C994CB0" w:rsidR="00FC4C72" w:rsidRPr="00FC4C72" w:rsidRDefault="00FC4C72" w:rsidP="00F413BE">
      <w:pPr>
        <w:pStyle w:val="ListParagraph"/>
        <w:numPr>
          <w:ilvl w:val="0"/>
          <w:numId w:val="6"/>
        </w:numPr>
        <w:ind w:left="284"/>
        <w:rPr>
          <w:bCs/>
          <w:sz w:val="32"/>
          <w:szCs w:val="32"/>
          <w:lang w:val="en-IN"/>
        </w:rPr>
      </w:pPr>
      <w:r w:rsidRPr="00FC4C72">
        <w:rPr>
          <w:bCs/>
          <w:sz w:val="32"/>
          <w:szCs w:val="32"/>
        </w:rPr>
        <w:t>Pheochromocytoma because of the risk of substantial increase in blood pressure</w:t>
      </w:r>
      <w:r>
        <w:rPr>
          <w:bCs/>
          <w:sz w:val="32"/>
          <w:szCs w:val="32"/>
        </w:rPr>
        <w:t>.</w:t>
      </w:r>
    </w:p>
    <w:p w14:paraId="67A6DCC2" w14:textId="5EB29BDF" w:rsidR="00FC4C72" w:rsidRPr="00FC4C72" w:rsidRDefault="00FC4C72" w:rsidP="00F413BE">
      <w:pPr>
        <w:pStyle w:val="ListParagraph"/>
        <w:numPr>
          <w:ilvl w:val="0"/>
          <w:numId w:val="6"/>
        </w:numPr>
        <w:ind w:left="284"/>
        <w:rPr>
          <w:bCs/>
          <w:sz w:val="32"/>
          <w:szCs w:val="32"/>
          <w:lang w:val="en-IN"/>
        </w:rPr>
      </w:pPr>
      <w:r w:rsidRPr="00FC4C72">
        <w:rPr>
          <w:bCs/>
          <w:sz w:val="32"/>
          <w:szCs w:val="32"/>
        </w:rPr>
        <w:t xml:space="preserve"> Insulinoma because of the risk of hypoglycemia</w:t>
      </w:r>
      <w:r>
        <w:rPr>
          <w:bCs/>
          <w:sz w:val="32"/>
          <w:szCs w:val="32"/>
        </w:rPr>
        <w:t>.</w:t>
      </w:r>
    </w:p>
    <w:p w14:paraId="04BE5D60" w14:textId="78FBC337" w:rsidR="00FC4C72" w:rsidRDefault="00FC4C72" w:rsidP="00F413BE">
      <w:pPr>
        <w:ind w:left="284"/>
        <w:rPr>
          <w:b/>
          <w:sz w:val="40"/>
          <w:szCs w:val="40"/>
          <w:u w:val="single"/>
        </w:rPr>
      </w:pPr>
      <w:r w:rsidRPr="00FC4C72">
        <w:rPr>
          <w:b/>
          <w:sz w:val="40"/>
          <w:szCs w:val="40"/>
          <w:u w:val="single"/>
        </w:rPr>
        <w:t>ADVERSE DRUG REACTIONS:</w:t>
      </w:r>
    </w:p>
    <w:p w14:paraId="2D53C62E" w14:textId="018B02E6" w:rsidR="00FC4C72" w:rsidRPr="00FC4C72" w:rsidRDefault="00FC4C72" w:rsidP="00F413BE">
      <w:pPr>
        <w:pStyle w:val="ListParagraph"/>
        <w:numPr>
          <w:ilvl w:val="0"/>
          <w:numId w:val="9"/>
        </w:numPr>
        <w:ind w:left="284"/>
        <w:rPr>
          <w:sz w:val="32"/>
          <w:szCs w:val="32"/>
        </w:rPr>
      </w:pPr>
      <w:r w:rsidRPr="00FC4C72">
        <w:rPr>
          <w:sz w:val="32"/>
          <w:szCs w:val="32"/>
        </w:rPr>
        <w:t>Adults: nausea, vomiting, headache, diarrhea, and injection site pain</w:t>
      </w:r>
      <w:r>
        <w:rPr>
          <w:sz w:val="32"/>
          <w:szCs w:val="32"/>
        </w:rPr>
        <w:t>.</w:t>
      </w:r>
    </w:p>
    <w:p w14:paraId="6D7D1CD3" w14:textId="4F599F47" w:rsidR="00FC4C72" w:rsidRPr="00FC4C72" w:rsidRDefault="00FC4C72" w:rsidP="00F413BE">
      <w:pPr>
        <w:pStyle w:val="ListParagraph"/>
        <w:numPr>
          <w:ilvl w:val="0"/>
          <w:numId w:val="9"/>
        </w:numPr>
        <w:ind w:left="284"/>
        <w:rPr>
          <w:b/>
          <w:sz w:val="32"/>
          <w:szCs w:val="32"/>
          <w:u w:val="single"/>
        </w:rPr>
      </w:pPr>
      <w:r w:rsidRPr="00FC4C72">
        <w:rPr>
          <w:sz w:val="32"/>
          <w:szCs w:val="32"/>
        </w:rPr>
        <w:t>Pediatrics: nausea, vomiting, headache, and injection site pain</w:t>
      </w:r>
      <w:r>
        <w:rPr>
          <w:sz w:val="32"/>
          <w:szCs w:val="32"/>
        </w:rPr>
        <w:t>.</w:t>
      </w:r>
    </w:p>
    <w:p w14:paraId="61036DAA" w14:textId="63992549" w:rsidR="00FC4C72" w:rsidRDefault="00FC4C72" w:rsidP="00F413BE">
      <w:pPr>
        <w:pStyle w:val="ListParagraph"/>
        <w:ind w:left="284"/>
        <w:rPr>
          <w:b/>
          <w:sz w:val="40"/>
          <w:szCs w:val="40"/>
          <w:u w:val="single"/>
        </w:rPr>
      </w:pPr>
      <w:r w:rsidRPr="00FC4C72">
        <w:rPr>
          <w:b/>
          <w:sz w:val="40"/>
          <w:szCs w:val="40"/>
          <w:u w:val="single"/>
        </w:rPr>
        <w:t>DRUG INTERACTIONS:</w:t>
      </w:r>
    </w:p>
    <w:p w14:paraId="3EF7045F" w14:textId="30D2A50F" w:rsidR="00FC4C72" w:rsidRPr="00FC4C72" w:rsidRDefault="00FC4C72" w:rsidP="00F413BE">
      <w:pPr>
        <w:pStyle w:val="ListParagraph"/>
        <w:numPr>
          <w:ilvl w:val="0"/>
          <w:numId w:val="9"/>
        </w:numPr>
        <w:ind w:left="284"/>
        <w:rPr>
          <w:sz w:val="32"/>
          <w:szCs w:val="32"/>
        </w:rPr>
      </w:pPr>
      <w:r w:rsidRPr="00FC4C72">
        <w:rPr>
          <w:sz w:val="32"/>
          <w:szCs w:val="32"/>
        </w:rPr>
        <w:t xml:space="preserve">Beta-blockers: Patients taking beta-blockers may have a transient increase in pulse and blood pressure. </w:t>
      </w:r>
    </w:p>
    <w:p w14:paraId="7077D93E" w14:textId="1DE9AAD1" w:rsidR="00FC4C72" w:rsidRPr="00FC4C72" w:rsidRDefault="00FC4C72" w:rsidP="00F413BE">
      <w:pPr>
        <w:pStyle w:val="ListParagraph"/>
        <w:numPr>
          <w:ilvl w:val="0"/>
          <w:numId w:val="9"/>
        </w:numPr>
        <w:ind w:left="284"/>
        <w:rPr>
          <w:sz w:val="32"/>
          <w:szCs w:val="32"/>
        </w:rPr>
      </w:pPr>
      <w:r w:rsidRPr="00FC4C72">
        <w:rPr>
          <w:sz w:val="32"/>
          <w:szCs w:val="32"/>
        </w:rPr>
        <w:t xml:space="preserve">Indomethacin: In patients taking indomethacin, ZEGALOGUE may lose its ability to raise blood glucose or may produce hypoglycemia. </w:t>
      </w:r>
    </w:p>
    <w:p w14:paraId="05385AC2" w14:textId="57ED4ACC" w:rsidR="00FC4C72" w:rsidRDefault="00FC4C72" w:rsidP="00F413BE">
      <w:pPr>
        <w:pStyle w:val="ListParagraph"/>
        <w:numPr>
          <w:ilvl w:val="0"/>
          <w:numId w:val="9"/>
        </w:numPr>
        <w:ind w:left="284"/>
        <w:rPr>
          <w:sz w:val="32"/>
          <w:szCs w:val="32"/>
        </w:rPr>
      </w:pPr>
      <w:r w:rsidRPr="00FC4C72">
        <w:rPr>
          <w:sz w:val="32"/>
          <w:szCs w:val="32"/>
        </w:rPr>
        <w:t>Warfarin: ZEGALOGUE may increase the anticoagulant effect of warfarin.</w:t>
      </w:r>
    </w:p>
    <w:p w14:paraId="19B23F1A" w14:textId="77777777" w:rsidR="00745B6C" w:rsidRDefault="00745B6C" w:rsidP="00F413BE">
      <w:pPr>
        <w:ind w:left="284"/>
        <w:rPr>
          <w:b/>
          <w:sz w:val="40"/>
          <w:szCs w:val="40"/>
          <w:u w:val="single"/>
        </w:rPr>
      </w:pPr>
      <w:r>
        <w:rPr>
          <w:b/>
          <w:sz w:val="40"/>
          <w:szCs w:val="40"/>
          <w:u w:val="single"/>
        </w:rPr>
        <w:t>USE IN SPECIFIC POPULATION:</w:t>
      </w:r>
    </w:p>
    <w:p w14:paraId="662B95D8" w14:textId="5DF1A63A" w:rsidR="00745B6C" w:rsidRDefault="00745B6C" w:rsidP="00F413BE">
      <w:pPr>
        <w:numPr>
          <w:ilvl w:val="0"/>
          <w:numId w:val="10"/>
        </w:numPr>
        <w:ind w:left="284"/>
        <w:rPr>
          <w:sz w:val="32"/>
          <w:szCs w:val="32"/>
        </w:rPr>
      </w:pPr>
      <w:r>
        <w:rPr>
          <w:sz w:val="32"/>
          <w:szCs w:val="32"/>
        </w:rPr>
        <w:t>PREGNANC</w:t>
      </w:r>
      <w:r>
        <w:rPr>
          <w:sz w:val="32"/>
          <w:szCs w:val="32"/>
        </w:rPr>
        <w:t>Y</w:t>
      </w:r>
      <w:r>
        <w:rPr>
          <w:sz w:val="32"/>
          <w:szCs w:val="32"/>
        </w:rPr>
        <w:t>: No data on human study.</w:t>
      </w:r>
    </w:p>
    <w:p w14:paraId="44B53357" w14:textId="3FF5BD6E" w:rsidR="00745B6C" w:rsidRPr="00542914" w:rsidRDefault="00745B6C" w:rsidP="00F413BE">
      <w:pPr>
        <w:numPr>
          <w:ilvl w:val="0"/>
          <w:numId w:val="10"/>
        </w:numPr>
        <w:ind w:left="284"/>
        <w:rPr>
          <w:sz w:val="32"/>
          <w:szCs w:val="32"/>
        </w:rPr>
      </w:pPr>
      <w:r>
        <w:rPr>
          <w:sz w:val="32"/>
          <w:szCs w:val="32"/>
        </w:rPr>
        <w:t>LACTATION:  No data on human study.</w:t>
      </w:r>
    </w:p>
    <w:p w14:paraId="767F6D5D" w14:textId="4816D05B" w:rsidR="00745B6C" w:rsidRDefault="00745B6C" w:rsidP="00F413BE">
      <w:pPr>
        <w:numPr>
          <w:ilvl w:val="0"/>
          <w:numId w:val="10"/>
        </w:numPr>
        <w:ind w:left="284"/>
        <w:rPr>
          <w:sz w:val="32"/>
          <w:szCs w:val="32"/>
        </w:rPr>
      </w:pPr>
      <w:r>
        <w:rPr>
          <w:sz w:val="32"/>
          <w:szCs w:val="32"/>
        </w:rPr>
        <w:t>PAEDIATRIC: Safety and Efficacy had not been established</w:t>
      </w:r>
      <w:r>
        <w:rPr>
          <w:sz w:val="32"/>
          <w:szCs w:val="32"/>
        </w:rPr>
        <w:t xml:space="preserve"> under 6 years</w:t>
      </w:r>
      <w:r w:rsidR="00542914">
        <w:rPr>
          <w:sz w:val="32"/>
          <w:szCs w:val="32"/>
        </w:rPr>
        <w:t>, safe above 6 years</w:t>
      </w:r>
      <w:r>
        <w:rPr>
          <w:sz w:val="32"/>
          <w:szCs w:val="32"/>
        </w:rPr>
        <w:t>.</w:t>
      </w:r>
    </w:p>
    <w:p w14:paraId="1193840C" w14:textId="0CB196FA" w:rsidR="00745B6C" w:rsidRDefault="00745B6C" w:rsidP="00F413BE">
      <w:pPr>
        <w:numPr>
          <w:ilvl w:val="0"/>
          <w:numId w:val="10"/>
        </w:numPr>
        <w:ind w:left="284"/>
        <w:rPr>
          <w:sz w:val="32"/>
          <w:szCs w:val="32"/>
        </w:rPr>
      </w:pPr>
      <w:r>
        <w:rPr>
          <w:sz w:val="32"/>
          <w:szCs w:val="32"/>
        </w:rPr>
        <w:t>GERIATRIC: No dose adjustment required.</w:t>
      </w:r>
    </w:p>
    <w:p w14:paraId="6BB3098F" w14:textId="0E302476" w:rsidR="00542914" w:rsidRDefault="00542914" w:rsidP="00F413BE">
      <w:pPr>
        <w:ind w:left="284"/>
        <w:rPr>
          <w:b/>
          <w:sz w:val="40"/>
          <w:szCs w:val="40"/>
          <w:u w:val="single"/>
        </w:rPr>
      </w:pPr>
      <w:r w:rsidRPr="00542914">
        <w:rPr>
          <w:b/>
          <w:sz w:val="40"/>
          <w:szCs w:val="40"/>
          <w:u w:val="single"/>
        </w:rPr>
        <w:t>PHARMACOECONOMICS:</w:t>
      </w:r>
    </w:p>
    <w:p w14:paraId="67F3863A" w14:textId="69AC8066" w:rsidR="00542914" w:rsidRPr="00AC15DD" w:rsidRDefault="00AC15DD" w:rsidP="00F413BE">
      <w:pPr>
        <w:pStyle w:val="ListParagraph"/>
        <w:numPr>
          <w:ilvl w:val="0"/>
          <w:numId w:val="11"/>
        </w:numPr>
        <w:ind w:left="284"/>
        <w:rPr>
          <w:bCs/>
          <w:sz w:val="32"/>
          <w:szCs w:val="32"/>
          <w:u w:val="single"/>
        </w:rPr>
      </w:pPr>
      <w:r w:rsidRPr="00AC15DD">
        <w:rPr>
          <w:bCs/>
          <w:sz w:val="32"/>
          <w:szCs w:val="32"/>
        </w:rPr>
        <w:t>Available in US in different prices ranging from $10 to $630 (single shot/multiple doses).</w:t>
      </w:r>
    </w:p>
    <w:p w14:paraId="22F73CF2" w14:textId="248601F9" w:rsidR="00AD6EC9" w:rsidRPr="004E6907" w:rsidRDefault="00AC15DD" w:rsidP="00CE250E">
      <w:pPr>
        <w:pStyle w:val="ListParagraph"/>
        <w:ind w:left="284"/>
        <w:rPr>
          <w:sz w:val="28"/>
          <w:szCs w:val="28"/>
        </w:rPr>
      </w:pPr>
      <w:r>
        <w:rPr>
          <w:bCs/>
          <w:sz w:val="32"/>
          <w:szCs w:val="32"/>
        </w:rPr>
        <w:t xml:space="preserve">                                 THANK YOU</w:t>
      </w:r>
    </w:p>
    <w:sectPr w:rsidR="00AD6EC9" w:rsidRPr="004E6907" w:rsidSect="00F413BE">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0091"/>
    <w:multiLevelType w:val="hybridMultilevel"/>
    <w:tmpl w:val="9342E952"/>
    <w:lvl w:ilvl="0" w:tplc="B1A6AF6C">
      <w:start w:val="1"/>
      <w:numFmt w:val="bullet"/>
      <w:lvlText w:val="•"/>
      <w:lvlJc w:val="left"/>
      <w:pPr>
        <w:tabs>
          <w:tab w:val="num" w:pos="720"/>
        </w:tabs>
        <w:ind w:left="720" w:hanging="360"/>
      </w:pPr>
      <w:rPr>
        <w:rFonts w:ascii="Arial" w:hAnsi="Arial" w:hint="default"/>
        <w:b/>
        <w:bCs/>
      </w:rPr>
    </w:lvl>
    <w:lvl w:ilvl="1" w:tplc="A02E78C6" w:tentative="1">
      <w:start w:val="1"/>
      <w:numFmt w:val="bullet"/>
      <w:lvlText w:val="•"/>
      <w:lvlJc w:val="left"/>
      <w:pPr>
        <w:tabs>
          <w:tab w:val="num" w:pos="1440"/>
        </w:tabs>
        <w:ind w:left="1440" w:hanging="360"/>
      </w:pPr>
      <w:rPr>
        <w:rFonts w:ascii="Arial" w:hAnsi="Arial" w:hint="default"/>
      </w:rPr>
    </w:lvl>
    <w:lvl w:ilvl="2" w:tplc="E3049D6A" w:tentative="1">
      <w:start w:val="1"/>
      <w:numFmt w:val="bullet"/>
      <w:lvlText w:val="•"/>
      <w:lvlJc w:val="left"/>
      <w:pPr>
        <w:tabs>
          <w:tab w:val="num" w:pos="2160"/>
        </w:tabs>
        <w:ind w:left="2160" w:hanging="360"/>
      </w:pPr>
      <w:rPr>
        <w:rFonts w:ascii="Arial" w:hAnsi="Arial" w:hint="default"/>
      </w:rPr>
    </w:lvl>
    <w:lvl w:ilvl="3" w:tplc="76AC075C" w:tentative="1">
      <w:start w:val="1"/>
      <w:numFmt w:val="bullet"/>
      <w:lvlText w:val="•"/>
      <w:lvlJc w:val="left"/>
      <w:pPr>
        <w:tabs>
          <w:tab w:val="num" w:pos="2880"/>
        </w:tabs>
        <w:ind w:left="2880" w:hanging="360"/>
      </w:pPr>
      <w:rPr>
        <w:rFonts w:ascii="Arial" w:hAnsi="Arial" w:hint="default"/>
      </w:rPr>
    </w:lvl>
    <w:lvl w:ilvl="4" w:tplc="D4D4432C" w:tentative="1">
      <w:start w:val="1"/>
      <w:numFmt w:val="bullet"/>
      <w:lvlText w:val="•"/>
      <w:lvlJc w:val="left"/>
      <w:pPr>
        <w:tabs>
          <w:tab w:val="num" w:pos="3600"/>
        </w:tabs>
        <w:ind w:left="3600" w:hanging="360"/>
      </w:pPr>
      <w:rPr>
        <w:rFonts w:ascii="Arial" w:hAnsi="Arial" w:hint="default"/>
      </w:rPr>
    </w:lvl>
    <w:lvl w:ilvl="5" w:tplc="6964BB9E" w:tentative="1">
      <w:start w:val="1"/>
      <w:numFmt w:val="bullet"/>
      <w:lvlText w:val="•"/>
      <w:lvlJc w:val="left"/>
      <w:pPr>
        <w:tabs>
          <w:tab w:val="num" w:pos="4320"/>
        </w:tabs>
        <w:ind w:left="4320" w:hanging="360"/>
      </w:pPr>
      <w:rPr>
        <w:rFonts w:ascii="Arial" w:hAnsi="Arial" w:hint="default"/>
      </w:rPr>
    </w:lvl>
    <w:lvl w:ilvl="6" w:tplc="44306984" w:tentative="1">
      <w:start w:val="1"/>
      <w:numFmt w:val="bullet"/>
      <w:lvlText w:val="•"/>
      <w:lvlJc w:val="left"/>
      <w:pPr>
        <w:tabs>
          <w:tab w:val="num" w:pos="5040"/>
        </w:tabs>
        <w:ind w:left="5040" w:hanging="360"/>
      </w:pPr>
      <w:rPr>
        <w:rFonts w:ascii="Arial" w:hAnsi="Arial" w:hint="default"/>
      </w:rPr>
    </w:lvl>
    <w:lvl w:ilvl="7" w:tplc="43A69B14" w:tentative="1">
      <w:start w:val="1"/>
      <w:numFmt w:val="bullet"/>
      <w:lvlText w:val="•"/>
      <w:lvlJc w:val="left"/>
      <w:pPr>
        <w:tabs>
          <w:tab w:val="num" w:pos="5760"/>
        </w:tabs>
        <w:ind w:left="5760" w:hanging="360"/>
      </w:pPr>
      <w:rPr>
        <w:rFonts w:ascii="Arial" w:hAnsi="Arial" w:hint="default"/>
      </w:rPr>
    </w:lvl>
    <w:lvl w:ilvl="8" w:tplc="BC9887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137AE6"/>
    <w:multiLevelType w:val="hybridMultilevel"/>
    <w:tmpl w:val="3440FF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D963B53"/>
    <w:multiLevelType w:val="hybridMultilevel"/>
    <w:tmpl w:val="2E76B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4001B3"/>
    <w:multiLevelType w:val="hybridMultilevel"/>
    <w:tmpl w:val="2760D868"/>
    <w:lvl w:ilvl="0" w:tplc="D006F7A6">
      <w:start w:val="1"/>
      <w:numFmt w:val="bullet"/>
      <w:lvlText w:val="•"/>
      <w:lvlJc w:val="left"/>
      <w:pPr>
        <w:tabs>
          <w:tab w:val="num" w:pos="720"/>
        </w:tabs>
        <w:ind w:left="720" w:hanging="360"/>
      </w:pPr>
      <w:rPr>
        <w:rFonts w:ascii="Arial" w:hAnsi="Arial" w:hint="default"/>
        <w:b/>
        <w:bCs/>
      </w:rPr>
    </w:lvl>
    <w:lvl w:ilvl="1" w:tplc="EA66F530" w:tentative="1">
      <w:start w:val="1"/>
      <w:numFmt w:val="bullet"/>
      <w:lvlText w:val="•"/>
      <w:lvlJc w:val="left"/>
      <w:pPr>
        <w:tabs>
          <w:tab w:val="num" w:pos="1440"/>
        </w:tabs>
        <w:ind w:left="1440" w:hanging="360"/>
      </w:pPr>
      <w:rPr>
        <w:rFonts w:ascii="Arial" w:hAnsi="Arial" w:hint="default"/>
      </w:rPr>
    </w:lvl>
    <w:lvl w:ilvl="2" w:tplc="EC1C9AD8" w:tentative="1">
      <w:start w:val="1"/>
      <w:numFmt w:val="bullet"/>
      <w:lvlText w:val="•"/>
      <w:lvlJc w:val="left"/>
      <w:pPr>
        <w:tabs>
          <w:tab w:val="num" w:pos="2160"/>
        </w:tabs>
        <w:ind w:left="2160" w:hanging="360"/>
      </w:pPr>
      <w:rPr>
        <w:rFonts w:ascii="Arial" w:hAnsi="Arial" w:hint="default"/>
      </w:rPr>
    </w:lvl>
    <w:lvl w:ilvl="3" w:tplc="D01C6D7C" w:tentative="1">
      <w:start w:val="1"/>
      <w:numFmt w:val="bullet"/>
      <w:lvlText w:val="•"/>
      <w:lvlJc w:val="left"/>
      <w:pPr>
        <w:tabs>
          <w:tab w:val="num" w:pos="2880"/>
        </w:tabs>
        <w:ind w:left="2880" w:hanging="360"/>
      </w:pPr>
      <w:rPr>
        <w:rFonts w:ascii="Arial" w:hAnsi="Arial" w:hint="default"/>
      </w:rPr>
    </w:lvl>
    <w:lvl w:ilvl="4" w:tplc="987A25E2" w:tentative="1">
      <w:start w:val="1"/>
      <w:numFmt w:val="bullet"/>
      <w:lvlText w:val="•"/>
      <w:lvlJc w:val="left"/>
      <w:pPr>
        <w:tabs>
          <w:tab w:val="num" w:pos="3600"/>
        </w:tabs>
        <w:ind w:left="3600" w:hanging="360"/>
      </w:pPr>
      <w:rPr>
        <w:rFonts w:ascii="Arial" w:hAnsi="Arial" w:hint="default"/>
      </w:rPr>
    </w:lvl>
    <w:lvl w:ilvl="5" w:tplc="B6349A86" w:tentative="1">
      <w:start w:val="1"/>
      <w:numFmt w:val="bullet"/>
      <w:lvlText w:val="•"/>
      <w:lvlJc w:val="left"/>
      <w:pPr>
        <w:tabs>
          <w:tab w:val="num" w:pos="4320"/>
        </w:tabs>
        <w:ind w:left="4320" w:hanging="360"/>
      </w:pPr>
      <w:rPr>
        <w:rFonts w:ascii="Arial" w:hAnsi="Arial" w:hint="default"/>
      </w:rPr>
    </w:lvl>
    <w:lvl w:ilvl="6" w:tplc="A782C7A6" w:tentative="1">
      <w:start w:val="1"/>
      <w:numFmt w:val="bullet"/>
      <w:lvlText w:val="•"/>
      <w:lvlJc w:val="left"/>
      <w:pPr>
        <w:tabs>
          <w:tab w:val="num" w:pos="5040"/>
        </w:tabs>
        <w:ind w:left="5040" w:hanging="360"/>
      </w:pPr>
      <w:rPr>
        <w:rFonts w:ascii="Arial" w:hAnsi="Arial" w:hint="default"/>
      </w:rPr>
    </w:lvl>
    <w:lvl w:ilvl="7" w:tplc="B7D4C65C" w:tentative="1">
      <w:start w:val="1"/>
      <w:numFmt w:val="bullet"/>
      <w:lvlText w:val="•"/>
      <w:lvlJc w:val="left"/>
      <w:pPr>
        <w:tabs>
          <w:tab w:val="num" w:pos="5760"/>
        </w:tabs>
        <w:ind w:left="5760" w:hanging="360"/>
      </w:pPr>
      <w:rPr>
        <w:rFonts w:ascii="Arial" w:hAnsi="Arial" w:hint="default"/>
      </w:rPr>
    </w:lvl>
    <w:lvl w:ilvl="8" w:tplc="54E668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7308B2"/>
    <w:multiLevelType w:val="hybridMultilevel"/>
    <w:tmpl w:val="97F07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EC13C3A"/>
    <w:multiLevelType w:val="hybridMultilevel"/>
    <w:tmpl w:val="8500E6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06A666C"/>
    <w:multiLevelType w:val="hybridMultilevel"/>
    <w:tmpl w:val="184EC22A"/>
    <w:lvl w:ilvl="0" w:tplc="4B66E17E">
      <w:start w:val="1"/>
      <w:numFmt w:val="bullet"/>
      <w:lvlText w:val="•"/>
      <w:lvlJc w:val="left"/>
      <w:pPr>
        <w:tabs>
          <w:tab w:val="num" w:pos="720"/>
        </w:tabs>
        <w:ind w:left="720" w:hanging="360"/>
      </w:pPr>
      <w:rPr>
        <w:rFonts w:ascii="Arial" w:hAnsi="Arial" w:hint="default"/>
      </w:rPr>
    </w:lvl>
    <w:lvl w:ilvl="1" w:tplc="5ACE2A86" w:tentative="1">
      <w:start w:val="1"/>
      <w:numFmt w:val="bullet"/>
      <w:lvlText w:val="•"/>
      <w:lvlJc w:val="left"/>
      <w:pPr>
        <w:tabs>
          <w:tab w:val="num" w:pos="1440"/>
        </w:tabs>
        <w:ind w:left="1440" w:hanging="360"/>
      </w:pPr>
      <w:rPr>
        <w:rFonts w:ascii="Arial" w:hAnsi="Arial" w:hint="default"/>
      </w:rPr>
    </w:lvl>
    <w:lvl w:ilvl="2" w:tplc="E3DC0FC8" w:tentative="1">
      <w:start w:val="1"/>
      <w:numFmt w:val="bullet"/>
      <w:lvlText w:val="•"/>
      <w:lvlJc w:val="left"/>
      <w:pPr>
        <w:tabs>
          <w:tab w:val="num" w:pos="2160"/>
        </w:tabs>
        <w:ind w:left="2160" w:hanging="360"/>
      </w:pPr>
      <w:rPr>
        <w:rFonts w:ascii="Arial" w:hAnsi="Arial" w:hint="default"/>
      </w:rPr>
    </w:lvl>
    <w:lvl w:ilvl="3" w:tplc="E6387C9A" w:tentative="1">
      <w:start w:val="1"/>
      <w:numFmt w:val="bullet"/>
      <w:lvlText w:val="•"/>
      <w:lvlJc w:val="left"/>
      <w:pPr>
        <w:tabs>
          <w:tab w:val="num" w:pos="2880"/>
        </w:tabs>
        <w:ind w:left="2880" w:hanging="360"/>
      </w:pPr>
      <w:rPr>
        <w:rFonts w:ascii="Arial" w:hAnsi="Arial" w:hint="default"/>
      </w:rPr>
    </w:lvl>
    <w:lvl w:ilvl="4" w:tplc="A8567E90" w:tentative="1">
      <w:start w:val="1"/>
      <w:numFmt w:val="bullet"/>
      <w:lvlText w:val="•"/>
      <w:lvlJc w:val="left"/>
      <w:pPr>
        <w:tabs>
          <w:tab w:val="num" w:pos="3600"/>
        </w:tabs>
        <w:ind w:left="3600" w:hanging="360"/>
      </w:pPr>
      <w:rPr>
        <w:rFonts w:ascii="Arial" w:hAnsi="Arial" w:hint="default"/>
      </w:rPr>
    </w:lvl>
    <w:lvl w:ilvl="5" w:tplc="BEFC7B78" w:tentative="1">
      <w:start w:val="1"/>
      <w:numFmt w:val="bullet"/>
      <w:lvlText w:val="•"/>
      <w:lvlJc w:val="left"/>
      <w:pPr>
        <w:tabs>
          <w:tab w:val="num" w:pos="4320"/>
        </w:tabs>
        <w:ind w:left="4320" w:hanging="360"/>
      </w:pPr>
      <w:rPr>
        <w:rFonts w:ascii="Arial" w:hAnsi="Arial" w:hint="default"/>
      </w:rPr>
    </w:lvl>
    <w:lvl w:ilvl="6" w:tplc="273819F4" w:tentative="1">
      <w:start w:val="1"/>
      <w:numFmt w:val="bullet"/>
      <w:lvlText w:val="•"/>
      <w:lvlJc w:val="left"/>
      <w:pPr>
        <w:tabs>
          <w:tab w:val="num" w:pos="5040"/>
        </w:tabs>
        <w:ind w:left="5040" w:hanging="360"/>
      </w:pPr>
      <w:rPr>
        <w:rFonts w:ascii="Arial" w:hAnsi="Arial" w:hint="default"/>
      </w:rPr>
    </w:lvl>
    <w:lvl w:ilvl="7" w:tplc="0DC47648" w:tentative="1">
      <w:start w:val="1"/>
      <w:numFmt w:val="bullet"/>
      <w:lvlText w:val="•"/>
      <w:lvlJc w:val="left"/>
      <w:pPr>
        <w:tabs>
          <w:tab w:val="num" w:pos="5760"/>
        </w:tabs>
        <w:ind w:left="5760" w:hanging="360"/>
      </w:pPr>
      <w:rPr>
        <w:rFonts w:ascii="Arial" w:hAnsi="Arial" w:hint="default"/>
      </w:rPr>
    </w:lvl>
    <w:lvl w:ilvl="8" w:tplc="4AD8CD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24F201D"/>
    <w:multiLevelType w:val="hybridMultilevel"/>
    <w:tmpl w:val="10D052B0"/>
    <w:lvl w:ilvl="0" w:tplc="04090001">
      <w:start w:val="1"/>
      <w:numFmt w:val="bullet"/>
      <w:lvlText w:val=""/>
      <w:lvlJc w:val="left"/>
      <w:pPr>
        <w:tabs>
          <w:tab w:val="num" w:pos="720"/>
        </w:tabs>
        <w:ind w:left="720" w:hanging="360"/>
      </w:pPr>
      <w:rPr>
        <w:rFonts w:ascii="Symbol" w:hAnsi="Symbol" w:hint="default"/>
      </w:rPr>
    </w:lvl>
    <w:lvl w:ilvl="1" w:tplc="21BECB4A">
      <w:start w:val="1"/>
      <w:numFmt w:val="bullet"/>
      <w:lvlText w:val=""/>
      <w:lvlJc w:val="left"/>
      <w:pPr>
        <w:tabs>
          <w:tab w:val="num" w:pos="1440"/>
        </w:tabs>
        <w:ind w:left="1440" w:hanging="360"/>
      </w:pPr>
      <w:rPr>
        <w:rFonts w:ascii="Wingdings" w:hAnsi="Wingdings" w:hint="default"/>
      </w:rPr>
    </w:lvl>
    <w:lvl w:ilvl="2" w:tplc="7638B9DC">
      <w:start w:val="1"/>
      <w:numFmt w:val="bullet"/>
      <w:lvlText w:val=""/>
      <w:lvlJc w:val="left"/>
      <w:pPr>
        <w:tabs>
          <w:tab w:val="num" w:pos="2160"/>
        </w:tabs>
        <w:ind w:left="2160" w:hanging="360"/>
      </w:pPr>
      <w:rPr>
        <w:rFonts w:ascii="Wingdings" w:hAnsi="Wingdings" w:hint="default"/>
      </w:rPr>
    </w:lvl>
    <w:lvl w:ilvl="3" w:tplc="A0EE40BA">
      <w:start w:val="1"/>
      <w:numFmt w:val="bullet"/>
      <w:lvlText w:val=""/>
      <w:lvlJc w:val="left"/>
      <w:pPr>
        <w:tabs>
          <w:tab w:val="num" w:pos="2880"/>
        </w:tabs>
        <w:ind w:left="2880" w:hanging="360"/>
      </w:pPr>
      <w:rPr>
        <w:rFonts w:ascii="Wingdings" w:hAnsi="Wingdings" w:hint="default"/>
      </w:rPr>
    </w:lvl>
    <w:lvl w:ilvl="4" w:tplc="99605D2C">
      <w:start w:val="1"/>
      <w:numFmt w:val="bullet"/>
      <w:lvlText w:val=""/>
      <w:lvlJc w:val="left"/>
      <w:pPr>
        <w:tabs>
          <w:tab w:val="num" w:pos="3600"/>
        </w:tabs>
        <w:ind w:left="3600" w:hanging="360"/>
      </w:pPr>
      <w:rPr>
        <w:rFonts w:ascii="Wingdings" w:hAnsi="Wingdings" w:hint="default"/>
      </w:rPr>
    </w:lvl>
    <w:lvl w:ilvl="5" w:tplc="FCC82AF2">
      <w:start w:val="1"/>
      <w:numFmt w:val="bullet"/>
      <w:lvlText w:val=""/>
      <w:lvlJc w:val="left"/>
      <w:pPr>
        <w:tabs>
          <w:tab w:val="num" w:pos="4320"/>
        </w:tabs>
        <w:ind w:left="4320" w:hanging="360"/>
      </w:pPr>
      <w:rPr>
        <w:rFonts w:ascii="Wingdings" w:hAnsi="Wingdings" w:hint="default"/>
      </w:rPr>
    </w:lvl>
    <w:lvl w:ilvl="6" w:tplc="FA007F1A">
      <w:start w:val="1"/>
      <w:numFmt w:val="bullet"/>
      <w:lvlText w:val=""/>
      <w:lvlJc w:val="left"/>
      <w:pPr>
        <w:tabs>
          <w:tab w:val="num" w:pos="5040"/>
        </w:tabs>
        <w:ind w:left="5040" w:hanging="360"/>
      </w:pPr>
      <w:rPr>
        <w:rFonts w:ascii="Wingdings" w:hAnsi="Wingdings" w:hint="default"/>
      </w:rPr>
    </w:lvl>
    <w:lvl w:ilvl="7" w:tplc="A91ACBC8">
      <w:start w:val="1"/>
      <w:numFmt w:val="bullet"/>
      <w:lvlText w:val=""/>
      <w:lvlJc w:val="left"/>
      <w:pPr>
        <w:tabs>
          <w:tab w:val="num" w:pos="5760"/>
        </w:tabs>
        <w:ind w:left="5760" w:hanging="360"/>
      </w:pPr>
      <w:rPr>
        <w:rFonts w:ascii="Wingdings" w:hAnsi="Wingdings" w:hint="default"/>
      </w:rPr>
    </w:lvl>
    <w:lvl w:ilvl="8" w:tplc="3FDC620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277548"/>
    <w:multiLevelType w:val="hybridMultilevel"/>
    <w:tmpl w:val="8AB4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C64ECF"/>
    <w:multiLevelType w:val="hybridMultilevel"/>
    <w:tmpl w:val="35322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4064893"/>
    <w:multiLevelType w:val="hybridMultilevel"/>
    <w:tmpl w:val="C99CE52E"/>
    <w:lvl w:ilvl="0" w:tplc="04090001">
      <w:start w:val="1"/>
      <w:numFmt w:val="bullet"/>
      <w:lvlText w:val=""/>
      <w:lvlJc w:val="left"/>
      <w:pPr>
        <w:tabs>
          <w:tab w:val="num" w:pos="720"/>
        </w:tabs>
        <w:ind w:left="720" w:hanging="360"/>
      </w:pPr>
      <w:rPr>
        <w:rFonts w:ascii="Symbol" w:hAnsi="Symbol" w:hint="default"/>
      </w:rPr>
    </w:lvl>
    <w:lvl w:ilvl="1" w:tplc="A63CF200">
      <w:start w:val="1"/>
      <w:numFmt w:val="bullet"/>
      <w:lvlText w:val=""/>
      <w:lvlJc w:val="left"/>
      <w:pPr>
        <w:tabs>
          <w:tab w:val="num" w:pos="1440"/>
        </w:tabs>
        <w:ind w:left="1440" w:hanging="360"/>
      </w:pPr>
      <w:rPr>
        <w:rFonts w:ascii="Wingdings" w:hAnsi="Wingdings" w:hint="default"/>
      </w:rPr>
    </w:lvl>
    <w:lvl w:ilvl="2" w:tplc="79A2DEA6">
      <w:start w:val="1"/>
      <w:numFmt w:val="bullet"/>
      <w:lvlText w:val=""/>
      <w:lvlJc w:val="left"/>
      <w:pPr>
        <w:tabs>
          <w:tab w:val="num" w:pos="2160"/>
        </w:tabs>
        <w:ind w:left="2160" w:hanging="360"/>
      </w:pPr>
      <w:rPr>
        <w:rFonts w:ascii="Wingdings" w:hAnsi="Wingdings" w:hint="default"/>
      </w:rPr>
    </w:lvl>
    <w:lvl w:ilvl="3" w:tplc="305E078A">
      <w:start w:val="1"/>
      <w:numFmt w:val="bullet"/>
      <w:lvlText w:val=""/>
      <w:lvlJc w:val="left"/>
      <w:pPr>
        <w:tabs>
          <w:tab w:val="num" w:pos="2880"/>
        </w:tabs>
        <w:ind w:left="2880" w:hanging="360"/>
      </w:pPr>
      <w:rPr>
        <w:rFonts w:ascii="Wingdings" w:hAnsi="Wingdings" w:hint="default"/>
      </w:rPr>
    </w:lvl>
    <w:lvl w:ilvl="4" w:tplc="89C01532">
      <w:start w:val="1"/>
      <w:numFmt w:val="bullet"/>
      <w:lvlText w:val=""/>
      <w:lvlJc w:val="left"/>
      <w:pPr>
        <w:tabs>
          <w:tab w:val="num" w:pos="3600"/>
        </w:tabs>
        <w:ind w:left="3600" w:hanging="360"/>
      </w:pPr>
      <w:rPr>
        <w:rFonts w:ascii="Wingdings" w:hAnsi="Wingdings" w:hint="default"/>
      </w:rPr>
    </w:lvl>
    <w:lvl w:ilvl="5" w:tplc="939646CE">
      <w:start w:val="1"/>
      <w:numFmt w:val="bullet"/>
      <w:lvlText w:val=""/>
      <w:lvlJc w:val="left"/>
      <w:pPr>
        <w:tabs>
          <w:tab w:val="num" w:pos="4320"/>
        </w:tabs>
        <w:ind w:left="4320" w:hanging="360"/>
      </w:pPr>
      <w:rPr>
        <w:rFonts w:ascii="Wingdings" w:hAnsi="Wingdings" w:hint="default"/>
      </w:rPr>
    </w:lvl>
    <w:lvl w:ilvl="6" w:tplc="DC02DBB6">
      <w:start w:val="1"/>
      <w:numFmt w:val="bullet"/>
      <w:lvlText w:val=""/>
      <w:lvlJc w:val="left"/>
      <w:pPr>
        <w:tabs>
          <w:tab w:val="num" w:pos="5040"/>
        </w:tabs>
        <w:ind w:left="5040" w:hanging="360"/>
      </w:pPr>
      <w:rPr>
        <w:rFonts w:ascii="Wingdings" w:hAnsi="Wingdings" w:hint="default"/>
      </w:rPr>
    </w:lvl>
    <w:lvl w:ilvl="7" w:tplc="8ED8870A">
      <w:start w:val="1"/>
      <w:numFmt w:val="bullet"/>
      <w:lvlText w:val=""/>
      <w:lvlJc w:val="left"/>
      <w:pPr>
        <w:tabs>
          <w:tab w:val="num" w:pos="5760"/>
        </w:tabs>
        <w:ind w:left="5760" w:hanging="360"/>
      </w:pPr>
      <w:rPr>
        <w:rFonts w:ascii="Wingdings" w:hAnsi="Wingdings" w:hint="default"/>
      </w:rPr>
    </w:lvl>
    <w:lvl w:ilvl="8" w:tplc="1DDCD4BC">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lvlOverride w:ilvl="0"/>
    <w:lvlOverride w:ilvl="1"/>
    <w:lvlOverride w:ilvl="2"/>
    <w:lvlOverride w:ilvl="3"/>
    <w:lvlOverride w:ilvl="4"/>
    <w:lvlOverride w:ilvl="5"/>
    <w:lvlOverride w:ilvl="6"/>
    <w:lvlOverride w:ilvl="7"/>
    <w:lvlOverride w:ilvl="8"/>
  </w:num>
  <w:num w:numId="4">
    <w:abstractNumId w:val="6"/>
  </w:num>
  <w:num w:numId="5">
    <w:abstractNumId w:val="7"/>
    <w:lvlOverride w:ilvl="0"/>
    <w:lvlOverride w:ilvl="1"/>
    <w:lvlOverride w:ilvl="2"/>
    <w:lvlOverride w:ilvl="3"/>
    <w:lvlOverride w:ilvl="4"/>
    <w:lvlOverride w:ilvl="5"/>
    <w:lvlOverride w:ilvl="6"/>
    <w:lvlOverride w:ilvl="7"/>
    <w:lvlOverride w:ilvl="8"/>
  </w:num>
  <w:num w:numId="6">
    <w:abstractNumId w:val="1"/>
  </w:num>
  <w:num w:numId="7">
    <w:abstractNumId w:val="9"/>
  </w:num>
  <w:num w:numId="8">
    <w:abstractNumId w:val="5"/>
  </w:num>
  <w:num w:numId="9">
    <w:abstractNumId w:val="8"/>
  </w:num>
  <w:num w:numId="10">
    <w:abstractNumId w:val="10"/>
    <w:lvlOverride w:ilvl="0"/>
    <w:lvlOverride w:ilvl="1"/>
    <w:lvlOverride w:ilvl="2"/>
    <w:lvlOverride w:ilvl="3"/>
    <w:lvlOverride w:ilvl="4"/>
    <w:lvlOverride w:ilvl="5"/>
    <w:lvlOverride w:ilvl="6"/>
    <w:lvlOverride w:ilvl="7"/>
    <w:lvlOverride w:ilv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C9"/>
    <w:rsid w:val="004E6907"/>
    <w:rsid w:val="00542914"/>
    <w:rsid w:val="005D6A02"/>
    <w:rsid w:val="006A7022"/>
    <w:rsid w:val="007273BF"/>
    <w:rsid w:val="00745B6C"/>
    <w:rsid w:val="00A0361F"/>
    <w:rsid w:val="00AC15DD"/>
    <w:rsid w:val="00AD6EC9"/>
    <w:rsid w:val="00CE250E"/>
    <w:rsid w:val="00D505E8"/>
    <w:rsid w:val="00F413BE"/>
    <w:rsid w:val="00FC4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7461"/>
  <w15:chartTrackingRefBased/>
  <w15:docId w15:val="{00C6B694-96A0-4E4D-B54A-63BFB28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EC9"/>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8775">
      <w:bodyDiv w:val="1"/>
      <w:marLeft w:val="0"/>
      <w:marRight w:val="0"/>
      <w:marTop w:val="0"/>
      <w:marBottom w:val="0"/>
      <w:divBdr>
        <w:top w:val="none" w:sz="0" w:space="0" w:color="auto"/>
        <w:left w:val="none" w:sz="0" w:space="0" w:color="auto"/>
        <w:bottom w:val="none" w:sz="0" w:space="0" w:color="auto"/>
        <w:right w:val="none" w:sz="0" w:space="0" w:color="auto"/>
      </w:divBdr>
    </w:div>
    <w:div w:id="412363564">
      <w:bodyDiv w:val="1"/>
      <w:marLeft w:val="0"/>
      <w:marRight w:val="0"/>
      <w:marTop w:val="0"/>
      <w:marBottom w:val="0"/>
      <w:divBdr>
        <w:top w:val="none" w:sz="0" w:space="0" w:color="auto"/>
        <w:left w:val="none" w:sz="0" w:space="0" w:color="auto"/>
        <w:bottom w:val="none" w:sz="0" w:space="0" w:color="auto"/>
        <w:right w:val="none" w:sz="0" w:space="0" w:color="auto"/>
      </w:divBdr>
    </w:div>
    <w:div w:id="478157356">
      <w:bodyDiv w:val="1"/>
      <w:marLeft w:val="0"/>
      <w:marRight w:val="0"/>
      <w:marTop w:val="0"/>
      <w:marBottom w:val="0"/>
      <w:divBdr>
        <w:top w:val="none" w:sz="0" w:space="0" w:color="auto"/>
        <w:left w:val="none" w:sz="0" w:space="0" w:color="auto"/>
        <w:bottom w:val="none" w:sz="0" w:space="0" w:color="auto"/>
        <w:right w:val="none" w:sz="0" w:space="0" w:color="auto"/>
      </w:divBdr>
    </w:div>
    <w:div w:id="713651391">
      <w:bodyDiv w:val="1"/>
      <w:marLeft w:val="0"/>
      <w:marRight w:val="0"/>
      <w:marTop w:val="0"/>
      <w:marBottom w:val="0"/>
      <w:divBdr>
        <w:top w:val="none" w:sz="0" w:space="0" w:color="auto"/>
        <w:left w:val="none" w:sz="0" w:space="0" w:color="auto"/>
        <w:bottom w:val="none" w:sz="0" w:space="0" w:color="auto"/>
        <w:right w:val="none" w:sz="0" w:space="0" w:color="auto"/>
      </w:divBdr>
    </w:div>
    <w:div w:id="766581271">
      <w:bodyDiv w:val="1"/>
      <w:marLeft w:val="0"/>
      <w:marRight w:val="0"/>
      <w:marTop w:val="0"/>
      <w:marBottom w:val="0"/>
      <w:divBdr>
        <w:top w:val="none" w:sz="0" w:space="0" w:color="auto"/>
        <w:left w:val="none" w:sz="0" w:space="0" w:color="auto"/>
        <w:bottom w:val="none" w:sz="0" w:space="0" w:color="auto"/>
        <w:right w:val="none" w:sz="0" w:space="0" w:color="auto"/>
      </w:divBdr>
    </w:div>
    <w:div w:id="1027485609">
      <w:bodyDiv w:val="1"/>
      <w:marLeft w:val="0"/>
      <w:marRight w:val="0"/>
      <w:marTop w:val="0"/>
      <w:marBottom w:val="0"/>
      <w:divBdr>
        <w:top w:val="none" w:sz="0" w:space="0" w:color="auto"/>
        <w:left w:val="none" w:sz="0" w:space="0" w:color="auto"/>
        <w:bottom w:val="none" w:sz="0" w:space="0" w:color="auto"/>
        <w:right w:val="none" w:sz="0" w:space="0" w:color="auto"/>
      </w:divBdr>
    </w:div>
    <w:div w:id="1086918941">
      <w:bodyDiv w:val="1"/>
      <w:marLeft w:val="0"/>
      <w:marRight w:val="0"/>
      <w:marTop w:val="0"/>
      <w:marBottom w:val="0"/>
      <w:divBdr>
        <w:top w:val="none" w:sz="0" w:space="0" w:color="auto"/>
        <w:left w:val="none" w:sz="0" w:space="0" w:color="auto"/>
        <w:bottom w:val="none" w:sz="0" w:space="0" w:color="auto"/>
        <w:right w:val="none" w:sz="0" w:space="0" w:color="auto"/>
      </w:divBdr>
    </w:div>
    <w:div w:id="1099714547">
      <w:bodyDiv w:val="1"/>
      <w:marLeft w:val="0"/>
      <w:marRight w:val="0"/>
      <w:marTop w:val="0"/>
      <w:marBottom w:val="0"/>
      <w:divBdr>
        <w:top w:val="none" w:sz="0" w:space="0" w:color="auto"/>
        <w:left w:val="none" w:sz="0" w:space="0" w:color="auto"/>
        <w:bottom w:val="none" w:sz="0" w:space="0" w:color="auto"/>
        <w:right w:val="none" w:sz="0" w:space="0" w:color="auto"/>
      </w:divBdr>
    </w:div>
    <w:div w:id="1330399970">
      <w:bodyDiv w:val="1"/>
      <w:marLeft w:val="0"/>
      <w:marRight w:val="0"/>
      <w:marTop w:val="0"/>
      <w:marBottom w:val="0"/>
      <w:divBdr>
        <w:top w:val="none" w:sz="0" w:space="0" w:color="auto"/>
        <w:left w:val="none" w:sz="0" w:space="0" w:color="auto"/>
        <w:bottom w:val="none" w:sz="0" w:space="0" w:color="auto"/>
        <w:right w:val="none" w:sz="0" w:space="0" w:color="auto"/>
      </w:divBdr>
    </w:div>
    <w:div w:id="1596668273">
      <w:bodyDiv w:val="1"/>
      <w:marLeft w:val="0"/>
      <w:marRight w:val="0"/>
      <w:marTop w:val="0"/>
      <w:marBottom w:val="0"/>
      <w:divBdr>
        <w:top w:val="none" w:sz="0" w:space="0" w:color="auto"/>
        <w:left w:val="none" w:sz="0" w:space="0" w:color="auto"/>
        <w:bottom w:val="none" w:sz="0" w:space="0" w:color="auto"/>
        <w:right w:val="none" w:sz="0" w:space="0" w:color="auto"/>
      </w:divBdr>
    </w:div>
    <w:div w:id="1616594248">
      <w:bodyDiv w:val="1"/>
      <w:marLeft w:val="0"/>
      <w:marRight w:val="0"/>
      <w:marTop w:val="0"/>
      <w:marBottom w:val="0"/>
      <w:divBdr>
        <w:top w:val="none" w:sz="0" w:space="0" w:color="auto"/>
        <w:left w:val="none" w:sz="0" w:space="0" w:color="auto"/>
        <w:bottom w:val="none" w:sz="0" w:space="0" w:color="auto"/>
        <w:right w:val="none" w:sz="0" w:space="0" w:color="auto"/>
      </w:divBdr>
    </w:div>
    <w:div w:id="1650550295">
      <w:bodyDiv w:val="1"/>
      <w:marLeft w:val="0"/>
      <w:marRight w:val="0"/>
      <w:marTop w:val="0"/>
      <w:marBottom w:val="0"/>
      <w:divBdr>
        <w:top w:val="none" w:sz="0" w:space="0" w:color="auto"/>
        <w:left w:val="none" w:sz="0" w:space="0" w:color="auto"/>
        <w:bottom w:val="none" w:sz="0" w:space="0" w:color="auto"/>
        <w:right w:val="none" w:sz="0" w:space="0" w:color="auto"/>
      </w:divBdr>
    </w:div>
    <w:div w:id="1719430776">
      <w:bodyDiv w:val="1"/>
      <w:marLeft w:val="0"/>
      <w:marRight w:val="0"/>
      <w:marTop w:val="0"/>
      <w:marBottom w:val="0"/>
      <w:divBdr>
        <w:top w:val="none" w:sz="0" w:space="0" w:color="auto"/>
        <w:left w:val="none" w:sz="0" w:space="0" w:color="auto"/>
        <w:bottom w:val="none" w:sz="0" w:space="0" w:color="auto"/>
        <w:right w:val="none" w:sz="0" w:space="0" w:color="auto"/>
      </w:divBdr>
    </w:div>
    <w:div w:id="1759979205">
      <w:bodyDiv w:val="1"/>
      <w:marLeft w:val="0"/>
      <w:marRight w:val="0"/>
      <w:marTop w:val="0"/>
      <w:marBottom w:val="0"/>
      <w:divBdr>
        <w:top w:val="none" w:sz="0" w:space="0" w:color="auto"/>
        <w:left w:val="none" w:sz="0" w:space="0" w:color="auto"/>
        <w:bottom w:val="none" w:sz="0" w:space="0" w:color="auto"/>
        <w:right w:val="none" w:sz="0" w:space="0" w:color="auto"/>
      </w:divBdr>
      <w:divsChild>
        <w:div w:id="270430102">
          <w:marLeft w:val="360"/>
          <w:marRight w:val="0"/>
          <w:marTop w:val="200"/>
          <w:marBottom w:val="0"/>
          <w:divBdr>
            <w:top w:val="none" w:sz="0" w:space="0" w:color="auto"/>
            <w:left w:val="none" w:sz="0" w:space="0" w:color="auto"/>
            <w:bottom w:val="none" w:sz="0" w:space="0" w:color="auto"/>
            <w:right w:val="none" w:sz="0" w:space="0" w:color="auto"/>
          </w:divBdr>
        </w:div>
      </w:divsChild>
    </w:div>
    <w:div w:id="1932003522">
      <w:bodyDiv w:val="1"/>
      <w:marLeft w:val="0"/>
      <w:marRight w:val="0"/>
      <w:marTop w:val="0"/>
      <w:marBottom w:val="0"/>
      <w:divBdr>
        <w:top w:val="none" w:sz="0" w:space="0" w:color="auto"/>
        <w:left w:val="none" w:sz="0" w:space="0" w:color="auto"/>
        <w:bottom w:val="none" w:sz="0" w:space="0" w:color="auto"/>
        <w:right w:val="none" w:sz="0" w:space="0" w:color="auto"/>
      </w:divBdr>
    </w:div>
    <w:div w:id="1948535583">
      <w:bodyDiv w:val="1"/>
      <w:marLeft w:val="0"/>
      <w:marRight w:val="0"/>
      <w:marTop w:val="0"/>
      <w:marBottom w:val="0"/>
      <w:divBdr>
        <w:top w:val="none" w:sz="0" w:space="0" w:color="auto"/>
        <w:left w:val="none" w:sz="0" w:space="0" w:color="auto"/>
        <w:bottom w:val="none" w:sz="0" w:space="0" w:color="auto"/>
        <w:right w:val="none" w:sz="0" w:space="0" w:color="auto"/>
      </w:divBdr>
      <w:divsChild>
        <w:div w:id="725880701">
          <w:marLeft w:val="360"/>
          <w:marRight w:val="0"/>
          <w:marTop w:val="200"/>
          <w:marBottom w:val="0"/>
          <w:divBdr>
            <w:top w:val="none" w:sz="0" w:space="0" w:color="auto"/>
            <w:left w:val="none" w:sz="0" w:space="0" w:color="auto"/>
            <w:bottom w:val="none" w:sz="0" w:space="0" w:color="auto"/>
            <w:right w:val="none" w:sz="0" w:space="0" w:color="auto"/>
          </w:divBdr>
        </w:div>
        <w:div w:id="2089764093">
          <w:marLeft w:val="360"/>
          <w:marRight w:val="0"/>
          <w:marTop w:val="200"/>
          <w:marBottom w:val="0"/>
          <w:divBdr>
            <w:top w:val="none" w:sz="0" w:space="0" w:color="auto"/>
            <w:left w:val="none" w:sz="0" w:space="0" w:color="auto"/>
            <w:bottom w:val="none" w:sz="0" w:space="0" w:color="auto"/>
            <w:right w:val="none" w:sz="0" w:space="0" w:color="auto"/>
          </w:divBdr>
        </w:div>
        <w:div w:id="248319972">
          <w:marLeft w:val="360"/>
          <w:marRight w:val="0"/>
          <w:marTop w:val="200"/>
          <w:marBottom w:val="0"/>
          <w:divBdr>
            <w:top w:val="none" w:sz="0" w:space="0" w:color="auto"/>
            <w:left w:val="none" w:sz="0" w:space="0" w:color="auto"/>
            <w:bottom w:val="none" w:sz="0" w:space="0" w:color="auto"/>
            <w:right w:val="none" w:sz="0" w:space="0" w:color="auto"/>
          </w:divBdr>
        </w:div>
        <w:div w:id="3712263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10</cp:revision>
  <dcterms:created xsi:type="dcterms:W3CDTF">2021-09-06T13:08:00Z</dcterms:created>
  <dcterms:modified xsi:type="dcterms:W3CDTF">2021-09-08T14:29:00Z</dcterms:modified>
</cp:coreProperties>
</file>