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pStyle w:val="Title"/>
        <w:rPr>
          <w:i/>
        </w:rPr>
      </w:pPr>
      <w:r>
        <w:rPr>
          <w:i/>
        </w:rPr>
        <w:t>19.2.1</w:t>
      </w:r>
      <w:r>
        <w:rPr>
          <w:i/>
          <w:spacing w:val="20"/>
        </w:rPr>
        <w:t> </w:t>
      </w:r>
      <w:r>
        <w:rPr>
          <w:i/>
        </w:rPr>
        <w:t>A</w:t>
      </w:r>
      <w:r>
        <w:rPr>
          <w:i/>
          <w:spacing w:val="-13"/>
        </w:rPr>
        <w:t> </w:t>
      </w:r>
      <w:r>
        <w:rPr>
          <w:i/>
        </w:rPr>
        <w:t>mathematical</w:t>
      </w:r>
      <w:r>
        <w:rPr>
          <w:i/>
          <w:spacing w:val="-12"/>
        </w:rPr>
        <w:t> </w:t>
      </w:r>
      <w:r>
        <w:rPr>
          <w:i/>
        </w:rPr>
        <w:t>formulation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2"/>
        </w:rPr>
        <w:t> </w:t>
      </w:r>
      <w:r>
        <w:rPr>
          <w:i/>
        </w:rPr>
        <w:t>Hebb’s</w:t>
      </w:r>
      <w:r>
        <w:rPr>
          <w:i/>
          <w:spacing w:val="-12"/>
        </w:rPr>
        <w:t> </w:t>
      </w:r>
      <w:r>
        <w:rPr>
          <w:i/>
          <w:spacing w:val="-4"/>
        </w:rPr>
        <w:t>rule</w:t>
      </w:r>
    </w:p>
    <w:p>
      <w:pPr>
        <w:pStyle w:val="BodyText"/>
        <w:spacing w:line="268" w:lineRule="auto" w:before="135"/>
        <w:ind w:left="105" w:right="99"/>
        <w:jc w:val="both"/>
      </w:pPr>
      <w:r>
        <w:rPr/>
        <w:t>In order to find a mathematically formulated learning rule based on Hebb’s postulate we focus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synapse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efficacy</w:t>
      </w:r>
      <w:r>
        <w:rPr>
          <w:spacing w:val="-10"/>
        </w:rPr>
        <w:t> 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i/>
          <w:vertAlign w:val="baseline"/>
        </w:rPr>
        <w:t> </w:t>
      </w:r>
      <w:r>
        <w:rPr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vertAlign w:val="baseline"/>
        </w:rPr>
        <w:t>transmits</w:t>
      </w:r>
      <w:r>
        <w:rPr>
          <w:spacing w:val="-11"/>
          <w:vertAlign w:val="baseline"/>
        </w:rPr>
        <w:t> </w:t>
      </w:r>
      <w:r>
        <w:rPr>
          <w:vertAlign w:val="baseline"/>
        </w:rPr>
        <w:t>signals</w:t>
      </w:r>
      <w:r>
        <w:rPr>
          <w:spacing w:val="-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presynaptic</w:t>
      </w:r>
      <w:r>
        <w:rPr>
          <w:spacing w:val="-11"/>
          <w:vertAlign w:val="baseline"/>
        </w:rPr>
        <w:t> </w:t>
      </w:r>
      <w:r>
        <w:rPr>
          <w:vertAlign w:val="baseline"/>
        </w:rPr>
        <w:t>neuron </w:t>
      </w:r>
      <w:r>
        <w:rPr>
          <w:i/>
          <w:vertAlign w:val="baseline"/>
        </w:rPr>
        <w:t>j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postsynaptic</w:t>
      </w:r>
      <w:r>
        <w:rPr>
          <w:spacing w:val="-1"/>
          <w:vertAlign w:val="baseline"/>
        </w:rPr>
        <w:t> </w:t>
      </w:r>
      <w:r>
        <w:rPr>
          <w:vertAlign w:val="baseline"/>
        </w:rPr>
        <w:t>neuron </w:t>
      </w:r>
      <w:r>
        <w:rPr>
          <w:i/>
          <w:vertAlign w:val="baseline"/>
        </w:rPr>
        <w:t>i</w:t>
      </w:r>
      <w:r>
        <w:rPr>
          <w:vertAlign w:val="baseline"/>
        </w:rPr>
        <w:t>.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time</w:t>
      </w:r>
      <w:r>
        <w:rPr>
          <w:spacing w:val="-1"/>
          <w:vertAlign w:val="baseline"/>
        </w:rPr>
        <w:t> </w:t>
      </w:r>
      <w:r>
        <w:rPr>
          <w:vertAlign w:val="baseline"/>
        </w:rPr>
        <w:t>being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content</w:t>
      </w:r>
      <w:r>
        <w:rPr>
          <w:spacing w:val="-1"/>
          <w:vertAlign w:val="baseline"/>
        </w:rPr>
        <w:t> </w:t>
      </w:r>
      <w:r>
        <w:rPr>
          <w:vertAlign w:val="baseline"/>
        </w:rPr>
        <w:t>ourselves</w:t>
      </w:r>
      <w:r>
        <w:rPr>
          <w:spacing w:val="-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description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</w:p>
    <w:p>
      <w:pPr>
        <w:spacing w:after="0" w:line="268" w:lineRule="auto"/>
        <w:jc w:val="both"/>
        <w:sectPr>
          <w:type w:val="continuous"/>
          <w:pgSz w:w="9870" w:h="14010"/>
          <w:pgMar w:top="1600" w:bottom="280" w:left="1240" w:right="12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pStyle w:val="BodyText"/>
        <w:spacing w:line="254" w:lineRule="auto" w:before="93"/>
        <w:ind w:left="106" w:right="99"/>
        <w:jc w:val="both"/>
      </w:pPr>
      <w:r>
        <w:rPr>
          <w:spacing w:val="-2"/>
        </w:rPr>
        <w:t>terms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mean</w:t>
      </w:r>
      <w:r>
        <w:rPr>
          <w:spacing w:val="-4"/>
        </w:rPr>
        <w:t> </w:t>
      </w:r>
      <w:r>
        <w:rPr>
          <w:spacing w:val="-2"/>
        </w:rPr>
        <w:t>firing</w:t>
      </w:r>
      <w:r>
        <w:rPr>
          <w:spacing w:val="-6"/>
        </w:rPr>
        <w:t> </w:t>
      </w:r>
      <w:r>
        <w:rPr>
          <w:spacing w:val="-2"/>
        </w:rPr>
        <w:t>rates.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what</w:t>
      </w:r>
      <w:r>
        <w:rPr>
          <w:spacing w:val="-4"/>
        </w:rPr>
        <w:t> </w:t>
      </w:r>
      <w:r>
        <w:rPr>
          <w:spacing w:val="-2"/>
        </w:rPr>
        <w:t>follows,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activity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presynaptic</w:t>
      </w:r>
      <w:r>
        <w:rPr>
          <w:spacing w:val="-4"/>
        </w:rPr>
        <w:t> </w:t>
      </w:r>
      <w:r>
        <w:rPr>
          <w:spacing w:val="-2"/>
        </w:rPr>
        <w:t>neuron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denoted </w:t>
      </w:r>
      <w:r>
        <w:rPr/>
        <w:t>by </w:t>
      </w:r>
      <w:r>
        <w:rPr>
          <w:rFonts w:ascii="Symbol" w:hAnsi="Symbol"/>
        </w:rPr>
        <w:t></w:t>
      </w:r>
      <w:r>
        <w:rPr>
          <w:spacing w:val="-23"/>
        </w:rPr>
        <w:t> 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vertAlign w:val="baseline"/>
        </w:rPr>
        <w:t>and that of the postsynaptic neuron by 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vertAlign w:val="baseline"/>
        </w:rPr>
        <w:t>.</w:t>
      </w:r>
    </w:p>
    <w:p>
      <w:pPr>
        <w:pStyle w:val="BodyText"/>
        <w:spacing w:line="271" w:lineRule="auto" w:before="30"/>
        <w:ind w:left="105" w:right="101" w:firstLine="200"/>
        <w:jc w:val="both"/>
      </w:pPr>
      <w:r>
        <w:rPr/>
        <w:t>There are two aspects of Hebb’s postulate that are particularly important:</w:t>
      </w:r>
      <w:r>
        <w:rPr>
          <w:spacing w:val="40"/>
        </w:rPr>
        <w:t> </w:t>
      </w:r>
      <w:r>
        <w:rPr>
          <w:i/>
        </w:rPr>
        <w:t>locality </w:t>
      </w:r>
      <w:r>
        <w:rPr/>
        <w:t>and </w:t>
      </w:r>
      <w:r>
        <w:rPr>
          <w:i/>
        </w:rPr>
        <w:t>joint activity</w:t>
      </w:r>
      <w:r>
        <w:rPr/>
        <w:t>. Locality means that the change of the synaptic efficacy can depend only on local</w:t>
      </w:r>
      <w:r>
        <w:rPr>
          <w:spacing w:val="-2"/>
        </w:rPr>
        <w:t> </w:t>
      </w:r>
      <w:r>
        <w:rPr/>
        <w:t>variables,</w:t>
      </w:r>
      <w:r>
        <w:rPr>
          <w:spacing w:val="-2"/>
        </w:rPr>
        <w:t> </w:t>
      </w:r>
      <w:r>
        <w:rPr/>
        <w:t>i.e.,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synapse,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pre- and postsynaptic firing rate, and the actual value of the synaptic efficacy, but not on the activity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neurons.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locality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Hebbian</w:t>
      </w:r>
      <w:r>
        <w:rPr>
          <w:spacing w:val="-2"/>
        </w:rPr>
        <w:t> </w:t>
      </w:r>
      <w:r>
        <w:rPr/>
        <w:t>plasticity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a rather general formula for the change of the synaptic efficacy,</w:t>
      </w:r>
    </w:p>
    <w:p>
      <w:pPr>
        <w:spacing w:after="0" w:line="271" w:lineRule="auto"/>
        <w:jc w:val="both"/>
        <w:sectPr>
          <w:pgSz w:w="9870" w:h="14010"/>
          <w:pgMar w:top="1600" w:bottom="280" w:left="1240" w:right="1240"/>
        </w:sectPr>
      </w:pPr>
    </w:p>
    <w:p>
      <w:pPr>
        <w:tabs>
          <w:tab w:pos="7009" w:val="left" w:leader="none"/>
        </w:tabs>
        <w:spacing w:before="64"/>
        <w:ind w:left="2476" w:right="0" w:firstLine="0"/>
        <w:jc w:val="left"/>
        <w:rPr>
          <w:sz w:val="18"/>
        </w:rPr>
      </w:pPr>
      <w:r>
        <w:rPr>
          <w:i/>
          <w:sz w:val="18"/>
        </w:rPr>
        <w:t>19.2</w:t>
      </w:r>
      <w:r>
        <w:rPr>
          <w:i/>
          <w:spacing w:val="31"/>
          <w:sz w:val="18"/>
        </w:rPr>
        <w:t> </w:t>
      </w:r>
      <w:r>
        <w:rPr>
          <w:i/>
          <w:sz w:val="18"/>
        </w:rPr>
        <w:t>Models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Hebbian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learning</w:t>
      </w:r>
      <w:r>
        <w:rPr>
          <w:i/>
          <w:sz w:val="18"/>
        </w:rPr>
        <w:tab/>
      </w:r>
      <w:r>
        <w:rPr>
          <w:spacing w:val="-5"/>
          <w:sz w:val="18"/>
        </w:rPr>
        <w:t>497</w:t>
      </w:r>
    </w:p>
    <w:p>
      <w:pPr>
        <w:pStyle w:val="BodyText"/>
        <w:spacing w:before="5"/>
      </w:pPr>
    </w:p>
    <w:p>
      <w:pPr>
        <w:tabs>
          <w:tab w:pos="6797" w:val="left" w:leader="none"/>
        </w:tabs>
        <w:spacing w:line="120" w:lineRule="auto" w:before="1"/>
        <w:ind w:left="2808" w:right="101" w:firstLine="32"/>
        <w:jc w:val="left"/>
        <w:rPr>
          <w:i/>
          <w:sz w:val="20"/>
        </w:rPr>
      </w:pPr>
      <w:r>
        <w:rPr/>
        <w:pict>
          <v:line style="position:absolute;mso-position-horizontal-relative:page;mso-position-vertical-relative:paragraph;z-index:-15894016" from="202.399994pt,8.402527pt" to="210.579994pt,8.402527pt" stroked="true" strokeweight=".405pt" strokecolor="#000000">
            <v:stroke dashstyle="solid"/>
            <w10:wrap type="none"/>
          </v:line>
        </w:pict>
      </w:r>
      <w:r>
        <w:rPr>
          <w:position w:val="14"/>
          <w:sz w:val="20"/>
        </w:rPr>
        <w:t>d </w: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ij</w:t>
      </w:r>
      <w:r>
        <w:rPr>
          <w:i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 </w:t>
      </w:r>
      <w:r>
        <w:rPr>
          <w:i/>
          <w:sz w:val="20"/>
          <w:vertAlign w:val="baseline"/>
        </w:rPr>
        <w:t>F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sz w:val="20"/>
          <w:vertAlign w:val="baseline"/>
        </w:rPr>
        <w:t>;</w:t>
      </w:r>
      <w:r>
        <w:rPr>
          <w:spacing w:val="-14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i/>
          <w:sz w:val="20"/>
          <w:vertAlign w:val="subscript"/>
        </w:rPr>
        <w:t>i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-30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spacing w:val="-10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.</w:t>
        <w:tab/>
      </w:r>
      <w:r>
        <w:rPr>
          <w:spacing w:val="-2"/>
          <w:sz w:val="20"/>
          <w:vertAlign w:val="baseline"/>
        </w:rPr>
        <w:t>(19.1) </w:t>
      </w:r>
      <w:r>
        <w:rPr>
          <w:spacing w:val="-6"/>
          <w:sz w:val="20"/>
          <w:vertAlign w:val="baseline"/>
        </w:rPr>
        <w:t>d</w:t>
      </w:r>
      <w:r>
        <w:rPr>
          <w:i/>
          <w:spacing w:val="-6"/>
          <w:sz w:val="20"/>
          <w:vertAlign w:val="baseline"/>
        </w:rPr>
        <w:t>t</w:t>
      </w:r>
    </w:p>
    <w:p>
      <w:pPr>
        <w:pStyle w:val="BodyText"/>
        <w:spacing w:line="268" w:lineRule="auto" w:before="157"/>
        <w:ind w:left="104" w:right="100" w:firstLine="1"/>
        <w:jc w:val="both"/>
      </w:pPr>
      <w:r>
        <w:rPr/>
        <w:t>Here, d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rFonts w:ascii="Verdana"/>
          <w:i/>
          <w:vertAlign w:val="baseline"/>
        </w:rPr>
        <w:t>/</w:t>
      </w:r>
      <w:r>
        <w:rPr>
          <w:vertAlign w:val="baseline"/>
        </w:rPr>
        <w:t>d</w:t>
      </w:r>
      <w:r>
        <w:rPr>
          <w:i/>
          <w:vertAlign w:val="baseline"/>
        </w:rPr>
        <w:t>t </w:t>
      </w:r>
      <w:r>
        <w:rPr>
          <w:vertAlign w:val="baseline"/>
        </w:rPr>
        <w:t>is the rate of change of the synaptic coupling strength and </w:t>
      </w:r>
      <w:r>
        <w:rPr>
          <w:i/>
          <w:vertAlign w:val="baseline"/>
        </w:rPr>
        <w:t>F </w:t>
      </w:r>
      <w:r>
        <w:rPr>
          <w:vertAlign w:val="baseline"/>
        </w:rPr>
        <w:t>is a so-far- undetermined</w:t>
      </w:r>
      <w:r>
        <w:rPr>
          <w:spacing w:val="-8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(Sejnowski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Tesauro,</w:t>
      </w:r>
      <w:r>
        <w:rPr>
          <w:spacing w:val="-8"/>
          <w:vertAlign w:val="baseline"/>
        </w:rPr>
        <w:t> </w:t>
      </w:r>
      <w:r>
        <w:rPr>
          <w:vertAlign w:val="baseline"/>
        </w:rPr>
        <w:t>1989).</w:t>
      </w:r>
      <w:r>
        <w:rPr>
          <w:spacing w:val="-8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may</w:t>
      </w:r>
      <w:r>
        <w:rPr>
          <w:spacing w:val="-8"/>
          <w:vertAlign w:val="baseline"/>
        </w:rPr>
        <w:t> </w:t>
      </w:r>
      <w:r>
        <w:rPr>
          <w:vertAlign w:val="baseline"/>
        </w:rPr>
        <w:t>wonder</w:t>
      </w:r>
      <w:r>
        <w:rPr>
          <w:spacing w:val="-8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8"/>
          <w:vertAlign w:val="baseline"/>
        </w:rPr>
        <w:t> </w:t>
      </w:r>
      <w:r>
        <w:rPr>
          <w:vertAlign w:val="baseline"/>
        </w:rPr>
        <w:t>there</w:t>
      </w:r>
      <w:r>
        <w:rPr>
          <w:spacing w:val="-8"/>
          <w:vertAlign w:val="baseline"/>
        </w:rPr>
        <w:t> </w:t>
      </w:r>
      <w:r>
        <w:rPr>
          <w:vertAlign w:val="baseline"/>
        </w:rPr>
        <w:t>are other local variables (e.g., the input potential </w:t>
      </w:r>
      <w:r>
        <w:rPr>
          <w:i/>
          <w:vertAlign w:val="baseline"/>
        </w:rPr>
        <w:t>h</w:t>
      </w:r>
      <w:r>
        <w:rPr>
          <w:i/>
          <w:vertAlign w:val="subscript"/>
        </w:rPr>
        <w:t>i</w:t>
      </w:r>
      <w:r>
        <w:rPr>
          <w:vertAlign w:val="baseline"/>
        </w:rPr>
        <w:t>; see Chapter 15) that should be included as additional arguments of the function </w:t>
      </w:r>
      <w:r>
        <w:rPr>
          <w:i/>
          <w:vertAlign w:val="baseline"/>
        </w:rPr>
        <w:t>F</w:t>
      </w:r>
      <w:r>
        <w:rPr>
          <w:vertAlign w:val="baseline"/>
        </w:rPr>
        <w:t>. It turns out that in standard rate models this is not</w:t>
      </w:r>
      <w:r>
        <w:rPr>
          <w:spacing w:val="-10"/>
          <w:vertAlign w:val="baseline"/>
        </w:rPr>
        <w:t> </w:t>
      </w:r>
      <w:r>
        <w:rPr>
          <w:vertAlign w:val="baseline"/>
        </w:rPr>
        <w:t>necessary,</w:t>
      </w:r>
      <w:r>
        <w:rPr>
          <w:spacing w:val="-10"/>
          <w:vertAlign w:val="baseline"/>
        </w:rPr>
        <w:t> </w:t>
      </w:r>
      <w:r>
        <w:rPr>
          <w:vertAlign w:val="baseline"/>
        </w:rPr>
        <w:t>since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input</w:t>
      </w:r>
      <w:r>
        <w:rPr>
          <w:spacing w:val="-10"/>
          <w:vertAlign w:val="baseline"/>
        </w:rPr>
        <w:t> </w:t>
      </w:r>
      <w:r>
        <w:rPr>
          <w:vertAlign w:val="baseline"/>
        </w:rPr>
        <w:t>potential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h</w:t>
      </w:r>
      <w:r>
        <w:rPr>
          <w:i/>
          <w:vertAlign w:val="subscript"/>
        </w:rPr>
        <w:t>i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uniquely</w:t>
      </w:r>
      <w:r>
        <w:rPr>
          <w:spacing w:val="-10"/>
          <w:vertAlign w:val="baseline"/>
        </w:rPr>
        <w:t> </w:t>
      </w:r>
      <w:r>
        <w:rPr>
          <w:vertAlign w:val="baseline"/>
        </w:rPr>
        <w:t>determined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postsynaptic</w:t>
      </w:r>
      <w:r>
        <w:rPr>
          <w:spacing w:val="-10"/>
          <w:vertAlign w:val="baseline"/>
        </w:rPr>
        <w:t> </w:t>
      </w:r>
      <w:r>
        <w:rPr>
          <w:vertAlign w:val="baseline"/>
        </w:rPr>
        <w:t>firing</w:t>
      </w:r>
    </w:p>
    <w:p>
      <w:pPr>
        <w:pStyle w:val="BodyText"/>
        <w:spacing w:line="276" w:lineRule="exact"/>
        <w:ind w:left="104"/>
        <w:jc w:val="both"/>
      </w:pPr>
      <w:r>
        <w:rPr/>
        <w:t>rate,</w:t>
      </w:r>
      <w:r>
        <w:rPr>
          <w:spacing w:val="-3"/>
        </w:rPr>
        <w:t> </w:t>
      </w:r>
      <w:r>
        <w:rPr>
          <w:rFonts w:ascii="Symbol" w:hAnsi="Symbol"/>
        </w:rPr>
        <w:t></w:t>
      </w:r>
      <w:r>
        <w:rPr>
          <w:i/>
          <w:vertAlign w:val="subscript"/>
        </w:rPr>
        <w:t>i</w:t>
      </w:r>
      <w:r>
        <w:rPr>
          <w:i/>
          <w:spacing w:val="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0"/>
          <w:vertAlign w:val="baseline"/>
        </w:rPr>
        <w:t> </w:t>
      </w:r>
      <w:r>
        <w:rPr>
          <w:i/>
          <w:vertAlign w:val="baseline"/>
        </w:rPr>
        <w:t>g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h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with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monotone</w:t>
      </w:r>
      <w:r>
        <w:rPr>
          <w:spacing w:val="-2"/>
          <w:vertAlign w:val="baseline"/>
        </w:rPr>
        <w:t> </w:t>
      </w:r>
      <w:r>
        <w:rPr>
          <w:vertAlign w:val="baseline"/>
        </w:rPr>
        <w:t>gain</w:t>
      </w:r>
      <w:r>
        <w:rPr>
          <w:spacing w:val="-2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3"/>
          <w:vertAlign w:val="baseline"/>
        </w:rPr>
        <w:t> </w:t>
      </w:r>
      <w:r>
        <w:rPr>
          <w:i/>
          <w:spacing w:val="-5"/>
          <w:vertAlign w:val="baseline"/>
        </w:rPr>
        <w:t>g</w:t>
      </w:r>
      <w:r>
        <w:rPr>
          <w:spacing w:val="-5"/>
          <w:vertAlign w:val="baseline"/>
        </w:rPr>
        <w:t>.</w:t>
      </w:r>
    </w:p>
    <w:p>
      <w:pPr>
        <w:pStyle w:val="BodyText"/>
        <w:spacing w:line="259" w:lineRule="auto"/>
        <w:ind w:left="105" w:right="100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Hebb’s</w:t>
      </w:r>
      <w:r>
        <w:rPr>
          <w:spacing w:val="-1"/>
        </w:rPr>
        <w:t> </w:t>
      </w:r>
      <w:r>
        <w:rPr/>
        <w:t>postulate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notion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“joint</w:t>
      </w:r>
      <w:r>
        <w:rPr>
          <w:spacing w:val="-1"/>
        </w:rPr>
        <w:t> </w:t>
      </w:r>
      <w:r>
        <w:rPr/>
        <w:t>activity”</w:t>
      </w:r>
      <w:r>
        <w:rPr>
          <w:spacing w:val="-1"/>
        </w:rPr>
        <w:t> </w:t>
      </w:r>
      <w:r>
        <w:rPr/>
        <w:t>which implies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pre-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postsynaptic</w:t>
      </w:r>
      <w:r>
        <w:rPr>
          <w:spacing w:val="-3"/>
        </w:rPr>
        <w:t> </w:t>
      </w:r>
      <w:r>
        <w:rPr/>
        <w:t>neurons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active</w:t>
      </w:r>
      <w:r>
        <w:rPr>
          <w:spacing w:val="-2"/>
        </w:rPr>
        <w:t> </w:t>
      </w:r>
      <w:r>
        <w:rPr>
          <w:i/>
        </w:rPr>
        <w:t>simultaneously</w:t>
      </w:r>
      <w:r>
        <w:rPr>
          <w:i/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synaptic weight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occur.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learn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6"/>
        </w:rPr>
        <w:t> </w:t>
      </w:r>
      <w:r>
        <w:rPr>
          <w:i/>
        </w:rPr>
        <w:t>F</w:t>
      </w:r>
      <w:r>
        <w:rPr/>
        <w:t>. If </w:t>
      </w:r>
      <w:r>
        <w:rPr>
          <w:i/>
        </w:rPr>
        <w:t>F</w:t>
      </w:r>
      <w:r>
        <w:rPr>
          <w:i/>
          <w:spacing w:val="19"/>
        </w:rPr>
        <w:t> </w:t>
      </w:r>
      <w:r>
        <w:rPr/>
        <w:t>is sufficiently well behaved, we can expand </w:t>
      </w:r>
      <w:r>
        <w:rPr>
          <w:i/>
        </w:rPr>
        <w:t>F</w:t>
      </w:r>
      <w:r>
        <w:rPr>
          <w:i/>
          <w:spacing w:val="19"/>
        </w:rPr>
        <w:t> </w:t>
      </w:r>
      <w:r>
        <w:rPr/>
        <w:t>in a Taylor series about </w:t>
      </w:r>
      <w:r>
        <w:rPr>
          <w:rFonts w:ascii="Symbol" w:hAnsi="Symbol"/>
        </w:rPr>
        <w:t>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spacing w:val="-27"/>
          <w:vertAlign w:val="baseline"/>
        </w:rPr>
        <w:t> 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vertAlign w:val="baseline"/>
        </w:rPr>
        <w:t>0,</w:t>
      </w:r>
    </w:p>
    <w:p>
      <w:pPr>
        <w:spacing w:line="245" w:lineRule="exact" w:before="116"/>
        <w:ind w:left="56" w:right="9" w:firstLine="0"/>
        <w:jc w:val="center"/>
        <w:rPr>
          <w:sz w:val="20"/>
        </w:rPr>
      </w:pPr>
      <w:r>
        <w:rPr/>
        <w:pict>
          <v:shape style="position:absolute;margin-left:132pt;margin-top:19.228506pt;width:8.2pt;height:.1pt;mso-position-horizontal-relative:page;mso-position-vertical-relative:paragraph;z-index:-15728640;mso-wrap-distance-left:0;mso-wrap-distance-right:0" id="docshape1" coordorigin="2640,385" coordsize="164,0" path="m2640,385l2804,385e" filled="false" stroked="true" strokeweight=".405pt" strokecolor="#000000">
            <v:path arrowok="t"/>
            <v:stroke dashstyle="solid"/>
            <w10:wrap type="topAndBottom"/>
          </v:shape>
        </w:pict>
      </w:r>
      <w:r>
        <w:rPr>
          <w:position w:val="14"/>
          <w:sz w:val="20"/>
        </w:rPr>
        <w:t>d</w:t>
      </w:r>
      <w:r>
        <w:rPr>
          <w:spacing w:val="76"/>
          <w:position w:val="14"/>
          <w:sz w:val="20"/>
        </w:rPr>
        <w:t> </w: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ij</w:t>
      </w:r>
      <w:r>
        <w:rPr>
          <w:i/>
          <w:spacing w:val="7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34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bscript"/>
        </w:rPr>
        <w:t>0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rFonts w:ascii="Lucida Sans Unicode" w:hAnsi="Lucida Sans Unicode"/>
          <w:sz w:val="20"/>
          <w:vertAlign w:val="baseline"/>
        </w:rPr>
        <w:t>)+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pre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i/>
          <w:spacing w:val="4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post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Symbol" w:hAnsi="Symbol"/>
          <w:sz w:val="20"/>
          <w:vertAlign w:val="baseline"/>
        </w:rPr>
        <w:t></w:t>
      </w:r>
      <w:r>
        <w:rPr>
          <w:i/>
          <w:sz w:val="20"/>
          <w:vertAlign w:val="subscript"/>
        </w:rPr>
        <w:t>i</w:t>
      </w:r>
      <w:r>
        <w:rPr>
          <w:i/>
          <w:spacing w:val="3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1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perscript"/>
        </w:rPr>
        <w:t>pre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Symbol" w:hAnsi="Symbol"/>
          <w:spacing w:val="-5"/>
          <w:sz w:val="20"/>
          <w:vertAlign w:val="baseline"/>
        </w:rPr>
        <w:t></w:t>
      </w:r>
      <w:r>
        <w:rPr>
          <w:spacing w:val="-5"/>
          <w:sz w:val="20"/>
          <w:vertAlign w:val="superscript"/>
        </w:rPr>
        <w:t>2</w:t>
      </w:r>
    </w:p>
    <w:p>
      <w:pPr>
        <w:tabs>
          <w:tab w:pos="1557" w:val="left" w:leader="none"/>
          <w:tab w:pos="2663" w:val="left" w:leader="none"/>
          <w:tab w:pos="3777" w:val="left" w:leader="none"/>
          <w:tab w:pos="4529" w:val="left" w:leader="none"/>
        </w:tabs>
        <w:spacing w:line="180" w:lineRule="auto" w:before="1"/>
        <w:ind w:left="0" w:right="9" w:firstLine="0"/>
        <w:jc w:val="center"/>
        <w:rPr>
          <w:i/>
          <w:sz w:val="14"/>
        </w:rPr>
      </w:pPr>
      <w:r>
        <w:rPr>
          <w:spacing w:val="-5"/>
          <w:position w:val="-7"/>
          <w:sz w:val="20"/>
        </w:rPr>
        <w:t>d</w:t>
      </w:r>
      <w:r>
        <w:rPr>
          <w:i/>
          <w:spacing w:val="-5"/>
          <w:position w:val="-7"/>
          <w:sz w:val="20"/>
        </w:rPr>
        <w:t>t</w:t>
      </w:r>
      <w:r>
        <w:rPr>
          <w:i/>
          <w:position w:val="-7"/>
          <w:sz w:val="20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i/>
          <w:spacing w:val="-10"/>
          <w:position w:val="1"/>
          <w:sz w:val="14"/>
        </w:rPr>
        <w:t>j</w:t>
      </w:r>
    </w:p>
    <w:p>
      <w:pPr>
        <w:tabs>
          <w:tab w:pos="6796" w:val="left" w:leader="none"/>
        </w:tabs>
        <w:spacing w:line="135" w:lineRule="exact" w:before="32"/>
        <w:ind w:left="2263" w:right="0" w:firstLine="0"/>
        <w:jc w:val="left"/>
        <w:rPr>
          <w:sz w:val="20"/>
        </w:rPr>
      </w:pPr>
      <w:r>
        <w:rPr>
          <w:rFonts w:ascii="Lucida Sans Unicode" w:hAnsi="Lucida Sans Unicode"/>
          <w:w w:val="105"/>
          <w:sz w:val="20"/>
        </w:rPr>
        <w:t>+</w:t>
      </w:r>
      <w:r>
        <w:rPr>
          <w:rFonts w:ascii="Lucida Sans Unicode" w:hAnsi="Lucida Sans Unicode"/>
          <w:spacing w:val="-22"/>
          <w:w w:val="105"/>
          <w:sz w:val="20"/>
        </w:rPr>
        <w:t> </w:t>
      </w:r>
      <w:r>
        <w:rPr>
          <w:i/>
          <w:w w:val="105"/>
          <w:sz w:val="20"/>
        </w:rPr>
        <w:t>c</w:t>
      </w:r>
      <w:r>
        <w:rPr>
          <w:w w:val="105"/>
          <w:sz w:val="20"/>
          <w:vertAlign w:val="superscript"/>
        </w:rPr>
        <w:t>post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ij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-30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w w:val="105"/>
          <w:sz w:val="20"/>
          <w:vertAlign w:val="superscript"/>
        </w:rPr>
        <w:t>2</w:t>
      </w:r>
      <w:r>
        <w:rPr>
          <w:spacing w:val="6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superscript"/>
        </w:rPr>
        <w:t>corr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ij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-33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i/>
          <w:w w:val="105"/>
          <w:sz w:val="20"/>
          <w:vertAlign w:val="subscript"/>
        </w:rPr>
        <w:t>i</w:t>
      </w:r>
      <w:r>
        <w:rPr>
          <w:i/>
          <w:spacing w:val="1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1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j</w:t>
      </w:r>
      <w:r>
        <w:rPr>
          <w:i/>
          <w:spacing w:val="14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21"/>
          <w:w w:val="105"/>
          <w:sz w:val="20"/>
          <w:vertAlign w:val="baseline"/>
        </w:rPr>
        <w:t> </w:t>
      </w:r>
      <w:r>
        <w:rPr>
          <w:rFonts w:ascii="Georgia" w:hAnsi="Georgia"/>
          <w:i/>
          <w:w w:val="105"/>
          <w:sz w:val="20"/>
          <w:vertAlign w:val="baseline"/>
        </w:rPr>
        <w:t>O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24"/>
          <w:w w:val="105"/>
          <w:sz w:val="20"/>
          <w:vertAlign w:val="baseline"/>
        </w:rPr>
        <w:t> </w:t>
      </w:r>
      <w:r>
        <w:rPr>
          <w:w w:val="105"/>
          <w:sz w:val="20"/>
          <w:vertAlign w:val="superscript"/>
        </w:rPr>
        <w:t>3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-31"/>
          <w:w w:val="105"/>
          <w:sz w:val="20"/>
          <w:vertAlign w:val="baseline"/>
        </w:rPr>
        <w:t> </w:t>
      </w:r>
      <w:r>
        <w:rPr>
          <w:rFonts w:ascii="Verdana" w:hAnsi="Verdana"/>
          <w:i/>
          <w:spacing w:val="-10"/>
          <w:w w:val="105"/>
          <w:sz w:val="20"/>
          <w:vertAlign w:val="baseline"/>
        </w:rPr>
        <w:t>.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2"/>
          <w:w w:val="105"/>
          <w:sz w:val="20"/>
          <w:vertAlign w:val="baseline"/>
        </w:rPr>
        <w:t>(19.2)</w:t>
      </w:r>
    </w:p>
    <w:p>
      <w:pPr>
        <w:tabs>
          <w:tab w:pos="3323" w:val="left" w:leader="none"/>
          <w:tab w:pos="3869" w:val="right" w:leader="none"/>
        </w:tabs>
        <w:spacing w:before="4"/>
        <w:ind w:left="2536" w:right="0" w:firstLine="0"/>
        <w:jc w:val="left"/>
        <w:rPr>
          <w:sz w:val="14"/>
        </w:rPr>
      </w:pP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i/>
          <w:spacing w:val="-10"/>
          <w:position w:val="1"/>
          <w:sz w:val="14"/>
        </w:rPr>
        <w:t>i</w:t>
      </w:r>
      <w:r>
        <w:rPr>
          <w:i/>
          <w:position w:val="1"/>
          <w:sz w:val="14"/>
        </w:rPr>
        <w:tab/>
      </w:r>
      <w:r>
        <w:rPr>
          <w:spacing w:val="-5"/>
          <w:position w:val="1"/>
          <w:sz w:val="14"/>
        </w:rPr>
        <w:t>11</w:t>
      </w:r>
    </w:p>
    <w:p>
      <w:pPr>
        <w:pStyle w:val="BodyText"/>
        <w:spacing w:line="271" w:lineRule="auto" w:before="191"/>
        <w:ind w:left="105" w:right="100" w:hanging="1"/>
        <w:jc w:val="both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3.300003pt;margin-top:15.238958pt;width:7.4pt;height:8.25pt;mso-position-horizontal-relative:page;mso-position-vertical-relative:paragraph;z-index:-15892992" type="#_x0000_t202" id="docshape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The</w:t>
      </w:r>
      <w:r>
        <w:rPr>
          <w:spacing w:val="-13"/>
        </w:rPr>
        <w:t> </w:t>
      </w:r>
      <w:r>
        <w:rPr/>
        <w:t>term</w:t>
      </w:r>
      <w:r>
        <w:rPr>
          <w:spacing w:val="-12"/>
        </w:rPr>
        <w:t> </w:t>
      </w:r>
      <w:r>
        <w:rPr/>
        <w:t>containing</w:t>
      </w:r>
      <w:r>
        <w:rPr>
          <w:spacing w:val="-13"/>
        </w:rPr>
        <w:t> </w:t>
      </w:r>
      <w:r>
        <w:rPr>
          <w:i/>
        </w:rPr>
        <w:t>c</w:t>
      </w:r>
      <w:r>
        <w:rPr>
          <w:vertAlign w:val="superscript"/>
        </w:rPr>
        <w:t>corr</w:t>
      </w:r>
      <w:r>
        <w:rPr>
          <w:spacing w:val="-9"/>
          <w:vertAlign w:val="baseline"/>
        </w:rPr>
        <w:t> </w:t>
      </w:r>
      <w:r>
        <w:rPr>
          <w:vertAlign w:val="baseline"/>
        </w:rPr>
        <w:t>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right-hand</w:t>
      </w:r>
      <w:r>
        <w:rPr>
          <w:spacing w:val="-12"/>
          <w:vertAlign w:val="baseline"/>
        </w:rPr>
        <w:t> </w:t>
      </w:r>
      <w:r>
        <w:rPr>
          <w:vertAlign w:val="baseline"/>
        </w:rPr>
        <w:t>side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(19.2)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bilinear</w:t>
      </w:r>
      <w:r>
        <w:rPr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pre-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postsynaptic </w:t>
      </w:r>
      <w:r>
        <w:rPr>
          <w:spacing w:val="-2"/>
          <w:vertAlign w:val="baseline"/>
        </w:rPr>
        <w:t>activity.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term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implements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condition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joint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activity.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If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Taylor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expansion had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stopped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before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bilinear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term,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rule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would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called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“non-Hebbian,” </w:t>
      </w:r>
      <w:r>
        <w:rPr>
          <w:vertAlign w:val="baseline"/>
        </w:rPr>
        <w:t>because pre- or postsynaptic activity alone induces a change of the synaptic efficacy, and joint</w:t>
      </w:r>
      <w:r>
        <w:rPr>
          <w:spacing w:val="24"/>
          <w:vertAlign w:val="baseline"/>
        </w:rPr>
        <w:t> </w:t>
      </w:r>
      <w:r>
        <w:rPr>
          <w:vertAlign w:val="baseline"/>
        </w:rPr>
        <w:t>activity</w:t>
      </w:r>
      <w:r>
        <w:rPr>
          <w:spacing w:val="24"/>
          <w:vertAlign w:val="baseline"/>
        </w:rPr>
        <w:t> </w:t>
      </w:r>
      <w:r>
        <w:rPr>
          <w:vertAlign w:val="baseline"/>
        </w:rPr>
        <w:t>is</w:t>
      </w:r>
      <w:r>
        <w:rPr>
          <w:spacing w:val="24"/>
          <w:vertAlign w:val="baseline"/>
        </w:rPr>
        <w:t> </w:t>
      </w:r>
      <w:r>
        <w:rPr>
          <w:vertAlign w:val="baseline"/>
        </w:rPr>
        <w:t>irrelevant.</w:t>
      </w:r>
      <w:r>
        <w:rPr>
          <w:spacing w:val="24"/>
          <w:vertAlign w:val="baseline"/>
        </w:rPr>
        <w:t> </w:t>
      </w:r>
      <w:r>
        <w:rPr>
          <w:vertAlign w:val="baseline"/>
        </w:rPr>
        <w:t>Thus</w:t>
      </w:r>
      <w:r>
        <w:rPr>
          <w:spacing w:val="24"/>
          <w:vertAlign w:val="baseline"/>
        </w:rPr>
        <w:t> </w:t>
      </w:r>
      <w:r>
        <w:rPr>
          <w:vertAlign w:val="baseline"/>
        </w:rPr>
        <w:t>a</w:t>
      </w:r>
      <w:r>
        <w:rPr>
          <w:spacing w:val="24"/>
          <w:vertAlign w:val="baseline"/>
        </w:rPr>
        <w:t> </w:t>
      </w:r>
      <w:r>
        <w:rPr>
          <w:vertAlign w:val="baseline"/>
        </w:rPr>
        <w:t>Hebbian</w:t>
      </w:r>
      <w:r>
        <w:rPr>
          <w:spacing w:val="24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24"/>
          <w:vertAlign w:val="baseline"/>
        </w:rPr>
        <w:t> </w:t>
      </w:r>
      <w:r>
        <w:rPr>
          <w:vertAlign w:val="baseline"/>
        </w:rPr>
        <w:t>rule</w:t>
      </w:r>
      <w:r>
        <w:rPr>
          <w:spacing w:val="24"/>
          <w:vertAlign w:val="baseline"/>
        </w:rPr>
        <w:t> </w:t>
      </w:r>
      <w:r>
        <w:rPr>
          <w:vertAlign w:val="baseline"/>
        </w:rPr>
        <w:t>needs</w:t>
      </w:r>
      <w:r>
        <w:rPr>
          <w:spacing w:val="24"/>
          <w:vertAlign w:val="baseline"/>
        </w:rPr>
        <w:t> </w:t>
      </w:r>
      <w:r>
        <w:rPr>
          <w:vertAlign w:val="baseline"/>
        </w:rPr>
        <w:t>either</w:t>
      </w:r>
      <w:r>
        <w:rPr>
          <w:spacing w:val="24"/>
          <w:vertAlign w:val="baseline"/>
        </w:rPr>
        <w:t> </w:t>
      </w:r>
      <w:r>
        <w:rPr>
          <w:vertAlign w:val="baseline"/>
        </w:rPr>
        <w:t>the</w:t>
      </w:r>
      <w:r>
        <w:rPr>
          <w:spacing w:val="24"/>
          <w:vertAlign w:val="baseline"/>
        </w:rPr>
        <w:t> </w:t>
      </w:r>
      <w:r>
        <w:rPr>
          <w:vertAlign w:val="baseline"/>
        </w:rPr>
        <w:t>bilinear</w:t>
      </w:r>
      <w:r>
        <w:rPr>
          <w:spacing w:val="24"/>
          <w:vertAlign w:val="baseline"/>
        </w:rPr>
        <w:t> </w:t>
      </w:r>
      <w:r>
        <w:rPr>
          <w:vertAlign w:val="baseline"/>
        </w:rPr>
        <w:t>term</w:t>
      </w:r>
    </w:p>
    <w:p>
      <w:pPr>
        <w:pStyle w:val="BodyText"/>
        <w:spacing w:line="106" w:lineRule="exact"/>
        <w:ind w:left="105"/>
        <w:jc w:val="both"/>
      </w:pPr>
      <w:r>
        <w:rPr>
          <w:i/>
          <w:w w:val="105"/>
        </w:rPr>
        <w:t>c</w:t>
      </w:r>
      <w:r>
        <w:rPr>
          <w:w w:val="105"/>
          <w:vertAlign w:val="superscript"/>
        </w:rPr>
        <w:t>corr</w:t>
      </w:r>
      <w:r>
        <w:rPr>
          <w:rFonts w:ascii="Lucida Sans Unicode" w:hAnsi="Lucida Sans Unicode"/>
          <w:w w:val="105"/>
          <w:vertAlign w:val="baseline"/>
        </w:rPr>
        <w:t>(</w:t>
      </w:r>
      <w:r>
        <w:rPr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ij</w:t>
      </w:r>
      <w:r>
        <w:rPr>
          <w:rFonts w:ascii="Lucida Sans Unicode" w:hAnsi="Lucida Sans Unicode"/>
          <w:w w:val="105"/>
          <w:vertAlign w:val="baseline"/>
        </w:rPr>
        <w:t>)</w:t>
      </w:r>
      <w:r>
        <w:rPr>
          <w:rFonts w:ascii="Lucida Sans Unicode" w:hAnsi="Lucida Sans Unicode"/>
          <w:spacing w:val="-46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i/>
          <w:w w:val="105"/>
          <w:vertAlign w:val="subscript"/>
        </w:rPr>
        <w:t>i</w:t>
      </w:r>
      <w:r>
        <w:rPr>
          <w:i/>
          <w:spacing w:val="-19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spacing w:val="-31"/>
          <w:w w:val="105"/>
          <w:vertAlign w:val="baseline"/>
        </w:rPr>
        <w:t> </w:t>
      </w:r>
      <w:r>
        <w:rPr>
          <w:i/>
          <w:w w:val="105"/>
          <w:vertAlign w:val="subscript"/>
        </w:rPr>
        <w:t>j</w:t>
      </w:r>
      <w:r>
        <w:rPr>
          <w:i/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8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superscript"/>
        </w:rPr>
        <w:t>corr</w:t>
      </w:r>
      <w:r>
        <w:rPr>
          <w:spacing w:val="7"/>
          <w:w w:val="105"/>
          <w:vertAlign w:val="baseline"/>
        </w:rPr>
        <w:t> </w:t>
      </w:r>
      <w:r>
        <w:rPr>
          <w:rFonts w:ascii="Verdana" w:hAnsi="Verdana"/>
          <w:i/>
          <w:w w:val="105"/>
          <w:vertAlign w:val="baseline"/>
        </w:rPr>
        <w:t>&gt;</w:t>
      </w:r>
      <w:r>
        <w:rPr>
          <w:rFonts w:ascii="Verdana" w:hAnsi="Verdana"/>
          <w:i/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or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higher-order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term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(such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7"/>
          <w:w w:val="105"/>
          <w:vertAlign w:val="baseline"/>
        </w:rPr>
        <w:t> </w:t>
      </w:r>
      <w:r>
        <w:rPr>
          <w:i/>
          <w:w w:val="105"/>
          <w:vertAlign w:val="baseline"/>
        </w:rPr>
        <w:t>c</w:t>
      </w:r>
      <w:r>
        <w:rPr>
          <w:w w:val="105"/>
          <w:vertAlign w:val="subscript"/>
        </w:rPr>
        <w:t>21</w:t>
      </w:r>
      <w:r>
        <w:rPr>
          <w:rFonts w:ascii="Lucida Sans Unicode" w:hAnsi="Lucida Sans Unicode"/>
          <w:w w:val="105"/>
          <w:vertAlign w:val="baseline"/>
        </w:rPr>
        <w:t>(</w:t>
      </w:r>
      <w:r>
        <w:rPr>
          <w:i/>
          <w:w w:val="105"/>
          <w:vertAlign w:val="baseline"/>
        </w:rPr>
        <w:t>w</w:t>
      </w:r>
      <w:r>
        <w:rPr>
          <w:i/>
          <w:w w:val="105"/>
          <w:vertAlign w:val="subscript"/>
        </w:rPr>
        <w:t>ij</w:t>
      </w:r>
      <w:r>
        <w:rPr>
          <w:rFonts w:ascii="Lucida Sans Unicode" w:hAnsi="Lucida Sans Unicode"/>
          <w:w w:val="105"/>
          <w:vertAlign w:val="baseline"/>
        </w:rPr>
        <w:t>)</w:t>
      </w:r>
      <w:r>
        <w:rPr>
          <w:rFonts w:ascii="Lucida Sans Unicode" w:hAnsi="Lucida Sans Unicode"/>
          <w:spacing w:val="-46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spacing w:val="-35"/>
          <w:w w:val="105"/>
          <w:vertAlign w:val="baseline"/>
        </w:rPr>
        <w:t> </w:t>
      </w:r>
      <w:r>
        <w:rPr>
          <w:w w:val="105"/>
          <w:position w:val="7"/>
          <w:sz w:val="14"/>
          <w:vertAlign w:val="baseline"/>
        </w:rPr>
        <w:t>2</w:t>
      </w:r>
      <w:r>
        <w:rPr>
          <w:spacing w:val="-8"/>
          <w:w w:val="105"/>
          <w:position w:val="7"/>
          <w:sz w:val="14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spacing w:val="-30"/>
          <w:w w:val="105"/>
          <w:vertAlign w:val="baseline"/>
        </w:rPr>
        <w:t> </w:t>
      </w:r>
      <w:r>
        <w:rPr>
          <w:i/>
          <w:w w:val="105"/>
          <w:vertAlign w:val="subscript"/>
        </w:rPr>
        <w:t>j</w:t>
      </w:r>
      <w:r>
        <w:rPr>
          <w:w w:val="105"/>
          <w:vertAlign w:val="baseline"/>
        </w:rPr>
        <w:t>)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involves</w:t>
      </w:r>
    </w:p>
    <w:p>
      <w:pPr>
        <w:tabs>
          <w:tab w:pos="1793" w:val="left" w:leader="none"/>
          <w:tab w:pos="5825" w:val="left" w:leader="none"/>
        </w:tabs>
        <w:spacing w:line="153" w:lineRule="exact" w:before="4"/>
        <w:ind w:left="193" w:right="0" w:firstLine="0"/>
        <w:jc w:val="left"/>
        <w:rPr>
          <w:i/>
          <w:sz w:val="14"/>
        </w:rPr>
      </w:pPr>
      <w:r>
        <w:rPr>
          <w:spacing w:val="-5"/>
          <w:w w:val="105"/>
          <w:sz w:val="14"/>
        </w:rPr>
        <w:t>11</w:t>
      </w:r>
      <w:r>
        <w:rPr>
          <w:sz w:val="14"/>
        </w:rPr>
        <w:tab/>
      </w:r>
      <w:r>
        <w:rPr>
          <w:spacing w:val="-5"/>
          <w:w w:val="105"/>
          <w:sz w:val="14"/>
        </w:rPr>
        <w:t>11</w:t>
      </w:r>
      <w:r>
        <w:rPr>
          <w:sz w:val="14"/>
        </w:rPr>
        <w:tab/>
      </w:r>
      <w:r>
        <w:rPr>
          <w:i/>
          <w:spacing w:val="-12"/>
          <w:w w:val="105"/>
          <w:sz w:val="14"/>
        </w:rPr>
        <w:t>i</w:t>
      </w:r>
    </w:p>
    <w:p>
      <w:pPr>
        <w:pStyle w:val="BodyText"/>
        <w:spacing w:line="222" w:lineRule="exact"/>
        <w:ind w:left="106"/>
      </w:pPr>
      <w:r>
        <w:rPr/>
        <w:t>the</w:t>
      </w:r>
      <w:r>
        <w:rPr>
          <w:spacing w:val="-10"/>
        </w:rPr>
        <w:t> </w:t>
      </w:r>
      <w:r>
        <w:rPr/>
        <w:t>activity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pre-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postsynaptic</w:t>
      </w:r>
      <w:r>
        <w:rPr>
          <w:spacing w:val="-9"/>
        </w:rPr>
        <w:t> </w:t>
      </w:r>
      <w:r>
        <w:rPr>
          <w:spacing w:val="-2"/>
        </w:rPr>
        <w:t>neurons.</w:t>
      </w:r>
    </w:p>
    <w:p>
      <w:pPr>
        <w:pStyle w:val="BodyText"/>
        <w:spacing w:before="3"/>
        <w:rPr>
          <w:sz w:val="32"/>
        </w:rPr>
      </w:pPr>
    </w:p>
    <w:p>
      <w:pPr>
        <w:spacing w:before="0"/>
        <w:ind w:left="9" w:right="9" w:firstLine="0"/>
        <w:jc w:val="center"/>
        <w:rPr>
          <w:b/>
          <w:sz w:val="18"/>
        </w:rPr>
      </w:pPr>
      <w:r>
        <w:rPr>
          <w:b/>
          <w:sz w:val="18"/>
        </w:rPr>
        <w:t>Example: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Hebb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rules,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saturation,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pacing w:val="-5"/>
          <w:sz w:val="18"/>
        </w:rPr>
        <w:t>LTD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spacing w:line="268" w:lineRule="auto"/>
        <w:ind w:left="204" w:right="201" w:firstLine="199"/>
        <w:jc w:val="both"/>
      </w:pPr>
      <w:r>
        <w:rPr/>
        <w:pict>
          <v:shape style="position:absolute;margin-left:133.5pt;margin-top:18.630791pt;width:7.4pt;height:8.25pt;mso-position-horizontal-relative:page;mso-position-vertical-relative:paragraph;z-index:-15892480" type="#_x0000_t202" id="docshape3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The simplest choice for a Hebbian learning rule within the Taylor expansion of Eq. (19.2)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fix</w:t>
      </w:r>
      <w:r>
        <w:rPr>
          <w:spacing w:val="-12"/>
        </w:rPr>
        <w:t> </w:t>
      </w:r>
      <w:r>
        <w:rPr>
          <w:i/>
        </w:rPr>
        <w:t>c</w:t>
      </w:r>
      <w:r>
        <w:rPr>
          <w:vertAlign w:val="superscript"/>
        </w:rPr>
        <w:t>corr</w:t>
      </w:r>
      <w:r>
        <w:rPr>
          <w:spacing w:val="-13"/>
          <w:vertAlign w:val="baseline"/>
        </w:rPr>
        <w:t> </w:t>
      </w:r>
      <w:r>
        <w:rPr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positive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set</w:t>
      </w:r>
      <w:r>
        <w:rPr>
          <w:spacing w:val="-12"/>
          <w:vertAlign w:val="baseline"/>
        </w:rPr>
        <w:t> </w:t>
      </w:r>
      <w:r>
        <w:rPr>
          <w:vertAlign w:val="baseline"/>
        </w:rPr>
        <w:t>all</w:t>
      </w:r>
      <w:r>
        <w:rPr>
          <w:spacing w:val="-13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2"/>
          <w:vertAlign w:val="baseline"/>
        </w:rPr>
        <w:t> </w:t>
      </w:r>
      <w:r>
        <w:rPr>
          <w:vertAlign w:val="baseline"/>
        </w:rPr>
        <w:t>terms</w:t>
      </w:r>
      <w:r>
        <w:rPr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Taylor</w:t>
      </w:r>
      <w:r>
        <w:rPr>
          <w:spacing w:val="-12"/>
          <w:vertAlign w:val="baseline"/>
        </w:rPr>
        <w:t> </w:t>
      </w:r>
      <w:r>
        <w:rPr>
          <w:vertAlign w:val="baseline"/>
        </w:rPr>
        <w:t>expansion to zero. The result is the prototype of Hebbian learning,</w:t>
      </w:r>
    </w:p>
    <w:p>
      <w:pPr>
        <w:tabs>
          <w:tab w:pos="6697" w:val="left" w:leader="none"/>
        </w:tabs>
        <w:spacing w:line="243" w:lineRule="exact" w:before="69"/>
        <w:ind w:left="2998" w:right="0" w:firstLine="0"/>
        <w:jc w:val="left"/>
        <w:rPr>
          <w:sz w:val="20"/>
        </w:rPr>
      </w:pPr>
      <w:r>
        <w:rPr>
          <w:w w:val="105"/>
          <w:position w:val="14"/>
          <w:sz w:val="20"/>
        </w:rPr>
        <w:t>d</w:t>
      </w:r>
      <w:r>
        <w:rPr>
          <w:spacing w:val="7"/>
          <w:w w:val="105"/>
          <w:position w:val="14"/>
          <w:sz w:val="20"/>
        </w:rPr>
        <w:t> </w:t>
      </w:r>
      <w:r>
        <w:rPr>
          <w:i/>
          <w:w w:val="105"/>
          <w:sz w:val="20"/>
        </w:rPr>
        <w:t>w</w:t>
      </w:r>
      <w:r>
        <w:rPr>
          <w:i/>
          <w:w w:val="105"/>
          <w:sz w:val="20"/>
          <w:vertAlign w:val="subscript"/>
        </w:rPr>
        <w:t>ij</w:t>
      </w:r>
      <w:r>
        <w:rPr>
          <w:i/>
          <w:spacing w:val="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9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superscript"/>
        </w:rPr>
        <w:t>corr</w:t>
      </w:r>
      <w:r>
        <w:rPr>
          <w:spacing w:val="-18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i/>
          <w:w w:val="105"/>
          <w:sz w:val="20"/>
          <w:vertAlign w:val="subscript"/>
        </w:rPr>
        <w:t>i</w:t>
      </w:r>
      <w:r>
        <w:rPr>
          <w:i/>
          <w:spacing w:val="-16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j</w:t>
      </w:r>
      <w:r>
        <w:rPr>
          <w:i/>
          <w:spacing w:val="-15"/>
          <w:w w:val="105"/>
          <w:sz w:val="20"/>
          <w:vertAlign w:val="baseline"/>
        </w:rPr>
        <w:t> </w:t>
      </w:r>
      <w:r>
        <w:rPr>
          <w:rFonts w:ascii="Verdana" w:hAnsi="Verdana"/>
          <w:i/>
          <w:spacing w:val="-10"/>
          <w:w w:val="105"/>
          <w:sz w:val="20"/>
          <w:vertAlign w:val="baseline"/>
        </w:rPr>
        <w:t>.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2"/>
          <w:w w:val="105"/>
          <w:sz w:val="20"/>
          <w:vertAlign w:val="baseline"/>
        </w:rPr>
        <w:t>(19.3)</w:t>
      </w:r>
    </w:p>
    <w:p>
      <w:pPr>
        <w:tabs>
          <w:tab w:pos="3883" w:val="right" w:leader="none"/>
        </w:tabs>
        <w:spacing w:before="0"/>
        <w:ind w:left="2966" w:right="0" w:firstLine="0"/>
        <w:jc w:val="left"/>
        <w:rPr>
          <w:sz w:val="14"/>
        </w:rPr>
      </w:pPr>
      <w:r>
        <w:rPr/>
        <w:pict>
          <v:line style="position:absolute;mso-position-horizontal-relative:page;mso-position-vertical-relative:paragraph;z-index:15729664" from="210.300003pt,1.635153pt" to="218.480003pt,1.635153pt" stroked="true" strokeweight=".405pt" strokecolor="#000000">
            <v:stroke dashstyle="solid"/>
            <w10:wrap type="none"/>
          </v:line>
        </w:pict>
      </w:r>
      <w:r>
        <w:rPr>
          <w:spacing w:val="-5"/>
          <w:sz w:val="20"/>
        </w:rPr>
        <w:t>d</w:t>
      </w:r>
      <w:r>
        <w:rPr>
          <w:i/>
          <w:spacing w:val="-5"/>
          <w:sz w:val="20"/>
        </w:rPr>
        <w:t>t</w:t>
      </w:r>
      <w:r>
        <w:rPr>
          <w:i/>
          <w:sz w:val="20"/>
        </w:rPr>
        <w:tab/>
      </w:r>
      <w:r>
        <w:rPr>
          <w:spacing w:val="-5"/>
          <w:position w:val="9"/>
          <w:sz w:val="14"/>
        </w:rPr>
        <w:t>11</w:t>
      </w:r>
    </w:p>
    <w:p>
      <w:pPr>
        <w:pStyle w:val="BodyText"/>
        <w:spacing w:line="268" w:lineRule="auto" w:before="45"/>
        <w:ind w:left="205" w:right="200" w:hanging="1"/>
        <w:jc w:val="both"/>
      </w:pPr>
      <w:r>
        <w:rPr/>
        <w:pict>
          <v:shape style="position:absolute;margin-left:263.700012pt;margin-top:8.708pt;width:7.4pt;height:8.25pt;mso-position-horizontal-relative:page;mso-position-vertical-relative:paragraph;z-index:-15891968" type="#_x0000_t202" id="docshape4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We note in passing that a learning rule with </w:t>
      </w:r>
      <w:r>
        <w:rPr>
          <w:i/>
        </w:rPr>
        <w:t>c</w:t>
      </w:r>
      <w:r>
        <w:rPr>
          <w:vertAlign w:val="superscript"/>
        </w:rPr>
        <w:t>corr</w:t>
      </w:r>
      <w:r>
        <w:rPr>
          <w:vertAlign w:val="baseline"/>
        </w:rPr>
        <w:t> </w:t>
      </w:r>
      <w:r>
        <w:rPr>
          <w:rFonts w:ascii="Verdana"/>
          <w:i/>
          <w:vertAlign w:val="baseline"/>
        </w:rPr>
        <w:t>&lt;</w:t>
      </w:r>
      <w:r>
        <w:rPr>
          <w:rFonts w:ascii="Verdana"/>
          <w:i/>
          <w:spacing w:val="-14"/>
          <w:vertAlign w:val="baseline"/>
        </w:rPr>
        <w:t> </w:t>
      </w:r>
      <w:r>
        <w:rPr>
          <w:vertAlign w:val="baseline"/>
        </w:rPr>
        <w:t>0 is usually called anti-Hebbian because it weakens the synapse if pre- and postsynaptic neuron are active simultane- ously, a behavior that is just contrary to that postulated by Hebb.</w:t>
      </w:r>
    </w:p>
    <w:p>
      <w:pPr>
        <w:pStyle w:val="BodyText"/>
        <w:spacing w:line="271" w:lineRule="auto" w:before="3"/>
        <w:ind w:left="204" w:right="200" w:firstLine="200"/>
        <w:jc w:val="both"/>
      </w:pPr>
      <w:r>
        <w:rPr/>
        <w:pict>
          <v:shape style="position:absolute;margin-left:239.899994pt;margin-top:5.871941pt;width:7.4pt;height:8.25pt;mso-position-horizontal-relative:page;mso-position-vertical-relative:paragraph;z-index:-15891456" type="#_x0000_t202" id="docshape5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Note that, in general, the coefficient </w:t>
      </w:r>
      <w:r>
        <w:rPr>
          <w:i/>
        </w:rPr>
        <w:t>c</w:t>
      </w:r>
      <w:r>
        <w:rPr>
          <w:vertAlign w:val="superscript"/>
        </w:rPr>
        <w:t>corr</w:t>
      </w:r>
      <w:r>
        <w:rPr>
          <w:vertAlign w:val="baseline"/>
        </w:rPr>
        <w:t> may depend on the current value of the weight </w:t>
      </w:r>
      <w:r>
        <w:rPr>
          <w:i/>
          <w:vertAlign w:val="baseline"/>
        </w:rPr>
        <w:t>w</w:t>
      </w:r>
      <w:r>
        <w:rPr>
          <w:i/>
          <w:vertAlign w:val="subscript"/>
        </w:rPr>
        <w:t>ij</w:t>
      </w:r>
      <w:r>
        <w:rPr>
          <w:vertAlign w:val="baseline"/>
        </w:rPr>
        <w:t>. This dependence can be used to limit the growth of weights at a maximum</w:t>
      </w:r>
    </w:p>
    <w:p>
      <w:pPr>
        <w:pStyle w:val="BodyText"/>
        <w:spacing w:line="225" w:lineRule="auto" w:before="10"/>
        <w:ind w:left="205" w:right="200" w:hanging="1"/>
        <w:jc w:val="both"/>
      </w:pPr>
      <w:r>
        <w:rPr/>
        <w:pict>
          <v:shape style="position:absolute;margin-left:294.899994pt;margin-top:18.561031pt;width:7.4pt;height:8.25pt;mso-position-horizontal-relative:page;mso-position-vertical-relative:paragraph;z-index:-15890944" type="#_x0000_t202" id="docshape6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value </w:t>
      </w:r>
      <w:r>
        <w:rPr>
          <w:i/>
        </w:rPr>
        <w:t>w</w:t>
      </w:r>
      <w:r>
        <w:rPr>
          <w:vertAlign w:val="superscript"/>
        </w:rPr>
        <w:t>max</w:t>
      </w:r>
      <w:r>
        <w:rPr>
          <w:vertAlign w:val="baseline"/>
        </w:rPr>
        <w:t>. The two standard choices of weight-dependence are called “hard bound” and</w:t>
      </w:r>
      <w:r>
        <w:rPr>
          <w:spacing w:val="-13"/>
          <w:vertAlign w:val="baseline"/>
        </w:rPr>
        <w:t> </w:t>
      </w:r>
      <w:r>
        <w:rPr>
          <w:vertAlign w:val="baseline"/>
        </w:rPr>
        <w:t>“soft</w:t>
      </w:r>
      <w:r>
        <w:rPr>
          <w:spacing w:val="-12"/>
          <w:vertAlign w:val="baseline"/>
        </w:rPr>
        <w:t> </w:t>
      </w:r>
      <w:r>
        <w:rPr>
          <w:vertAlign w:val="baseline"/>
        </w:rPr>
        <w:t>bound,”</w:t>
      </w:r>
      <w:r>
        <w:rPr>
          <w:spacing w:val="-8"/>
          <w:vertAlign w:val="baseline"/>
        </w:rPr>
        <w:t> </w:t>
      </w:r>
      <w:r>
        <w:rPr>
          <w:vertAlign w:val="baseline"/>
        </w:rPr>
        <w:t>respectively.</w:t>
      </w:r>
      <w:r>
        <w:rPr>
          <w:spacing w:val="-8"/>
          <w:vertAlign w:val="baseline"/>
        </w:rPr>
        <w:t> </w:t>
      </w:r>
      <w:r>
        <w:rPr>
          <w:vertAlign w:val="baseline"/>
        </w:rPr>
        <w:t>Hard</w:t>
      </w:r>
      <w:r>
        <w:rPr>
          <w:spacing w:val="-8"/>
          <w:vertAlign w:val="baseline"/>
        </w:rPr>
        <w:t> </w:t>
      </w:r>
      <w:r>
        <w:rPr>
          <w:vertAlign w:val="baseline"/>
        </w:rPr>
        <w:t>bound</w:t>
      </w:r>
      <w:r>
        <w:rPr>
          <w:spacing w:val="-8"/>
          <w:vertAlign w:val="baseline"/>
        </w:rPr>
        <w:t> </w:t>
      </w:r>
      <w:r>
        <w:rPr>
          <w:vertAlign w:val="baseline"/>
        </w:rPr>
        <w:t>means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corr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Symbol" w:hAnsi="Symbol"/>
          <w:vertAlign w:val="baseline"/>
        </w:rPr>
        <w:t></w:t>
      </w:r>
      <w:r>
        <w:rPr>
          <w:vertAlign w:val="subscript"/>
        </w:rPr>
        <w:t>2</w:t>
      </w:r>
      <w:r>
        <w:rPr>
          <w:vertAlign w:val="baseline"/>
        </w:rPr>
        <w:t> is</w:t>
      </w:r>
      <w:r>
        <w:rPr>
          <w:spacing w:val="-8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range 0 </w:t>
      </w:r>
      <w:r>
        <w:rPr>
          <w:rFonts w:ascii="Verdana" w:hAnsi="Verdana"/>
          <w:i/>
          <w:vertAlign w:val="baseline"/>
        </w:rPr>
        <w:t>&lt;</w:t>
      </w:r>
      <w:r>
        <w:rPr>
          <w:rFonts w:ascii="Verdana" w:hAnsi="Verdana"/>
          <w:i/>
          <w:spacing w:val="-19"/>
          <w:vertAlign w:val="baseline"/>
        </w:rPr>
        <w:t> </w:t>
      </w:r>
      <w:r>
        <w:rPr>
          <w:i/>
          <w:vertAlign w:val="baseline"/>
        </w:rPr>
        <w:t>w</w:t>
      </w:r>
      <w:r>
        <w:rPr>
          <w:i/>
          <w:vertAlign w:val="subscript"/>
        </w:rPr>
        <w:t>ij</w:t>
      </w:r>
      <w:r>
        <w:rPr>
          <w:i/>
          <w:spacing w:val="17"/>
          <w:vertAlign w:val="baseline"/>
        </w:rPr>
        <w:t> </w:t>
      </w:r>
      <w:r>
        <w:rPr>
          <w:rFonts w:ascii="Verdana" w:hAnsi="Verdana"/>
          <w:i/>
          <w:vertAlign w:val="baseline"/>
        </w:rPr>
        <w:t>&lt;</w:t>
      </w:r>
      <w:r>
        <w:rPr>
          <w:rFonts w:ascii="Verdana" w:hAnsi="Verdana"/>
          <w:i/>
          <w:spacing w:val="-20"/>
          <w:vertAlign w:val="baseline"/>
        </w:rPr>
        <w:t> </w:t>
      </w:r>
      <w:r>
        <w:rPr>
          <w:i/>
          <w:vertAlign w:val="baseline"/>
        </w:rPr>
        <w:t>w</w:t>
      </w:r>
      <w:r>
        <w:rPr>
          <w:vertAlign w:val="superscript"/>
        </w:rPr>
        <w:t>max</w:t>
      </w:r>
      <w:r>
        <w:rPr>
          <w:spacing w:val="24"/>
          <w:vertAlign w:val="baseline"/>
        </w:rPr>
        <w:t> </w:t>
      </w:r>
      <w:r>
        <w:rPr>
          <w:vertAlign w:val="baseline"/>
        </w:rPr>
        <w:t>and zero otherwise. Thus, weight growth stops abruptly if </w:t>
      </w:r>
      <w:r>
        <w:rPr>
          <w:i/>
          <w:vertAlign w:val="baseline"/>
        </w:rPr>
        <w:t>w</w:t>
      </w:r>
      <w:r>
        <w:rPr>
          <w:i/>
          <w:vertAlign w:val="subscript"/>
        </w:rPr>
        <w:t>ij</w:t>
      </w:r>
      <w:r>
        <w:rPr>
          <w:i/>
          <w:spacing w:val="25"/>
          <w:vertAlign w:val="baseline"/>
        </w:rPr>
        <w:t> </w:t>
      </w:r>
      <w:r>
        <w:rPr>
          <w:vertAlign w:val="baseline"/>
        </w:rPr>
        <w:t>reaches</w:t>
      </w:r>
    </w:p>
    <w:p>
      <w:pPr>
        <w:pStyle w:val="BodyText"/>
        <w:spacing w:before="31"/>
        <w:ind w:left="205"/>
        <w:jc w:val="both"/>
      </w:pPr>
      <w:r>
        <w:rPr/>
        <w:t>the</w:t>
      </w:r>
      <w:r>
        <w:rPr>
          <w:spacing w:val="-9"/>
        </w:rPr>
        <w:t> </w:t>
      </w:r>
      <w:r>
        <w:rPr/>
        <w:t>upper</w:t>
      </w:r>
      <w:r>
        <w:rPr>
          <w:spacing w:val="-7"/>
        </w:rPr>
        <w:t> </w:t>
      </w:r>
      <w:r>
        <w:rPr/>
        <w:t>bound</w:t>
      </w:r>
      <w:r>
        <w:rPr>
          <w:spacing w:val="-8"/>
        </w:rPr>
        <w:t> </w:t>
      </w:r>
      <w:r>
        <w:rPr>
          <w:i/>
          <w:spacing w:val="-4"/>
        </w:rPr>
        <w:t>w</w:t>
      </w:r>
      <w:r>
        <w:rPr>
          <w:spacing w:val="-4"/>
          <w:vertAlign w:val="superscript"/>
        </w:rPr>
        <w:t>max</w:t>
      </w:r>
      <w:r>
        <w:rPr>
          <w:spacing w:val="-4"/>
          <w:vertAlign w:val="baseline"/>
        </w:rPr>
        <w:t>.</w:t>
      </w:r>
    </w:p>
    <w:p>
      <w:pPr>
        <w:spacing w:after="0"/>
        <w:jc w:val="both"/>
        <w:sectPr>
          <w:pgSz w:w="9870" w:h="14010"/>
          <w:pgMar w:top="740" w:bottom="280" w:left="1240" w:right="1240"/>
        </w:sectPr>
      </w:pPr>
    </w:p>
    <w:p>
      <w:pPr>
        <w:tabs>
          <w:tab w:pos="2549" w:val="left" w:leader="none"/>
        </w:tabs>
        <w:spacing w:before="64"/>
        <w:ind w:left="106" w:right="0" w:firstLine="0"/>
        <w:jc w:val="left"/>
        <w:rPr>
          <w:i/>
          <w:sz w:val="18"/>
        </w:rPr>
      </w:pPr>
      <w:r>
        <w:rPr>
          <w:spacing w:val="-5"/>
          <w:sz w:val="18"/>
        </w:rPr>
        <w:t>498</w:t>
      </w:r>
      <w:r>
        <w:rPr>
          <w:sz w:val="18"/>
        </w:rPr>
        <w:tab/>
      </w:r>
      <w:r>
        <w:rPr>
          <w:i/>
          <w:spacing w:val="-2"/>
          <w:sz w:val="18"/>
        </w:rPr>
        <w:t>Synaptic</w:t>
      </w:r>
      <w:r>
        <w:rPr>
          <w:i/>
          <w:spacing w:val="1"/>
          <w:sz w:val="18"/>
        </w:rPr>
        <w:t> </w:t>
      </w:r>
      <w:r>
        <w:rPr>
          <w:i/>
          <w:spacing w:val="-2"/>
          <w:sz w:val="18"/>
        </w:rPr>
        <w:t>plasticity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and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learning</w:t>
      </w:r>
    </w:p>
    <w:p>
      <w:pPr>
        <w:pStyle w:val="BodyText"/>
        <w:spacing w:before="4"/>
        <w:rPr>
          <w:i/>
          <w:sz w:val="14"/>
        </w:rPr>
      </w:pPr>
      <w:r>
        <w:rPr/>
        <w:pict>
          <v:shape style="position:absolute;margin-left:76.519997pt;margin-top:9.450879pt;width:340.3pt;height:.1pt;mso-position-horizontal-relative:page;mso-position-vertical-relative:paragraph;z-index:-15724544;mso-wrap-distance-left:0;mso-wrap-distance-right:0" id="docshape7" coordorigin="1530,189" coordsize="6806,0" path="m1530,189l8336,189e" filled="false" stroked="true" strokeweight=".801pt" strokecolor="#000000">
            <v:path arrowok="t"/>
            <v:stroke dashstyle="solid"/>
            <w10:wrap type="topAndBottom"/>
          </v:shape>
        </w:pict>
      </w:r>
    </w:p>
    <w:p>
      <w:pPr>
        <w:tabs>
          <w:tab w:pos="1022" w:val="left" w:leader="none"/>
          <w:tab w:pos="1545" w:val="left" w:leader="none"/>
          <w:tab w:pos="2511" w:val="left" w:leader="none"/>
          <w:tab w:pos="3517" w:val="left" w:leader="none"/>
          <w:tab w:pos="4564" w:val="left" w:leader="none"/>
          <w:tab w:pos="5912" w:val="left" w:leader="none"/>
        </w:tabs>
        <w:spacing w:line="211" w:lineRule="exact" w:before="15"/>
        <w:ind w:left="420" w:right="0" w:firstLine="0"/>
        <w:jc w:val="left"/>
        <w:rPr>
          <w:rFonts w:ascii="Symbol" w:hAnsi="Symbol"/>
          <w:sz w:val="18"/>
        </w:rPr>
      </w:pPr>
      <w:r>
        <w:rPr>
          <w:spacing w:val="-4"/>
          <w:sz w:val="18"/>
        </w:rPr>
        <w:t>Post</w:t>
      </w:r>
      <w:r>
        <w:rPr>
          <w:sz w:val="18"/>
        </w:rPr>
        <w:tab/>
      </w:r>
      <w:r>
        <w:rPr>
          <w:spacing w:val="-5"/>
          <w:sz w:val="18"/>
        </w:rPr>
        <w:t>Pre</w:t>
      </w:r>
      <w:r>
        <w:rPr>
          <w:sz w:val="18"/>
        </w:rPr>
        <w:tab/>
        <w:t>d</w:t>
      </w:r>
      <w:r>
        <w:rPr>
          <w:i/>
          <w:sz w:val="18"/>
        </w:rPr>
        <w:t>w</w:t>
      </w:r>
      <w:r>
        <w:rPr>
          <w:i/>
          <w:position w:val="-2"/>
          <w:sz w:val="14"/>
        </w:rPr>
        <w:t>ij</w:t>
      </w:r>
      <w:r>
        <w:rPr>
          <w:rFonts w:ascii="Verdana" w:hAnsi="Verdana"/>
          <w:i/>
          <w:sz w:val="18"/>
        </w:rPr>
        <w:t>/</w:t>
      </w:r>
      <w:r>
        <w:rPr>
          <w:sz w:val="18"/>
        </w:rPr>
        <w:t>d</w:t>
      </w:r>
      <w:r>
        <w:rPr>
          <w:i/>
          <w:sz w:val="18"/>
        </w:rPr>
        <w:t>t</w:t>
      </w:r>
      <w:r>
        <w:rPr>
          <w:i/>
          <w:spacing w:val="36"/>
          <w:sz w:val="18"/>
        </w:rPr>
        <w:t> </w:t>
      </w:r>
      <w:r>
        <w:rPr>
          <w:rFonts w:ascii="Symbol" w:hAnsi="Symbol"/>
          <w:spacing w:val="-10"/>
          <w:sz w:val="18"/>
        </w:rPr>
        <w:t></w:t>
      </w:r>
      <w:r>
        <w:rPr>
          <w:sz w:val="18"/>
        </w:rPr>
        <w:tab/>
        <w:t>d</w:t>
      </w:r>
      <w:r>
        <w:rPr>
          <w:i/>
          <w:sz w:val="18"/>
        </w:rPr>
        <w:t>w</w:t>
      </w:r>
      <w:r>
        <w:rPr>
          <w:i/>
          <w:position w:val="-2"/>
          <w:sz w:val="14"/>
        </w:rPr>
        <w:t>ij</w:t>
      </w:r>
      <w:r>
        <w:rPr>
          <w:rFonts w:ascii="Verdana" w:hAnsi="Verdana"/>
          <w:i/>
          <w:sz w:val="18"/>
        </w:rPr>
        <w:t>/</w:t>
      </w:r>
      <w:r>
        <w:rPr>
          <w:sz w:val="18"/>
        </w:rPr>
        <w:t>d</w:t>
      </w:r>
      <w:r>
        <w:rPr>
          <w:i/>
          <w:sz w:val="18"/>
        </w:rPr>
        <w:t>t</w:t>
      </w:r>
      <w:r>
        <w:rPr>
          <w:i/>
          <w:spacing w:val="36"/>
          <w:sz w:val="18"/>
        </w:rPr>
        <w:t> </w:t>
      </w:r>
      <w:r>
        <w:rPr>
          <w:rFonts w:ascii="Symbol" w:hAnsi="Symbol"/>
          <w:spacing w:val="-10"/>
          <w:sz w:val="18"/>
        </w:rPr>
        <w:t></w:t>
      </w:r>
      <w:r>
        <w:rPr>
          <w:sz w:val="18"/>
        </w:rPr>
        <w:tab/>
        <w:t>d</w:t>
      </w:r>
      <w:r>
        <w:rPr>
          <w:i/>
          <w:sz w:val="18"/>
        </w:rPr>
        <w:t>w</w:t>
      </w:r>
      <w:r>
        <w:rPr>
          <w:i/>
          <w:position w:val="-2"/>
          <w:sz w:val="14"/>
        </w:rPr>
        <w:t>ij</w:t>
      </w:r>
      <w:r>
        <w:rPr>
          <w:rFonts w:ascii="Verdana" w:hAnsi="Verdana"/>
          <w:i/>
          <w:sz w:val="18"/>
        </w:rPr>
        <w:t>/</w:t>
      </w:r>
      <w:r>
        <w:rPr>
          <w:sz w:val="18"/>
        </w:rPr>
        <w:t>d</w:t>
      </w:r>
      <w:r>
        <w:rPr>
          <w:i/>
          <w:sz w:val="18"/>
        </w:rPr>
        <w:t>t</w:t>
      </w:r>
      <w:r>
        <w:rPr>
          <w:i/>
          <w:spacing w:val="36"/>
          <w:sz w:val="18"/>
        </w:rPr>
        <w:t> </w:t>
      </w:r>
      <w:r>
        <w:rPr>
          <w:rFonts w:ascii="Symbol" w:hAnsi="Symbol"/>
          <w:spacing w:val="-10"/>
          <w:sz w:val="18"/>
        </w:rPr>
        <w:t></w:t>
      </w:r>
      <w:r>
        <w:rPr>
          <w:sz w:val="18"/>
        </w:rPr>
        <w:tab/>
        <w:t>d</w:t>
      </w:r>
      <w:r>
        <w:rPr>
          <w:i/>
          <w:sz w:val="18"/>
        </w:rPr>
        <w:t>w</w:t>
      </w:r>
      <w:r>
        <w:rPr>
          <w:i/>
          <w:position w:val="-2"/>
          <w:sz w:val="14"/>
        </w:rPr>
        <w:t>ij</w:t>
      </w:r>
      <w:r>
        <w:rPr>
          <w:rFonts w:ascii="Verdana" w:hAnsi="Verdana"/>
          <w:i/>
          <w:sz w:val="18"/>
        </w:rPr>
        <w:t>/</w:t>
      </w:r>
      <w:r>
        <w:rPr>
          <w:sz w:val="18"/>
        </w:rPr>
        <w:t>d</w:t>
      </w:r>
      <w:r>
        <w:rPr>
          <w:i/>
          <w:sz w:val="18"/>
        </w:rPr>
        <w:t>t</w:t>
      </w:r>
      <w:r>
        <w:rPr>
          <w:i/>
          <w:spacing w:val="38"/>
          <w:sz w:val="18"/>
        </w:rPr>
        <w:t> </w:t>
      </w:r>
      <w:r>
        <w:rPr>
          <w:rFonts w:ascii="Symbol" w:hAnsi="Symbol"/>
          <w:spacing w:val="-10"/>
          <w:sz w:val="18"/>
        </w:rPr>
        <w:t></w:t>
      </w:r>
      <w:r>
        <w:rPr>
          <w:sz w:val="18"/>
        </w:rPr>
        <w:tab/>
        <w:t>d</w:t>
      </w:r>
      <w:r>
        <w:rPr>
          <w:i/>
          <w:sz w:val="18"/>
        </w:rPr>
        <w:t>w</w:t>
      </w:r>
      <w:r>
        <w:rPr>
          <w:i/>
          <w:position w:val="-2"/>
          <w:sz w:val="14"/>
        </w:rPr>
        <w:t>ij</w:t>
      </w:r>
      <w:r>
        <w:rPr>
          <w:rFonts w:ascii="Verdana" w:hAnsi="Verdana"/>
          <w:i/>
          <w:sz w:val="18"/>
        </w:rPr>
        <w:t>/</w:t>
      </w:r>
      <w:r>
        <w:rPr>
          <w:sz w:val="18"/>
        </w:rPr>
        <w:t>d</w:t>
      </w:r>
      <w:r>
        <w:rPr>
          <w:i/>
          <w:sz w:val="18"/>
        </w:rPr>
        <w:t>t</w:t>
      </w:r>
      <w:r>
        <w:rPr>
          <w:i/>
          <w:spacing w:val="36"/>
          <w:sz w:val="18"/>
        </w:rPr>
        <w:t> </w:t>
      </w:r>
      <w:r>
        <w:rPr>
          <w:rFonts w:ascii="Symbol" w:hAnsi="Symbol"/>
          <w:spacing w:val="-10"/>
          <w:sz w:val="18"/>
        </w:rPr>
        <w:t></w:t>
      </w:r>
    </w:p>
    <w:p>
      <w:pPr>
        <w:tabs>
          <w:tab w:pos="1059" w:val="left" w:leader="none"/>
          <w:tab w:pos="1743" w:val="left" w:leader="none"/>
          <w:tab w:pos="2535" w:val="left" w:leader="none"/>
          <w:tab w:pos="3475" w:val="left" w:leader="none"/>
          <w:tab w:pos="4523" w:val="left" w:leader="none"/>
        </w:tabs>
        <w:spacing w:line="247" w:lineRule="exact" w:before="0"/>
        <w:ind w:left="503" w:right="0" w:firstLine="0"/>
        <w:jc w:val="left"/>
        <w:rPr>
          <w:rFonts w:ascii="Lucida Sans Unicode" w:hAnsi="Lucida Sans Unicode" w:cs="Lucida Sans Unicode" w:eastAsia="Lucida Sans Unicode"/>
          <w:sz w:val="18"/>
          <w:szCs w:val="18"/>
        </w:rPr>
      </w:pPr>
      <w:r>
        <w:rPr/>
        <w:pict>
          <v:shape style="position:absolute;margin-left:76.519997pt;margin-top:13.377985pt;width:340.3pt;height:.1pt;mso-position-horizontal-relative:page;mso-position-vertical-relative:paragraph;z-index:-15724032;mso-wrap-distance-left:0;mso-wrap-distance-right:0" id="docshape8" coordorigin="1530,268" coordsize="6806,0" path="m1530,268l8336,268e" filled="false" stroked="true" strokeweight=".504pt" strokecolor="#000000">
            <v:path arrowok="t"/>
            <v:stroke dashstyle="solid"/>
            <w10:wrap type="topAndBottom"/>
          </v:shape>
        </w:pict>
      </w:r>
      <w:r>
        <w:rPr>
          <w:rFonts w:ascii="Symbol" w:hAnsi="Symbol" w:cs="Symbol" w:eastAsia="Symbol"/>
          <w:spacing w:val="-5"/>
          <w:sz w:val="18"/>
          <w:szCs w:val="18"/>
        </w:rPr>
        <w:t></w:t>
      </w:r>
      <w:r>
        <w:rPr>
          <w:i/>
          <w:iCs/>
          <w:spacing w:val="-5"/>
          <w:position w:val="-2"/>
          <w:sz w:val="14"/>
          <w:szCs w:val="14"/>
        </w:rPr>
        <w:t>i</w:t>
      </w:r>
      <w:r>
        <w:rPr>
          <w:i/>
          <w:iCs/>
          <w:position w:val="-2"/>
          <w:sz w:val="14"/>
          <w:szCs w:val="14"/>
        </w:rPr>
        <w:tab/>
      </w:r>
      <w:r>
        <w:rPr>
          <w:rFonts w:ascii="Symbol" w:hAnsi="Symbol" w:cs="Symbol" w:eastAsia="Symbol"/>
          <w:spacing w:val="-2"/>
          <w:sz w:val="18"/>
          <w:szCs w:val="18"/>
        </w:rPr>
        <w:t></w:t>
      </w:r>
      <w:r>
        <w:rPr>
          <w:spacing w:val="-24"/>
          <w:sz w:val="18"/>
          <w:szCs w:val="18"/>
        </w:rPr>
        <w:t> </w:t>
      </w:r>
      <w:r>
        <w:rPr>
          <w:i/>
          <w:iCs/>
          <w:spacing w:val="-10"/>
          <w:position w:val="-2"/>
          <w:sz w:val="14"/>
          <w:szCs w:val="14"/>
        </w:rPr>
        <w:t>j</w:t>
      </w:r>
      <w:r>
        <w:rPr>
          <w:i/>
          <w:iCs/>
          <w:position w:val="-2"/>
          <w:sz w:val="14"/>
          <w:szCs w:val="14"/>
        </w:rPr>
        <w:tab/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i/>
          <w:iCs/>
          <w:spacing w:val="-9"/>
          <w:position w:val="-2"/>
          <w:sz w:val="14"/>
          <w:szCs w:val="14"/>
        </w:rPr>
        <w:t> 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25"/>
          <w:sz w:val="18"/>
          <w:szCs w:val="18"/>
        </w:rPr>
        <w:t> </w:t>
      </w:r>
      <w:r>
        <w:rPr>
          <w:i/>
          <w:iCs/>
          <w:spacing w:val="-10"/>
          <w:position w:val="-2"/>
          <w:sz w:val="14"/>
          <w:szCs w:val="14"/>
        </w:rPr>
        <w:t>j</w:t>
      </w:r>
      <w:r>
        <w:rPr>
          <w:i/>
          <w:iCs/>
          <w:position w:val="-2"/>
          <w:sz w:val="14"/>
          <w:szCs w:val="14"/>
        </w:rPr>
        <w:tab/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i/>
          <w:iCs/>
          <w:spacing w:val="-7"/>
          <w:position w:val="-2"/>
          <w:sz w:val="14"/>
          <w:szCs w:val="14"/>
        </w:rPr>
        <w:t> 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25"/>
          <w:sz w:val="18"/>
          <w:szCs w:val="18"/>
        </w:rPr>
        <w:t> </w:t>
      </w:r>
      <w:r>
        <w:rPr>
          <w:i/>
          <w:iCs/>
          <w:position w:val="-2"/>
          <w:sz w:val="14"/>
          <w:szCs w:val="14"/>
        </w:rPr>
        <w:t>j </w:t>
      </w:r>
      <w:r>
        <w:rPr>
          <w:rFonts w:ascii="DejaVu Sans" w:hAnsi="DejaVu Sans" w:cs="DejaVu Sans" w:eastAsia="DejaVu Sans"/>
          <w:i/>
          <w:iCs/>
          <w:spacing w:val="-5"/>
          <w:sz w:val="18"/>
          <w:szCs w:val="18"/>
        </w:rPr>
        <w:t>−</w:t>
      </w:r>
      <w:r>
        <w:rPr>
          <w:i/>
          <w:iCs/>
          <w:spacing w:val="-5"/>
          <w:sz w:val="18"/>
          <w:szCs w:val="18"/>
        </w:rPr>
        <w:t>c</w:t>
      </w:r>
      <w:r>
        <w:rPr>
          <w:spacing w:val="-5"/>
          <w:position w:val="-2"/>
          <w:sz w:val="14"/>
          <w:szCs w:val="14"/>
        </w:rPr>
        <w:t>0</w:t>
      </w:r>
      <w:r>
        <w:rPr>
          <w:position w:val="-2"/>
          <w:sz w:val="14"/>
          <w:szCs w:val="14"/>
        </w:rPr>
        <w:tab/>
      </w:r>
      <w:r>
        <w:rPr>
          <w:rFonts w:ascii="Lucida Sans Unicode" w:hAnsi="Lucida Sans Unicode" w:cs="Lucida Sans Unicode" w:eastAsia="Lucida Sans Unicode"/>
          <w:sz w:val="18"/>
          <w:szCs w:val="18"/>
        </w:rPr>
        <w:t>(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rFonts w:ascii="DejaVu Sans" w:hAnsi="DejaVu Sans" w:cs="DejaVu Sans" w:eastAsia="DejaVu Sans"/>
          <w:i/>
          <w:iCs/>
          <w:sz w:val="18"/>
          <w:szCs w:val="18"/>
        </w:rPr>
        <w:t>−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rFonts w:ascii="Symbol" w:hAnsi="Symbol" w:cs="Symbol" w:eastAsia="Symbol"/>
          <w:position w:val="-2"/>
          <w:sz w:val="14"/>
          <w:szCs w:val="14"/>
        </w:rPr>
        <w:t></w:t>
      </w:r>
      <w:r>
        <w:rPr>
          <w:spacing w:val="-2"/>
          <w:position w:val="-2"/>
          <w:sz w:val="14"/>
          <w:szCs w:val="14"/>
        </w:rPr>
        <w:t> </w:t>
      </w:r>
      <w:r>
        <w:rPr>
          <w:rFonts w:ascii="Lucida Sans Unicode" w:hAnsi="Lucida Sans Unicode" w:cs="Lucida Sans Unicode" w:eastAsia="Lucida Sans Unicode"/>
          <w:sz w:val="18"/>
          <w:szCs w:val="18"/>
        </w:rPr>
        <w:t>)</w:t>
      </w:r>
      <w:r>
        <w:rPr>
          <w:rFonts w:ascii="Lucida Sans Unicode" w:hAnsi="Lucida Sans Unicode" w:cs="Lucida Sans Unicode" w:eastAsia="Lucida Sans Unicode"/>
          <w:spacing w:val="-30"/>
          <w:sz w:val="18"/>
          <w:szCs w:val="18"/>
        </w:rPr>
        <w:t> 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18"/>
          <w:sz w:val="18"/>
          <w:szCs w:val="18"/>
        </w:rPr>
        <w:t> </w:t>
      </w:r>
      <w:r>
        <w:rPr>
          <w:i/>
          <w:iCs/>
          <w:spacing w:val="-10"/>
          <w:position w:val="-2"/>
          <w:sz w:val="14"/>
          <w:szCs w:val="14"/>
        </w:rPr>
        <w:t>j</w:t>
      </w:r>
      <w:r>
        <w:rPr>
          <w:i/>
          <w:iCs/>
          <w:position w:val="-2"/>
          <w:sz w:val="14"/>
          <w:szCs w:val="14"/>
        </w:rPr>
        <w:tab/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i/>
          <w:iCs/>
          <w:spacing w:val="1"/>
          <w:position w:val="-2"/>
          <w:sz w:val="14"/>
          <w:szCs w:val="14"/>
        </w:rPr>
        <w:t> </w:t>
      </w:r>
      <w:r>
        <w:rPr>
          <w:rFonts w:ascii="Lucida Sans Unicode" w:hAnsi="Lucida Sans Unicode" w:cs="Lucida Sans Unicode" w:eastAsia="Lucida Sans Unicode"/>
          <w:sz w:val="18"/>
          <w:szCs w:val="18"/>
        </w:rPr>
        <w:t>(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19"/>
          <w:sz w:val="18"/>
          <w:szCs w:val="18"/>
        </w:rPr>
        <w:t> </w:t>
      </w:r>
      <w:r>
        <w:rPr>
          <w:i/>
          <w:iCs/>
          <w:position w:val="-2"/>
          <w:sz w:val="14"/>
          <w:szCs w:val="14"/>
        </w:rPr>
        <w:t>j</w:t>
      </w:r>
      <w:r>
        <w:rPr>
          <w:rFonts w:ascii="DejaVu Sans" w:hAnsi="DejaVu Sans" w:cs="DejaVu Sans" w:eastAsia="DejaVu Sans"/>
          <w:i/>
          <w:iCs/>
          <w:sz w:val="18"/>
          <w:szCs w:val="18"/>
        </w:rPr>
        <w:t>−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rFonts w:ascii="Symbol" w:hAnsi="Symbol" w:cs="Symbol" w:eastAsia="Symbol"/>
          <w:position w:val="-2"/>
          <w:sz w:val="14"/>
          <w:szCs w:val="14"/>
        </w:rPr>
        <w:t></w:t>
      </w:r>
      <w:r>
        <w:rPr>
          <w:spacing w:val="-3"/>
          <w:position w:val="-2"/>
          <w:sz w:val="14"/>
          <w:szCs w:val="14"/>
        </w:rPr>
        <w:t> </w:t>
      </w:r>
      <w:r>
        <w:rPr>
          <w:rFonts w:ascii="Lucida Sans Unicode" w:hAnsi="Lucida Sans Unicode" w:cs="Lucida Sans Unicode" w:eastAsia="Lucida Sans Unicode"/>
          <w:sz w:val="18"/>
          <w:szCs w:val="18"/>
        </w:rPr>
        <w:t>)</w:t>
      </w:r>
      <w:r>
        <w:rPr>
          <w:rFonts w:ascii="Lucida Sans Unicode" w:hAnsi="Lucida Sans Unicode" w:cs="Lucida Sans Unicode" w:eastAsia="Lucida Sans Unicode"/>
          <w:spacing w:val="50"/>
          <w:sz w:val="18"/>
          <w:szCs w:val="18"/>
        </w:rPr>
        <w:t>  </w:t>
      </w:r>
      <w:r>
        <w:rPr>
          <w:rFonts w:ascii="Lucida Sans Unicode" w:hAnsi="Lucida Sans Unicode" w:cs="Lucida Sans Unicode" w:eastAsia="Lucida Sans Unicode"/>
          <w:sz w:val="18"/>
          <w:szCs w:val="18"/>
        </w:rPr>
        <w:t>(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rFonts w:ascii="DejaVu Sans" w:hAnsi="DejaVu Sans" w:cs="DejaVu Sans" w:eastAsia="DejaVu Sans"/>
          <w:i/>
          <w:iCs/>
          <w:sz w:val="18"/>
          <w:szCs w:val="18"/>
        </w:rPr>
        <w:t>−⟨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i/>
          <w:iCs/>
          <w:position w:val="-2"/>
          <w:sz w:val="14"/>
          <w:szCs w:val="14"/>
        </w:rPr>
        <w:t>i</w:t>
      </w:r>
      <w:r>
        <w:rPr>
          <w:rFonts w:ascii="DejaVu Sans" w:hAnsi="DejaVu Sans" w:cs="DejaVu Sans" w:eastAsia="DejaVu Sans"/>
          <w:i/>
          <w:iCs/>
          <w:sz w:val="18"/>
          <w:szCs w:val="18"/>
        </w:rPr>
        <w:t>⟩</w:t>
      </w:r>
      <w:r>
        <w:rPr>
          <w:rFonts w:ascii="Lucida Sans Unicode" w:hAnsi="Lucida Sans Unicode" w:cs="Lucida Sans Unicode" w:eastAsia="Lucida Sans Unicode"/>
          <w:sz w:val="18"/>
          <w:szCs w:val="18"/>
        </w:rPr>
        <w:t>)(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19"/>
          <w:sz w:val="18"/>
          <w:szCs w:val="18"/>
        </w:rPr>
        <w:t> </w:t>
      </w:r>
      <w:r>
        <w:rPr>
          <w:i/>
          <w:iCs/>
          <w:position w:val="-2"/>
          <w:sz w:val="14"/>
          <w:szCs w:val="14"/>
        </w:rPr>
        <w:t>j</w:t>
      </w:r>
      <w:r>
        <w:rPr>
          <w:rFonts w:ascii="DejaVu Sans" w:hAnsi="DejaVu Sans" w:cs="DejaVu Sans" w:eastAsia="DejaVu Sans"/>
          <w:i/>
          <w:iCs/>
          <w:sz w:val="18"/>
          <w:szCs w:val="18"/>
        </w:rPr>
        <w:t>−⟨</w:t>
      </w:r>
      <w:r>
        <w:rPr>
          <w:rFonts w:ascii="Symbol" w:hAnsi="Symbol" w:cs="Symbol" w:eastAsia="Symbol"/>
          <w:sz w:val="18"/>
          <w:szCs w:val="18"/>
        </w:rPr>
        <w:t></w:t>
      </w:r>
      <w:r>
        <w:rPr>
          <w:spacing w:val="-19"/>
          <w:sz w:val="18"/>
          <w:szCs w:val="18"/>
        </w:rPr>
        <w:t> </w:t>
      </w:r>
      <w:r>
        <w:rPr>
          <w:i/>
          <w:iCs/>
          <w:spacing w:val="-5"/>
          <w:position w:val="-2"/>
          <w:sz w:val="14"/>
          <w:szCs w:val="14"/>
        </w:rPr>
        <w:t>j</w:t>
      </w:r>
      <w:r>
        <w:rPr>
          <w:rFonts w:ascii="DejaVu Sans" w:hAnsi="DejaVu Sans" w:cs="DejaVu Sans" w:eastAsia="DejaVu Sans"/>
          <w:i/>
          <w:iCs/>
          <w:spacing w:val="-5"/>
          <w:sz w:val="18"/>
          <w:szCs w:val="18"/>
        </w:rPr>
        <w:t>⟩</w:t>
      </w:r>
      <w:r>
        <w:rPr>
          <w:rFonts w:ascii="Lucida Sans Unicode" w:hAnsi="Lucida Sans Unicode" w:cs="Lucida Sans Unicode" w:eastAsia="Lucida Sans Unicode"/>
          <w:spacing w:val="-5"/>
          <w:sz w:val="18"/>
          <w:szCs w:val="18"/>
        </w:rPr>
        <w:t>)</w:t>
      </w:r>
    </w:p>
    <w:p>
      <w:pPr>
        <w:tabs>
          <w:tab w:pos="1012" w:val="left" w:leader="none"/>
          <w:tab w:pos="1858" w:val="left" w:leader="none"/>
          <w:tab w:pos="2822" w:val="left" w:leader="none"/>
          <w:tab w:pos="3829" w:val="left" w:leader="none"/>
          <w:tab w:pos="4877" w:val="left" w:leader="none"/>
          <w:tab w:pos="6223" w:val="left" w:leader="none"/>
        </w:tabs>
        <w:spacing w:line="203" w:lineRule="exact" w:before="27"/>
        <w:ind w:left="445" w:right="0" w:firstLine="0"/>
        <w:jc w:val="left"/>
        <w:rPr>
          <w:sz w:val="18"/>
        </w:rPr>
      </w:pPr>
      <w:r>
        <w:rPr>
          <w:spacing w:val="-5"/>
          <w:sz w:val="18"/>
        </w:rPr>
        <w:t>ON</w:t>
      </w:r>
      <w:r>
        <w:rPr>
          <w:sz w:val="18"/>
        </w:rPr>
        <w:tab/>
      </w:r>
      <w:r>
        <w:rPr>
          <w:spacing w:val="-5"/>
          <w:sz w:val="18"/>
        </w:rPr>
        <w:t>ON</w:t>
      </w:r>
      <w:r>
        <w:rPr>
          <w:sz w:val="18"/>
        </w:rPr>
        <w:tab/>
      </w:r>
      <w:r>
        <w:rPr>
          <w:spacing w:val="-10"/>
          <w:sz w:val="18"/>
        </w:rPr>
        <w:t>+</w:t>
      </w:r>
      <w:r>
        <w:rPr>
          <w:sz w:val="18"/>
        </w:rPr>
        <w:tab/>
      </w:r>
      <w:r>
        <w:rPr>
          <w:spacing w:val="-10"/>
          <w:sz w:val="18"/>
        </w:rPr>
        <w:t>+</w:t>
      </w:r>
      <w:r>
        <w:rPr>
          <w:sz w:val="18"/>
        </w:rPr>
        <w:tab/>
      </w:r>
      <w:r>
        <w:rPr>
          <w:spacing w:val="-10"/>
          <w:sz w:val="18"/>
        </w:rPr>
        <w:t>+</w:t>
      </w:r>
      <w:r>
        <w:rPr>
          <w:sz w:val="18"/>
        </w:rPr>
        <w:tab/>
      </w:r>
      <w:r>
        <w:rPr>
          <w:spacing w:val="-10"/>
          <w:sz w:val="18"/>
        </w:rPr>
        <w:t>+</w:t>
      </w:r>
      <w:r>
        <w:rPr>
          <w:sz w:val="18"/>
        </w:rPr>
        <w:tab/>
      </w:r>
      <w:r>
        <w:rPr>
          <w:spacing w:val="-10"/>
          <w:sz w:val="18"/>
        </w:rPr>
        <w:t>+</w:t>
      </w:r>
    </w:p>
    <w:p>
      <w:pPr>
        <w:tabs>
          <w:tab w:pos="977" w:val="left" w:leader="none"/>
          <w:tab w:pos="1864" w:val="left" w:leader="none"/>
          <w:tab w:pos="2804" w:val="left" w:leader="none"/>
          <w:tab w:pos="3836" w:val="left" w:leader="none"/>
          <w:tab w:pos="4859" w:val="left" w:leader="none"/>
          <w:tab w:pos="6205" w:val="left" w:leader="none"/>
        </w:tabs>
        <w:spacing w:line="201" w:lineRule="exact" w:before="0"/>
        <w:ind w:left="445" w:right="0" w:firstLine="0"/>
        <w:jc w:val="left"/>
        <w:rPr>
          <w:rFonts w:ascii="DejaVu Sans" w:hAnsi="DejaVu Sans"/>
          <w:i/>
          <w:sz w:val="18"/>
        </w:rPr>
      </w:pPr>
      <w:r>
        <w:rPr>
          <w:spacing w:val="-5"/>
          <w:sz w:val="18"/>
        </w:rPr>
        <w:t>ON</w:t>
      </w:r>
      <w:r>
        <w:rPr>
          <w:sz w:val="18"/>
        </w:rPr>
        <w:tab/>
      </w:r>
      <w:r>
        <w:rPr>
          <w:spacing w:val="-5"/>
          <w:sz w:val="18"/>
        </w:rPr>
        <w:t>OFF</w:t>
      </w:r>
      <w:r>
        <w:rPr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  <w:r>
        <w:rPr>
          <w:rFonts w:ascii="DejaVu Sans" w:hAnsi="DejaVu Sans"/>
          <w:i/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  <w:r>
        <w:rPr>
          <w:rFonts w:ascii="DejaVu Sans" w:hAnsi="DejaVu Sans"/>
          <w:i/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</w:p>
    <w:p>
      <w:pPr>
        <w:tabs>
          <w:tab w:pos="1013" w:val="left" w:leader="none"/>
          <w:tab w:pos="1864" w:val="left" w:leader="none"/>
          <w:tab w:pos="2804" w:val="left" w:leader="none"/>
          <w:tab w:pos="3811" w:val="left" w:leader="none"/>
          <w:tab w:pos="4884" w:val="left" w:leader="none"/>
          <w:tab w:pos="6205" w:val="left" w:leader="none"/>
        </w:tabs>
        <w:spacing w:line="199" w:lineRule="exact" w:before="0"/>
        <w:ind w:left="410" w:right="0" w:firstLine="0"/>
        <w:jc w:val="left"/>
        <w:rPr>
          <w:rFonts w:ascii="DejaVu Sans" w:hAnsi="DejaVu Sans"/>
          <w:i/>
          <w:sz w:val="18"/>
        </w:rPr>
      </w:pPr>
      <w:r>
        <w:rPr>
          <w:spacing w:val="-5"/>
          <w:sz w:val="18"/>
        </w:rPr>
        <w:t>OFF</w:t>
      </w:r>
      <w:r>
        <w:rPr>
          <w:sz w:val="18"/>
        </w:rPr>
        <w:tab/>
      </w:r>
      <w:r>
        <w:rPr>
          <w:spacing w:val="-5"/>
          <w:sz w:val="18"/>
        </w:rPr>
        <w:t>ON</w:t>
      </w:r>
      <w:r>
        <w:rPr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  <w:r>
        <w:rPr>
          <w:rFonts w:ascii="DejaVu Sans" w:hAnsi="DejaVu Sans"/>
          <w:i/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  <w:r>
        <w:rPr>
          <w:rFonts w:ascii="DejaVu Sans" w:hAnsi="DejaVu Sans"/>
          <w:i/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</w:p>
    <w:p>
      <w:pPr>
        <w:tabs>
          <w:tab w:pos="979" w:val="left" w:leader="none"/>
          <w:tab w:pos="1865" w:val="left" w:leader="none"/>
          <w:tab w:pos="2805" w:val="left" w:leader="none"/>
          <w:tab w:pos="3837" w:val="left" w:leader="none"/>
          <w:tab w:pos="4885" w:val="left" w:leader="none"/>
          <w:tab w:pos="6225" w:val="left" w:leader="none"/>
        </w:tabs>
        <w:spacing w:line="205" w:lineRule="exact" w:before="0"/>
        <w:ind w:left="412" w:right="0" w:firstLine="0"/>
        <w:jc w:val="left"/>
        <w:rPr>
          <w:sz w:val="18"/>
        </w:rPr>
      </w:pPr>
      <w:r>
        <w:rPr/>
        <w:pict>
          <v:shape style="position:absolute;margin-left:76.519997pt;margin-top:13.236811pt;width:340.3pt;height:.1pt;mso-position-horizontal-relative:page;mso-position-vertical-relative:paragraph;z-index:-15723520;mso-wrap-distance-left:0;mso-wrap-distance-right:0" id="docshape9" coordorigin="1530,265" coordsize="6806,0" path="m1530,265l8336,265e" filled="false" stroked="true" strokeweight=".801pt" strokecolor="#000000">
            <v:path arrowok="t"/>
            <v:stroke dashstyle="solid"/>
            <w10:wrap type="topAndBottom"/>
          </v:shape>
        </w:pict>
      </w:r>
      <w:r>
        <w:rPr>
          <w:spacing w:val="-5"/>
          <w:sz w:val="18"/>
        </w:rPr>
        <w:t>OFF</w:t>
      </w:r>
      <w:r>
        <w:rPr>
          <w:sz w:val="18"/>
        </w:rPr>
        <w:tab/>
      </w:r>
      <w:r>
        <w:rPr>
          <w:spacing w:val="-5"/>
          <w:sz w:val="18"/>
        </w:rPr>
        <w:t>OFF</w:t>
      </w:r>
      <w:r>
        <w:rPr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rFonts w:ascii="DejaVu Sans" w:hAnsi="DejaVu Sans"/>
          <w:i/>
          <w:spacing w:val="-10"/>
          <w:sz w:val="18"/>
        </w:rPr>
        <w:t>−</w:t>
      </w:r>
      <w:r>
        <w:rPr>
          <w:rFonts w:ascii="DejaVu Sans" w:hAnsi="DejaVu Sans"/>
          <w:i/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spacing w:val="-10"/>
          <w:sz w:val="18"/>
        </w:rPr>
        <w:t>0</w:t>
      </w:r>
      <w:r>
        <w:rPr>
          <w:sz w:val="18"/>
        </w:rPr>
        <w:tab/>
      </w:r>
      <w:r>
        <w:rPr>
          <w:spacing w:val="-10"/>
          <w:sz w:val="18"/>
        </w:rPr>
        <w:t>+</w:t>
      </w:r>
    </w:p>
    <w:p>
      <w:pPr>
        <w:pStyle w:val="BodyText"/>
        <w:spacing w:before="9"/>
        <w:rPr>
          <w:sz w:val="29"/>
        </w:rPr>
      </w:pPr>
    </w:p>
    <w:p>
      <w:pPr>
        <w:spacing w:line="237" w:lineRule="auto" w:before="0"/>
        <w:ind w:left="104" w:right="118" w:firstLine="1"/>
        <w:jc w:val="left"/>
        <w:rPr>
          <w:i/>
          <w:sz w:val="20"/>
        </w:rPr>
      </w:pPr>
      <w:r>
        <w:rPr/>
        <w:pict>
          <v:shape style="position:absolute;margin-left:163.800003pt;margin-top:6.022498pt;width:5.6pt;height:8.25pt;mso-position-horizontal-relative:page;mso-position-vertical-relative:paragraph;z-index:-15887872" type="#_x0000_t202" id="docshape10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spacing w:val="-8"/>
                      <w:w w:val="105"/>
                      <w:sz w:val="14"/>
                    </w:rPr>
                    <w:t>d</w:t>
                  </w:r>
                  <w:r>
                    <w:rPr>
                      <w:i/>
                      <w:spacing w:val="-8"/>
                      <w:w w:val="105"/>
                      <w:sz w:val="14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Table</w:t>
      </w:r>
      <w:r>
        <w:rPr>
          <w:spacing w:val="-3"/>
          <w:sz w:val="20"/>
        </w:rPr>
        <w:t> </w:t>
      </w:r>
      <w:r>
        <w:rPr>
          <w:sz w:val="20"/>
        </w:rPr>
        <w:t>19.1</w:t>
      </w:r>
      <w:r>
        <w:rPr>
          <w:spacing w:val="4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change</w:t>
      </w:r>
      <w:r>
        <w:rPr>
          <w:i/>
          <w:w w:val="119"/>
          <w:sz w:val="20"/>
        </w:rPr>
        <w:t> </w:t>
      </w:r>
      <w:r>
        <w:rPr>
          <w:spacing w:val="-14"/>
          <w:w w:val="119"/>
          <w:sz w:val="20"/>
          <w:u w:val="single"/>
          <w:vertAlign w:val="superscript"/>
        </w:rPr>
        <w:t> </w:t>
      </w:r>
      <w:r>
        <w:rPr>
          <w:sz w:val="20"/>
          <w:u w:val="single"/>
          <w:vertAlign w:val="superscript"/>
        </w:rPr>
        <w:t>d</w:t>
      </w:r>
      <w:r>
        <w:rPr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w</w:t>
      </w:r>
      <w:r>
        <w:rPr>
          <w:i/>
          <w:sz w:val="20"/>
          <w:vertAlign w:val="subscript"/>
        </w:rPr>
        <w:t>ij</w:t>
      </w:r>
      <w:r>
        <w:rPr>
          <w:i/>
          <w:sz w:val="20"/>
          <w:vertAlign w:val="baseline"/>
        </w:rPr>
        <w:t> of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synapse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from</w:t>
      </w:r>
      <w:r>
        <w:rPr>
          <w:i/>
          <w:spacing w:val="27"/>
          <w:sz w:val="20"/>
          <w:vertAlign w:val="baseline"/>
        </w:rPr>
        <w:t> </w:t>
      </w:r>
      <w:r>
        <w:rPr>
          <w:i/>
          <w:sz w:val="20"/>
          <w:vertAlign w:val="baseline"/>
        </w:rPr>
        <w:t>j to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i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for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various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Hebb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rules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as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function</w:t>
      </w:r>
      <w:r>
        <w:rPr>
          <w:i/>
          <w:sz w:val="20"/>
          <w:vertAlign w:val="baseline"/>
        </w:rPr>
        <w:t> of pre- and postsynaptic activity. “ON” indicates a neuron firing at high rate (</w:t>
      </w:r>
      <w:r>
        <w:rPr>
          <w:rFonts w:ascii="Symbol" w:hAnsi="Symbol"/>
          <w:sz w:val="20"/>
          <w:vertAlign w:val="baseline"/>
        </w:rPr>
        <w:t></w:t>
      </w:r>
      <w:r>
        <w:rPr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&gt;</w:t>
      </w:r>
      <w:r>
        <w:rPr>
          <w:rFonts w:ascii="Verdana" w:hAnsi="Verdana"/>
          <w:i/>
          <w:spacing w:val="-25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  <w:r>
        <w:rPr>
          <w:i/>
          <w:sz w:val="20"/>
          <w:vertAlign w:val="baseline"/>
        </w:rPr>
        <w:t>),</w:t>
      </w:r>
      <w:r>
        <w:rPr>
          <w:i/>
          <w:sz w:val="20"/>
          <w:vertAlign w:val="baseline"/>
        </w:rPr>
        <w:t> whereas “OFF” means an inactive neuron (</w:t>
      </w:r>
      <w:r>
        <w:rPr>
          <w:rFonts w:ascii="Symbol" w:hAnsi="Symbol"/>
          <w:sz w:val="20"/>
          <w:vertAlign w:val="baseline"/>
        </w:rPr>
        <w:t></w:t>
      </w:r>
      <w:r>
        <w:rPr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8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  <w:r>
        <w:rPr>
          <w:i/>
          <w:sz w:val="20"/>
          <w:vertAlign w:val="baseline"/>
        </w:rPr>
        <w:t>). From left to right: Standard Hebb</w:t>
      </w:r>
      <w:r>
        <w:rPr>
          <w:i/>
          <w:sz w:val="20"/>
          <w:vertAlign w:val="baseline"/>
        </w:rPr>
        <w:t> rule, Hebb with decay, Hebb with postsynaptic or presynaptic LTP/LTD threshold, covariance rule. The parameters are </w:t>
      </w:r>
      <w:r>
        <w:rPr>
          <w:sz w:val="20"/>
          <w:vertAlign w:val="baseline"/>
        </w:rPr>
        <w:t>0 </w:t>
      </w:r>
      <w:r>
        <w:rPr>
          <w:rFonts w:ascii="Verdana" w:hAnsi="Verdana"/>
          <w:i/>
          <w:sz w:val="20"/>
          <w:vertAlign w:val="baseline"/>
        </w:rPr>
        <w:t>&lt;</w:t>
      </w:r>
      <w:r>
        <w:rPr>
          <w:rFonts w:ascii="Verdana" w:hAnsi="Verdana"/>
          <w:i/>
          <w:spacing w:val="-17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rFonts w:ascii="Symbol" w:hAnsi="Symbol"/>
          <w:sz w:val="20"/>
          <w:vertAlign w:val="subscript"/>
        </w:rPr>
        <w:t></w:t>
      </w:r>
      <w:r>
        <w:rPr>
          <w:spacing w:val="40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&lt;</w:t>
      </w:r>
      <w:r>
        <w:rPr>
          <w:rFonts w:ascii="Verdana" w:hAnsi="Verdana"/>
          <w:i/>
          <w:spacing w:val="-17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position w:val="7"/>
          <w:sz w:val="14"/>
          <w:vertAlign w:val="baseline"/>
        </w:rPr>
        <w:t>max</w:t>
      </w:r>
      <w:r>
        <w:rPr>
          <w:spacing w:val="39"/>
          <w:position w:val="7"/>
          <w:sz w:val="14"/>
          <w:vertAlign w:val="baseline"/>
        </w:rPr>
        <w:t> </w:t>
      </w:r>
      <w:r>
        <w:rPr>
          <w:i/>
          <w:sz w:val="20"/>
          <w:vertAlign w:val="baseline"/>
        </w:rPr>
        <w:t>and </w:t>
      </w:r>
      <w:r>
        <w:rPr>
          <w:sz w:val="20"/>
          <w:vertAlign w:val="baseline"/>
        </w:rPr>
        <w:t>0 </w:t>
      </w:r>
      <w:r>
        <w:rPr>
          <w:rFonts w:ascii="Verdana" w:hAnsi="Verdana"/>
          <w:i/>
          <w:sz w:val="20"/>
          <w:vertAlign w:val="baseline"/>
        </w:rPr>
        <w:t>&lt;</w:t>
      </w:r>
      <w:r>
        <w:rPr>
          <w:rFonts w:ascii="Verdana" w:hAnsi="Verdana"/>
          <w:i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c</w:t>
      </w:r>
      <w:r>
        <w:rPr>
          <w:sz w:val="20"/>
          <w:vertAlign w:val="subscript"/>
        </w:rPr>
        <w:t>0</w:t>
      </w:r>
      <w:r>
        <w:rPr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&lt;</w:t>
      </w:r>
      <w:r>
        <w:rPr>
          <w:rFonts w:ascii="Verdana" w:hAnsi="Verdana"/>
          <w:i/>
          <w:spacing w:val="-1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Symbol" w:hAnsi="Symbol"/>
          <w:sz w:val="20"/>
          <w:vertAlign w:val="baseline"/>
        </w:rPr>
        <w:t></w:t>
      </w:r>
      <w:r>
        <w:rPr>
          <w:position w:val="7"/>
          <w:sz w:val="14"/>
          <w:vertAlign w:val="baseline"/>
        </w:rPr>
        <w:t>max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sz w:val="20"/>
          <w:vertAlign w:val="superscript"/>
        </w:rPr>
        <w:t>2</w:t>
      </w:r>
      <w:r>
        <w:rPr>
          <w:i/>
          <w:sz w:val="20"/>
          <w:vertAlign w:val="baseline"/>
        </w:rPr>
        <w:t>.</w:t>
      </w:r>
    </w:p>
    <w:p>
      <w:pPr>
        <w:pStyle w:val="BodyText"/>
        <w:spacing w:before="5"/>
        <w:rPr>
          <w:i/>
          <w:sz w:val="35"/>
        </w:rPr>
      </w:pPr>
    </w:p>
    <w:p>
      <w:pPr>
        <w:pStyle w:val="BodyText"/>
        <w:spacing w:before="1"/>
        <w:ind w:left="405"/>
      </w:pPr>
      <w:r>
        <w:rPr/>
        <w:pict>
          <v:shape style="position:absolute;margin-left:408.600006pt;margin-top:5.780864pt;width:7.4pt;height:8.25pt;mso-position-horizontal-relative:page;mso-position-vertical-relative:paragraph;z-index:-15887360" type="#_x0000_t202" id="docshape11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soft</w:t>
      </w:r>
      <w:r>
        <w:rPr>
          <w:spacing w:val="-4"/>
        </w:rPr>
        <w:t> </w:t>
      </w:r>
      <w:r>
        <w:rPr>
          <w:spacing w:val="-2"/>
        </w:rPr>
        <w:t>bound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synaptic</w:t>
      </w:r>
      <w:r>
        <w:rPr>
          <w:spacing w:val="-4"/>
        </w:rPr>
        <w:t> </w:t>
      </w:r>
      <w:r>
        <w:rPr>
          <w:spacing w:val="-2"/>
        </w:rPr>
        <w:t>weights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achieved</w:t>
      </w:r>
      <w:r>
        <w:rPr>
          <w:spacing w:val="-3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parameter</w:t>
      </w:r>
      <w:r>
        <w:rPr>
          <w:spacing w:val="-4"/>
        </w:rPr>
        <w:t> </w:t>
      </w:r>
      <w:r>
        <w:rPr>
          <w:i/>
          <w:spacing w:val="-2"/>
        </w:rPr>
        <w:t>c</w:t>
      </w:r>
      <w:r>
        <w:rPr>
          <w:spacing w:val="-2"/>
          <w:vertAlign w:val="superscript"/>
        </w:rPr>
        <w:t>corr</w:t>
      </w:r>
    </w:p>
    <w:p>
      <w:pPr>
        <w:pStyle w:val="BodyText"/>
        <w:spacing w:before="30"/>
        <w:ind w:left="206"/>
        <w:jc w:val="both"/>
      </w:pPr>
      <w:r>
        <w:rPr/>
        <w:t>in</w:t>
      </w:r>
      <w:r>
        <w:rPr>
          <w:spacing w:val="-6"/>
        </w:rPr>
        <w:t> </w:t>
      </w:r>
      <w:r>
        <w:rPr/>
        <w:t>Eq.</w:t>
      </w:r>
      <w:r>
        <w:rPr>
          <w:spacing w:val="-5"/>
        </w:rPr>
        <w:t> </w:t>
      </w:r>
      <w:r>
        <w:rPr/>
        <w:t>(19.3)</w:t>
      </w:r>
      <w:r>
        <w:rPr>
          <w:spacing w:val="-4"/>
        </w:rPr>
        <w:t> </w:t>
      </w:r>
      <w:r>
        <w:rPr/>
        <w:t>tends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zero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i/>
          <w:spacing w:val="8"/>
          <w:vertAlign w:val="baseline"/>
        </w:rPr>
        <w:t> </w:t>
      </w:r>
      <w:r>
        <w:rPr>
          <w:vertAlign w:val="baseline"/>
        </w:rPr>
        <w:t>approaches</w:t>
      </w:r>
      <w:r>
        <w:rPr>
          <w:spacing w:val="-5"/>
          <w:vertAlign w:val="baseline"/>
        </w:rPr>
        <w:t> </w:t>
      </w:r>
      <w:r>
        <w:rPr>
          <w:vertAlign w:val="baseline"/>
        </w:rPr>
        <w:t>its</w:t>
      </w:r>
      <w:r>
        <w:rPr>
          <w:spacing w:val="-5"/>
          <w:vertAlign w:val="baseline"/>
        </w:rPr>
        <w:t> </w:t>
      </w:r>
      <w:r>
        <w:rPr>
          <w:vertAlign w:val="baseline"/>
        </w:rPr>
        <w:t>maximum</w:t>
      </w:r>
      <w:r>
        <w:rPr>
          <w:spacing w:val="-4"/>
          <w:vertAlign w:val="baseline"/>
        </w:rPr>
        <w:t> </w:t>
      </w:r>
      <w:r>
        <w:rPr>
          <w:vertAlign w:val="baseline"/>
        </w:rPr>
        <w:t>value</w:t>
      </w:r>
      <w:r>
        <w:rPr>
          <w:spacing w:val="-5"/>
          <w:vertAlign w:val="baseline"/>
        </w:rPr>
        <w:t> </w:t>
      </w:r>
      <w:r>
        <w:rPr>
          <w:i/>
          <w:spacing w:val="-2"/>
          <w:vertAlign w:val="baseline"/>
        </w:rPr>
        <w:t>w</w:t>
      </w:r>
      <w:r>
        <w:rPr>
          <w:spacing w:val="-2"/>
          <w:vertAlign w:val="superscript"/>
        </w:rPr>
        <w:t>max</w:t>
      </w:r>
      <w:r>
        <w:rPr>
          <w:spacing w:val="-2"/>
          <w:vertAlign w:val="baseline"/>
        </w:rPr>
        <w:t>,</w:t>
      </w:r>
    </w:p>
    <w:p>
      <w:pPr>
        <w:tabs>
          <w:tab w:pos="6699" w:val="left" w:leader="none"/>
        </w:tabs>
        <w:spacing w:before="126"/>
        <w:ind w:left="207" w:right="0" w:firstLine="2298"/>
        <w:jc w:val="left"/>
        <w:rPr>
          <w:sz w:val="20"/>
        </w:rPr>
      </w:pPr>
      <w:r>
        <w:rPr/>
        <w:pict>
          <v:shape style="position:absolute;margin-left:191.800003pt;margin-top:13.124244pt;width:7.4pt;height:8.25pt;mso-position-horizontal-relative:page;mso-position-vertical-relative:paragraph;z-index:-15885824" type="#_x0000_t202" id="docshape12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sz w:val="20"/>
        </w:rPr>
        <w:t>c</w:t>
      </w:r>
      <w:r>
        <w:rPr>
          <w:w w:val="105"/>
          <w:sz w:val="20"/>
          <w:vertAlign w:val="superscript"/>
        </w:rPr>
        <w:t>corr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i/>
          <w:w w:val="105"/>
          <w:sz w:val="20"/>
          <w:vertAlign w:val="subscript"/>
        </w:rPr>
        <w:t>ij</w:t>
      </w:r>
      <w:r>
        <w:rPr>
          <w:rFonts w:ascii="Lucida Sans Unicode" w:hAnsi="Lucida Sans Unicode"/>
          <w:w w:val="105"/>
          <w:sz w:val="20"/>
          <w:vertAlign w:val="baseline"/>
        </w:rPr>
        <w:t>)=</w:t>
      </w:r>
      <w:r>
        <w:rPr>
          <w:rFonts w:ascii="Lucida Sans Unicode" w:hAnsi="Lucida Sans Unicode"/>
          <w:spacing w:val="15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</w:t>
      </w:r>
      <w:r>
        <w:rPr>
          <w:w w:val="105"/>
          <w:sz w:val="20"/>
          <w:vertAlign w:val="subscript"/>
        </w:rPr>
        <w:t>2</w:t>
      </w:r>
      <w:r>
        <w:rPr>
          <w:spacing w:val="9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w</w:t>
      </w:r>
      <w:r>
        <w:rPr>
          <w:w w:val="105"/>
          <w:sz w:val="20"/>
          <w:vertAlign w:val="superscript"/>
        </w:rPr>
        <w:t>max</w:t>
      </w:r>
      <w:r>
        <w:rPr>
          <w:spacing w:val="20"/>
          <w:w w:val="105"/>
          <w:sz w:val="20"/>
          <w:vertAlign w:val="baseline"/>
        </w:rPr>
        <w:t> </w:t>
      </w:r>
      <w:r>
        <w:rPr>
          <w:rFonts w:ascii="DejaVu Sans" w:hAnsi="DejaVu Sans"/>
          <w:i/>
          <w:spacing w:val="10"/>
          <w:w w:val="105"/>
          <w:sz w:val="20"/>
          <w:vertAlign w:val="baseline"/>
        </w:rPr>
        <w:t>−</w:t>
      </w:r>
      <w:r>
        <w:rPr>
          <w:i/>
          <w:spacing w:val="10"/>
          <w:w w:val="105"/>
          <w:sz w:val="20"/>
          <w:vertAlign w:val="baseline"/>
        </w:rPr>
        <w:t>w</w:t>
      </w:r>
      <w:r>
        <w:rPr>
          <w:i/>
          <w:spacing w:val="10"/>
          <w:w w:val="105"/>
          <w:sz w:val="20"/>
          <w:vertAlign w:val="subscript"/>
        </w:rPr>
        <w:t>ij</w:t>
      </w:r>
      <w:r>
        <w:rPr>
          <w:rFonts w:ascii="Lucida Sans Unicode" w:hAnsi="Lucida Sans Unicode"/>
          <w:spacing w:val="10"/>
          <w:w w:val="105"/>
          <w:sz w:val="20"/>
          <w:vertAlign w:val="baseline"/>
        </w:rPr>
        <w:t>)</w:t>
      </w:r>
      <w:r>
        <w:rPr>
          <w:rFonts w:ascii="Symbol" w:hAnsi="Symbol"/>
          <w:spacing w:val="10"/>
          <w:w w:val="105"/>
          <w:sz w:val="20"/>
          <w:vertAlign w:val="superscript"/>
        </w:rPr>
        <w:t></w:t>
      </w:r>
      <w:r>
        <w:rPr>
          <w:spacing w:val="44"/>
          <w:w w:val="105"/>
          <w:sz w:val="20"/>
          <w:vertAlign w:val="baseline"/>
        </w:rPr>
        <w:t> </w:t>
      </w:r>
      <w:r>
        <w:rPr>
          <w:rFonts w:ascii="Verdana" w:hAnsi="Verdana"/>
          <w:i/>
          <w:spacing w:val="-10"/>
          <w:w w:val="105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2"/>
          <w:w w:val="105"/>
          <w:sz w:val="20"/>
          <w:vertAlign w:val="baseline"/>
        </w:rPr>
        <w:t>(19.4)</w:t>
      </w:r>
    </w:p>
    <w:p>
      <w:pPr>
        <w:pStyle w:val="BodyText"/>
        <w:spacing w:line="216" w:lineRule="auto" w:before="104"/>
        <w:ind w:left="206" w:right="199" w:firstLine="1"/>
        <w:jc w:val="both"/>
      </w:pPr>
      <w:r>
        <w:rPr/>
        <w:pict>
          <v:shape style="position:absolute;margin-left:295.399994pt;margin-top:20.49786pt;width:10pt;height:17.05pt;mso-position-horizontal-relative:page;mso-position-vertical-relative:paragraph;z-index:-15886848" type="#_x0000_t202" id="docshape1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118"/>
                      <w:sz w:val="20"/>
                    </w:rPr>
                    <w:t>→</w:t>
                  </w:r>
                </w:p>
              </w:txbxContent>
            </v:textbox>
            <w10:wrap type="none"/>
          </v:shape>
        </w:pict>
      </w:r>
      <w:r>
        <w:rPr/>
        <w:t>with positive constants </w:t>
      </w:r>
      <w:r>
        <w:rPr>
          <w:rFonts w:ascii="Symbol" w:hAnsi="Symbol"/>
        </w:rPr>
        <w:t></w:t>
      </w:r>
      <w:r>
        <w:rPr>
          <w:vertAlign w:val="subscript"/>
        </w:rPr>
        <w:t>2</w:t>
      </w:r>
      <w:r>
        <w:rPr>
          <w:vertAlign w:val="baseline"/>
        </w:rPr>
        <w:t> and </w:t>
      </w:r>
      <w:r>
        <w:rPr>
          <w:rFonts w:ascii="Symbol" w:hAnsi="Symbol"/>
          <w:spacing w:val="12"/>
          <w:vertAlign w:val="baseline"/>
        </w:rPr>
        <w:t></w:t>
      </w:r>
      <w:r>
        <w:rPr>
          <w:spacing w:val="12"/>
          <w:vertAlign w:val="baseline"/>
        </w:rPr>
        <w:t>.</w:t>
      </w:r>
      <w:r>
        <w:rPr>
          <w:spacing w:val="4"/>
          <w:vertAlign w:val="baseline"/>
        </w:rPr>
        <w:t> </w:t>
      </w:r>
      <w:r>
        <w:rPr>
          <w:vertAlign w:val="baseline"/>
        </w:rPr>
        <w:t>The typical value of the exponent is </w:t>
      </w:r>
      <w:r>
        <w:rPr>
          <w:rFonts w:ascii="Symbol" w:hAnsi="Symbol"/>
          <w:vertAlign w:val="baseline"/>
        </w:rPr>
        <w:t>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1, but other choices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equally</w:t>
      </w:r>
      <w:r>
        <w:rPr>
          <w:spacing w:val="-2"/>
          <w:vertAlign w:val="baseline"/>
        </w:rPr>
        <w:t> </w:t>
      </w:r>
      <w:r>
        <w:rPr>
          <w:vertAlign w:val="baseline"/>
        </w:rPr>
        <w:t>possible</w:t>
      </w:r>
      <w:r>
        <w:rPr>
          <w:spacing w:val="-2"/>
          <w:vertAlign w:val="baseline"/>
        </w:rPr>
        <w:t> </w:t>
      </w:r>
      <w:r>
        <w:rPr>
          <w:spacing w:val="9"/>
          <w:vertAlign w:val="baseline"/>
        </w:rPr>
        <w:t>(G</w:t>
      </w:r>
      <w:r>
        <w:rPr>
          <w:spacing w:val="-75"/>
          <w:vertAlign w:val="baseline"/>
        </w:rPr>
        <w:t>u</w:t>
      </w:r>
      <w:r>
        <w:rPr>
          <w:spacing w:val="26"/>
          <w:vertAlign w:val="baseline"/>
        </w:rPr>
        <w:t>¨</w:t>
      </w:r>
      <w:r>
        <w:rPr>
          <w:spacing w:val="9"/>
          <w:vertAlign w:val="baseline"/>
        </w:rPr>
        <w:t>tig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et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al</w:t>
      </w:r>
      <w:r>
        <w:rPr>
          <w:vertAlign w:val="baseline"/>
        </w:rPr>
        <w:t>.,</w:t>
      </w:r>
      <w:r>
        <w:rPr>
          <w:spacing w:val="-2"/>
          <w:vertAlign w:val="baseline"/>
        </w:rPr>
        <w:t> </w:t>
      </w:r>
      <w:r>
        <w:rPr>
          <w:vertAlign w:val="baseline"/>
        </w:rPr>
        <w:t>2003).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rFonts w:ascii="Symbol" w:hAnsi="Symbol"/>
          <w:vertAlign w:val="baseline"/>
        </w:rPr>
        <w:t></w:t>
      </w:r>
      <w:r>
        <w:rPr>
          <w:spacing w:val="80"/>
          <w:vertAlign w:val="baseline"/>
        </w:rPr>
        <w:t>  </w:t>
      </w:r>
      <w:r>
        <w:rPr>
          <w:vertAlign w:val="baseline"/>
        </w:rPr>
        <w:t>0,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soft-bound</w:t>
      </w:r>
      <w:r>
        <w:rPr>
          <w:spacing w:val="-2"/>
          <w:vertAlign w:val="baseline"/>
        </w:rPr>
        <w:t> </w:t>
      </w:r>
      <w:r>
        <w:rPr>
          <w:vertAlign w:val="baseline"/>
        </w:rPr>
        <w:t>rule</w:t>
      </w:r>
      <w:r>
        <w:rPr>
          <w:spacing w:val="-2"/>
          <w:vertAlign w:val="baseline"/>
        </w:rPr>
        <w:t> </w:t>
      </w:r>
      <w:r>
        <w:rPr>
          <w:vertAlign w:val="baseline"/>
        </w:rPr>
        <w:t>(19.4)</w:t>
      </w:r>
    </w:p>
    <w:p>
      <w:pPr>
        <w:pStyle w:val="BodyText"/>
        <w:spacing w:before="30"/>
        <w:ind w:left="205"/>
        <w:jc w:val="both"/>
      </w:pPr>
      <w:r>
        <w:rPr>
          <w:spacing w:val="-2"/>
        </w:rPr>
        <w:t>converges 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hard-bound </w:t>
      </w:r>
      <w:r>
        <w:rPr>
          <w:spacing w:val="-4"/>
        </w:rPr>
        <w:t>one.</w:t>
      </w:r>
    </w:p>
    <w:p>
      <w:pPr>
        <w:pStyle w:val="BodyText"/>
        <w:spacing w:line="260" w:lineRule="exact" w:before="8"/>
        <w:ind w:left="205" w:right="199" w:firstLine="199"/>
        <w:jc w:val="both"/>
      </w:pPr>
      <w:r>
        <w:rPr/>
        <w:t>Note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neither</w:t>
      </w:r>
      <w:r>
        <w:rPr>
          <w:spacing w:val="-9"/>
        </w:rPr>
        <w:t> </w:t>
      </w:r>
      <w:r>
        <w:rPr/>
        <w:t>Hebb’s</w:t>
      </w:r>
      <w:r>
        <w:rPr>
          <w:spacing w:val="-9"/>
        </w:rPr>
        <w:t> </w:t>
      </w:r>
      <w:r>
        <w:rPr/>
        <w:t>original</w:t>
      </w:r>
      <w:r>
        <w:rPr>
          <w:spacing w:val="-9"/>
        </w:rPr>
        <w:t> </w:t>
      </w:r>
      <w:r>
        <w:rPr/>
        <w:t>proposal</w:t>
      </w:r>
      <w:r>
        <w:rPr>
          <w:spacing w:val="-9"/>
        </w:rPr>
        <w:t> </w:t>
      </w:r>
      <w:r>
        <w:rPr/>
        <w:t>nor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simple</w:t>
      </w:r>
      <w:r>
        <w:rPr>
          <w:spacing w:val="-9"/>
        </w:rPr>
        <w:t> </w:t>
      </w:r>
      <w:r>
        <w:rPr/>
        <w:t>rule</w:t>
      </w:r>
      <w:r>
        <w:rPr>
          <w:spacing w:val="-9"/>
        </w:rPr>
        <w:t> </w:t>
      </w:r>
      <w:r>
        <w:rPr/>
        <w:t>(19.3)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possi- bility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decrease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synaptic</w:t>
      </w:r>
      <w:r>
        <w:rPr>
          <w:spacing w:val="-8"/>
        </w:rPr>
        <w:t> </w:t>
      </w:r>
      <w:r>
        <w:rPr/>
        <w:t>weights.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synapses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only be strengthened, all efficacies will eventually saturate at their upper maximum value. Our formulation (19.2) is sufficiently general to allow for a combination of synaptic potentiation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depression.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>
          <w:i/>
        </w:rPr>
        <w:t>w</w:t>
      </w:r>
      <w:r>
        <w:rPr>
          <w:vertAlign w:val="superscript"/>
        </w:rPr>
        <w:t>max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rFonts w:ascii="Symbol" w:hAnsi="Symbol"/>
          <w:vertAlign w:val="baseline"/>
        </w:rPr>
        <w:t></w:t>
      </w:r>
      <w:r>
        <w:rPr>
          <w:spacing w:val="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vertAlign w:val="baseline"/>
        </w:rPr>
        <w:t>1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(19.4)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combine</w:t>
      </w:r>
    </w:p>
    <w:p>
      <w:pPr>
        <w:pStyle w:val="BodyText"/>
        <w:spacing w:line="292" w:lineRule="exact"/>
        <w:ind w:left="206"/>
        <w:jc w:val="both"/>
      </w:pPr>
      <w:r>
        <w:rPr/>
        <w:pict>
          <v:shape style="position:absolute;margin-left:181.662979pt;margin-top:18.555149pt;width:5pt;height:11.15pt;mso-position-horizontal-relative:page;mso-position-vertical-relative:paragraph;z-index:15736832" type="#_x0000_t202" id="docshape14" filled="false" stroked="false">
            <v:textbox inset="0,0,0,0">
              <w:txbxContent>
                <w:p>
                  <w:pPr>
                    <w:pStyle w:val="BodyText"/>
                    <w:spacing w:line="222" w:lineRule="exact"/>
                  </w:pPr>
                  <w:r>
                    <w:rPr>
                      <w:w w:val="99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t>it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choice</w:t>
      </w:r>
      <w:r>
        <w:rPr>
          <w:spacing w:val="1"/>
        </w:rPr>
        <w:t> </w:t>
      </w:r>
      <w:r>
        <w:rPr>
          <w:i/>
          <w:spacing w:val="11"/>
        </w:rPr>
        <w:t>c</w:t>
      </w:r>
      <w:r>
        <w:rPr>
          <w:spacing w:val="11"/>
          <w:vertAlign w:val="subscript"/>
        </w:rPr>
        <w:t>0</w:t>
      </w:r>
      <w:r>
        <w:rPr>
          <w:rFonts w:ascii="Lucida Sans Unicode" w:hAnsi="Lucida Sans Unicode"/>
          <w:spacing w:val="11"/>
          <w:vertAlign w:val="baseline"/>
        </w:rPr>
        <w:t>(</w:t>
      </w:r>
      <w:r>
        <w:rPr>
          <w:i/>
          <w:spacing w:val="11"/>
          <w:vertAlign w:val="baseline"/>
        </w:rPr>
        <w:t>w</w:t>
      </w:r>
      <w:r>
        <w:rPr>
          <w:i/>
          <w:spacing w:val="11"/>
          <w:vertAlign w:val="subscript"/>
        </w:rPr>
        <w:t>ij</w:t>
      </w:r>
      <w:r>
        <w:rPr>
          <w:rFonts w:ascii="Lucida Sans Unicode" w:hAnsi="Lucida Sans Unicode"/>
          <w:spacing w:val="11"/>
          <w:vertAlign w:val="baseline"/>
        </w:rPr>
        <w:t>)=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−</w:t>
      </w:r>
      <w:r>
        <w:rPr>
          <w:rFonts w:ascii="Symbol" w:hAnsi="Symbol"/>
          <w:vertAlign w:val="baseline"/>
        </w:rPr>
        <w:t></w:t>
      </w:r>
      <w:r>
        <w:rPr>
          <w:vertAlign w:val="subscript"/>
        </w:rPr>
        <w:t>0</w:t>
      </w:r>
      <w:r>
        <w:rPr>
          <w:spacing w:val="-18"/>
          <w:vertAlign w:val="baseline"/>
        </w:rPr>
        <w:t> </w:t>
      </w:r>
      <w:r>
        <w:rPr>
          <w:i/>
          <w:spacing w:val="9"/>
          <w:vertAlign w:val="baseline"/>
        </w:rPr>
        <w:t>w</w:t>
      </w:r>
      <w:r>
        <w:rPr>
          <w:i/>
          <w:spacing w:val="9"/>
          <w:vertAlign w:val="subscript"/>
        </w:rPr>
        <w:t>ij</w:t>
      </w:r>
      <w:r>
        <w:rPr>
          <w:spacing w:val="9"/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obtain a</w:t>
      </w:r>
      <w:r>
        <w:rPr>
          <w:spacing w:val="-1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rule</w:t>
      </w:r>
    </w:p>
    <w:p>
      <w:pPr>
        <w:pStyle w:val="BodyText"/>
        <w:tabs>
          <w:tab w:pos="6697" w:val="left" w:leader="none"/>
        </w:tabs>
        <w:spacing w:line="268" w:lineRule="auto" w:before="174"/>
        <w:ind w:left="205" w:right="199" w:firstLine="2154"/>
        <w:jc w:val="both"/>
      </w:pPr>
      <w:r>
        <w:rPr/>
        <w:pict>
          <v:line style="position:absolute;mso-position-horizontal-relative:page;mso-position-vertical-relative:paragraph;z-index:15734272" from="180pt,17.098425pt" to="188.18pt,17.098425pt" stroked="true" strokeweight=".405pt" strokecolor="#000000">
            <v:stroke dashstyle="solid"/>
            <w10:wrap type="none"/>
          </v:line>
        </w:pict>
      </w:r>
      <w:r>
        <w:rPr/>
        <w:pict>
          <v:shape style="position:absolute;margin-left:264.700012pt;margin-top:50.193272pt;width:7.4pt;height:8.25pt;mso-position-horizontal-relative:page;mso-position-vertical-relative:paragraph;z-index:-15885312" type="#_x0000_t202" id="docshape15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position w:val="-13"/>
        </w:rPr>
        <w:t>d</w:t>
      </w:r>
      <w:r>
        <w:rPr>
          <w:i/>
          <w:position w:val="-13"/>
        </w:rPr>
        <w:t>t 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rFonts w:ascii="Symbol" w:hAnsi="Symbol"/>
          <w:vertAlign w:val="baseline"/>
        </w:rPr>
        <w:t></w:t>
      </w:r>
      <w:r>
        <w:rPr>
          <w:vertAlign w:val="subscript"/>
        </w:rPr>
        <w:t>2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vertAlign w:val="baseline"/>
        </w:rPr>
        <w:t>1 </w:t>
      </w:r>
      <w:r>
        <w:rPr>
          <w:rFonts w:ascii="DejaVu Sans" w:hAnsi="DejaVu Sans"/>
          <w:i/>
          <w:spacing w:val="12"/>
          <w:vertAlign w:val="baseline"/>
        </w:rPr>
        <w:t>−</w:t>
      </w:r>
      <w:r>
        <w:rPr>
          <w:i/>
          <w:spacing w:val="12"/>
          <w:vertAlign w:val="baseline"/>
        </w:rPr>
        <w:t>w</w:t>
      </w:r>
      <w:r>
        <w:rPr>
          <w:i/>
          <w:spacing w:val="12"/>
          <w:vertAlign w:val="subscript"/>
        </w:rPr>
        <w:t>ij</w:t>
      </w:r>
      <w:r>
        <w:rPr>
          <w:rFonts w:ascii="Lucida Sans Unicode" w:hAnsi="Lucida Sans Unicode"/>
          <w:spacing w:val="12"/>
          <w:vertAlign w:val="baseline"/>
        </w:rPr>
        <w:t>)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vertAlign w:val="baseline"/>
        </w:rPr>
        <w:t> 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−</w:t>
      </w:r>
      <w:r>
        <w:rPr>
          <w:rFonts w:ascii="DejaVu Sans" w:hAnsi="DejaVu Sans"/>
          <w:i/>
          <w:spacing w:val="-1"/>
          <w:vertAlign w:val="baseline"/>
        </w:rPr>
        <w:t> </w:t>
      </w:r>
      <w:r>
        <w:rPr>
          <w:rFonts w:ascii="Symbol" w:hAnsi="Symbol"/>
          <w:vertAlign w:val="baseline"/>
        </w:rPr>
        <w:t></w:t>
      </w:r>
      <w:r>
        <w:rPr>
          <w:vertAlign w:val="subscript"/>
        </w:rPr>
        <w:t>0</w:t>
      </w:r>
      <w:r>
        <w:rPr>
          <w:vertAlign w:val="baseline"/>
        </w:rPr>
        <w:t> </w:t>
      </w:r>
      <w:r>
        <w:rPr>
          <w:i/>
          <w:vertAlign w:val="baseline"/>
        </w:rPr>
        <w:t>w</w:t>
      </w:r>
      <w:r>
        <w:rPr>
          <w:i/>
          <w:vertAlign w:val="subscript"/>
        </w:rPr>
        <w:t>ij</w:t>
      </w:r>
      <w:r>
        <w:rPr>
          <w:i/>
          <w:vertAlign w:val="baseline"/>
        </w:rPr>
        <w:t> </w:t>
      </w:r>
      <w:r>
        <w:rPr>
          <w:rFonts w:ascii="Verdana" w:hAnsi="Verdana"/>
          <w:i/>
          <w:vertAlign w:val="baseline"/>
        </w:rPr>
        <w:t>,</w:t>
        <w:tab/>
      </w:r>
      <w:r>
        <w:rPr>
          <w:spacing w:val="-2"/>
          <w:vertAlign w:val="baseline"/>
        </w:rPr>
        <w:t>(19.5) </w:t>
      </w:r>
      <w:r>
        <w:rPr>
          <w:vertAlign w:val="baseline"/>
        </w:rPr>
        <w:t>where,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absence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stimulation,</w:t>
      </w:r>
      <w:r>
        <w:rPr>
          <w:spacing w:val="-5"/>
          <w:vertAlign w:val="baseline"/>
        </w:rPr>
        <w:t> </w:t>
      </w:r>
      <w:r>
        <w:rPr>
          <w:vertAlign w:val="baseline"/>
        </w:rPr>
        <w:t>synapses</w:t>
      </w:r>
      <w:r>
        <w:rPr>
          <w:spacing w:val="-5"/>
          <w:vertAlign w:val="baseline"/>
        </w:rPr>
        <w:t> </w:t>
      </w:r>
      <w:r>
        <w:rPr>
          <w:vertAlign w:val="baseline"/>
        </w:rPr>
        <w:t>spontaneously</w:t>
      </w:r>
      <w:r>
        <w:rPr>
          <w:spacing w:val="-4"/>
          <w:vertAlign w:val="baseline"/>
        </w:rPr>
        <w:t> </w:t>
      </w:r>
      <w:r>
        <w:rPr>
          <w:vertAlign w:val="baseline"/>
        </w:rPr>
        <w:t>decay</w:t>
      </w:r>
      <w:r>
        <w:rPr>
          <w:spacing w:val="-5"/>
          <w:vertAlign w:val="baseline"/>
        </w:rPr>
        <w:t> </w:t>
      </w:r>
      <w:r>
        <w:rPr>
          <w:vertAlign w:val="baseline"/>
        </w:rPr>
        <w:t>back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zero.</w:t>
      </w:r>
      <w:r>
        <w:rPr>
          <w:spacing w:val="-5"/>
          <w:vertAlign w:val="baseline"/>
        </w:rPr>
        <w:t> </w:t>
      </w:r>
      <w:r>
        <w:rPr>
          <w:vertAlign w:val="baseline"/>
        </w:rPr>
        <w:t>Many other</w:t>
      </w:r>
      <w:r>
        <w:rPr>
          <w:spacing w:val="-5"/>
          <w:vertAlign w:val="baseline"/>
        </w:rPr>
        <w:t> </w:t>
      </w:r>
      <w:r>
        <w:rPr>
          <w:vertAlign w:val="baseline"/>
        </w:rPr>
        <w:t>combinations</w:t>
      </w:r>
      <w:r>
        <w:rPr>
          <w:spacing w:val="29"/>
          <w:vertAlign w:val="baseline"/>
        </w:rPr>
        <w:t> </w:t>
      </w:r>
      <w:r>
        <w:rPr>
          <w:vertAlign w:val="baseline"/>
        </w:rPr>
        <w:t>of the parameters </w:t>
      </w:r>
      <w:r>
        <w:rPr>
          <w:i/>
          <w:spacing w:val="13"/>
          <w:vertAlign w:val="baseline"/>
        </w:rPr>
        <w:t>c</w:t>
      </w:r>
      <w:r>
        <w:rPr>
          <w:spacing w:val="13"/>
          <w:vertAlign w:val="subscript"/>
        </w:rPr>
        <w:t>0</w:t>
      </w:r>
      <w:r>
        <w:rPr>
          <w:rFonts w:ascii="Verdana" w:hAnsi="Verdana"/>
          <w:i/>
          <w:spacing w:val="13"/>
          <w:vertAlign w:val="baseline"/>
        </w:rPr>
        <w:t>,...,</w:t>
      </w:r>
      <w:r>
        <w:rPr>
          <w:rFonts w:ascii="Verdana" w:hAnsi="Verdana"/>
          <w:i/>
          <w:spacing w:val="-18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corr</w:t>
      </w:r>
      <w:r>
        <w:rPr>
          <w:spacing w:val="37"/>
          <w:vertAlign w:val="baseline"/>
        </w:rPr>
        <w:t> </w:t>
      </w:r>
      <w:r>
        <w:rPr>
          <w:vertAlign w:val="baseline"/>
        </w:rPr>
        <w:t>in Eq.</w:t>
      </w:r>
      <w:r>
        <w:rPr>
          <w:spacing w:val="28"/>
          <w:vertAlign w:val="baseline"/>
        </w:rPr>
        <w:t> </w:t>
      </w:r>
      <w:r>
        <w:rPr>
          <w:vertAlign w:val="baseline"/>
        </w:rPr>
        <w:t>(19.2) exist. They</w:t>
      </w:r>
      <w:r>
        <w:rPr>
          <w:spacing w:val="28"/>
          <w:vertAlign w:val="baseline"/>
        </w:rPr>
        <w:t> </w:t>
      </w:r>
      <w:r>
        <w:rPr>
          <w:vertAlign w:val="baseline"/>
        </w:rPr>
        <w:t>all give rise to valid Hebbian learning rules that exhibit both potentiation and depression; see Table 19.1.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1" w:right="9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Example: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Covariance</w:t>
      </w:r>
      <w:r>
        <w:rPr>
          <w:b/>
          <w:spacing w:val="1"/>
          <w:sz w:val="18"/>
        </w:rPr>
        <w:t> </w:t>
      </w:r>
      <w:r>
        <w:rPr>
          <w:b/>
          <w:spacing w:val="-4"/>
          <w:sz w:val="18"/>
        </w:rPr>
        <w:t>rule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405"/>
      </w:pPr>
      <w:r>
        <w:rPr/>
        <w:t>Sejnowski</w:t>
      </w:r>
      <w:r>
        <w:rPr>
          <w:spacing w:val="-9"/>
        </w:rPr>
        <w:t> </w:t>
      </w:r>
      <w:r>
        <w:rPr/>
        <w:t>(1977)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suggested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rule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4"/>
        </w:rPr>
        <w:t>form</w:t>
      </w:r>
    </w:p>
    <w:p>
      <w:pPr>
        <w:pStyle w:val="BodyText"/>
        <w:tabs>
          <w:tab w:pos="6699" w:val="left" w:leader="none"/>
        </w:tabs>
        <w:spacing w:line="430" w:lineRule="atLeast" w:before="79"/>
        <w:ind w:left="207" w:right="199" w:firstLine="2190"/>
        <w:jc w:val="both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-15888384" from="180.5pt,18.550579pt" to="188.26pt,18.550579pt" stroked="true" strokeweight=".405pt" strokecolor="#000000">
            <v:stroke dashstyle="solid"/>
            <w10:wrap type="none"/>
          </v:line>
        </w:pict>
      </w:r>
      <w:r>
        <w:rPr/>
        <w:pict>
          <v:shape style="position:absolute;margin-left:180.5pt;margin-top:18.903805pt;width:7.75pt;height:11.15pt;mso-position-horizontal-relative:page;mso-position-vertical-relative:paragraph;z-index:-15884800" type="#_x0000_t202" id="docshape16" filled="false" stroked="false">
            <v:textbox inset="0,0,0,0">
              <w:txbxContent>
                <w:p>
                  <w:pPr>
                    <w:pStyle w:val="BodyText"/>
                    <w:spacing w:line="222" w:lineRule="exact"/>
                  </w:pPr>
                  <w:r>
                    <w:rPr>
                      <w:spacing w:val="-7"/>
                    </w:rPr>
                    <w:t>dt</w:t>
                  </w:r>
                </w:p>
              </w:txbxContent>
            </v:textbox>
            <w10:wrap type="none"/>
          </v:shape>
        </w:pict>
      </w:r>
      <w:r>
        <w:rPr>
          <w:position w:val="14"/>
        </w:rPr>
        <w:t>d</w:t>
      </w:r>
      <w:r>
        <w:rPr>
          <w:spacing w:val="40"/>
          <w:position w:val="14"/>
        </w:rPr>
        <w:t> 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rFonts w:ascii="Symbol" w:hAnsi="Symbol"/>
          <w:vertAlign w:val="baseline"/>
        </w:rPr>
        <w:t>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−</w:t>
      </w:r>
      <w:r>
        <w:rPr>
          <w:rFonts w:ascii="DejaVu Sans" w:hAnsi="DejaVu Sans"/>
          <w:i/>
          <w:spacing w:val="-2"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⟨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rFonts w:ascii="DejaVu Sans" w:hAnsi="DejaVu Sans"/>
          <w:i/>
          <w:vertAlign w:val="baseline"/>
        </w:rPr>
        <w:t>⟩</w:t>
      </w:r>
      <w:r>
        <w:rPr>
          <w:rFonts w:ascii="Lucida Sans Unicode" w:hAnsi="Lucida Sans Unicode"/>
          <w:vertAlign w:val="baseline"/>
        </w:rPr>
        <w:t>) (</w:t>
      </w:r>
      <w:r>
        <w:rPr>
          <w:rFonts w:ascii="Symbol" w:hAnsi="Symbol"/>
          <w:vertAlign w:val="baseline"/>
        </w:rPr>
        <w:t></w:t>
      </w:r>
      <w:r>
        <w:rPr>
          <w:spacing w:val="-1"/>
          <w:vertAlign w:val="baseline"/>
        </w:rPr>
        <w:t> </w:t>
      </w:r>
      <w:r>
        <w:rPr>
          <w:i/>
          <w:vertAlign w:val="subscript"/>
        </w:rPr>
        <w:t>j</w:t>
      </w:r>
      <w:r>
        <w:rPr>
          <w:i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−</w:t>
      </w:r>
      <w:r>
        <w:rPr>
          <w:rFonts w:ascii="DejaVu Sans" w:hAnsi="DejaVu Sans"/>
          <w:i/>
          <w:spacing w:val="-2"/>
          <w:vertAlign w:val="baseline"/>
        </w:rPr>
        <w:t> </w:t>
      </w:r>
      <w:r>
        <w:rPr>
          <w:rFonts w:ascii="DejaVu Sans" w:hAnsi="DejaVu Sans"/>
          <w:i/>
          <w:vertAlign w:val="baseline"/>
        </w:rPr>
        <w:t>⟨</w:t>
      </w:r>
      <w:r>
        <w:rPr>
          <w:rFonts w:ascii="Symbol" w:hAnsi="Symbol"/>
          <w:vertAlign w:val="baseline"/>
        </w:rPr>
        <w:t></w:t>
      </w:r>
      <w:r>
        <w:rPr>
          <w:spacing w:val="-1"/>
          <w:vertAlign w:val="baseline"/>
        </w:rPr>
        <w:t> </w:t>
      </w:r>
      <w:r>
        <w:rPr>
          <w:i/>
          <w:vertAlign w:val="subscript"/>
        </w:rPr>
        <w:t>j</w:t>
      </w:r>
      <w:r>
        <w:rPr>
          <w:rFonts w:ascii="DejaVu Sans" w:hAnsi="DejaVu Sans"/>
          <w:i/>
          <w:vertAlign w:val="baseline"/>
        </w:rPr>
        <w:t>⟩</w:t>
      </w:r>
      <w:r>
        <w:rPr>
          <w:rFonts w:ascii="Lucida Sans Unicode" w:hAnsi="Lucida Sans Unicode"/>
          <w:vertAlign w:val="baseline"/>
        </w:rPr>
        <w:t>) </w:t>
      </w:r>
      <w:r>
        <w:rPr>
          <w:rFonts w:ascii="Verdana" w:hAnsi="Verdana"/>
          <w:i/>
          <w:vertAlign w:val="baseline"/>
        </w:rPr>
        <w:t>,</w:t>
        <w:tab/>
      </w:r>
      <w:r>
        <w:rPr>
          <w:spacing w:val="-2"/>
          <w:vertAlign w:val="baseline"/>
        </w:rPr>
        <w:t>(19.6) </w:t>
      </w:r>
      <w:r>
        <w:rPr>
          <w:vertAlign w:val="baseline"/>
        </w:rPr>
        <w:t>called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covariance</w:t>
      </w:r>
      <w:r>
        <w:rPr>
          <w:spacing w:val="12"/>
          <w:vertAlign w:val="baseline"/>
        </w:rPr>
        <w:t> </w:t>
      </w:r>
      <w:r>
        <w:rPr>
          <w:vertAlign w:val="baseline"/>
        </w:rPr>
        <w:t>rule.</w:t>
      </w:r>
      <w:r>
        <w:rPr>
          <w:spacing w:val="10"/>
          <w:vertAlign w:val="baseline"/>
        </w:rPr>
        <w:t> </w:t>
      </w:r>
      <w:r>
        <w:rPr>
          <w:vertAlign w:val="baseline"/>
        </w:rPr>
        <w:t>This</w:t>
      </w:r>
      <w:r>
        <w:rPr>
          <w:spacing w:val="11"/>
          <w:vertAlign w:val="baseline"/>
        </w:rPr>
        <w:t> </w:t>
      </w:r>
      <w:r>
        <w:rPr>
          <w:vertAlign w:val="baseline"/>
        </w:rPr>
        <w:t>rule</w:t>
      </w:r>
      <w:r>
        <w:rPr>
          <w:spacing w:val="11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based</w:t>
      </w:r>
      <w:r>
        <w:rPr>
          <w:spacing w:val="11"/>
          <w:vertAlign w:val="baseline"/>
        </w:rPr>
        <w:t> </w:t>
      </w:r>
      <w:r>
        <w:rPr>
          <w:vertAlign w:val="baseline"/>
        </w:rPr>
        <w:t>on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1"/>
          <w:vertAlign w:val="baseline"/>
        </w:rPr>
        <w:t> </w:t>
      </w:r>
      <w:r>
        <w:rPr>
          <w:vertAlign w:val="baseline"/>
        </w:rPr>
        <w:t>idea</w:t>
      </w:r>
      <w:r>
        <w:rPr>
          <w:spacing w:val="10"/>
          <w:vertAlign w:val="baseline"/>
        </w:rPr>
        <w:t> </w:t>
      </w:r>
      <w:r>
        <w:rPr>
          <w:vertAlign w:val="baseline"/>
        </w:rPr>
        <w:t>that</w:t>
      </w:r>
      <w:r>
        <w:rPr>
          <w:spacing w:val="11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rates</w:t>
      </w:r>
      <w:r>
        <w:rPr>
          <w:spacing w:val="9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t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9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spacing w:val="-28"/>
          <w:vertAlign w:val="baseline"/>
        </w:rPr>
        <w:t> </w:t>
      </w:r>
      <w:r>
        <w:rPr>
          <w:i/>
          <w:spacing w:val="-4"/>
          <w:vertAlign w:val="subscript"/>
        </w:rPr>
        <w:t>j</w:t>
      </w:r>
      <w:r>
        <w:rPr>
          <w:rFonts w:ascii="Lucida Sans Unicode" w:hAnsi="Lucida Sans Unicode"/>
          <w:spacing w:val="-4"/>
          <w:vertAlign w:val="baseline"/>
        </w:rPr>
        <w:t>(</w:t>
      </w:r>
      <w:r>
        <w:rPr>
          <w:i/>
          <w:spacing w:val="-4"/>
          <w:vertAlign w:val="baseline"/>
        </w:rPr>
        <w:t>t</w:t>
      </w:r>
      <w:r>
        <w:rPr>
          <w:rFonts w:ascii="Lucida Sans Unicode" w:hAnsi="Lucida Sans Unicode"/>
          <w:spacing w:val="-4"/>
          <w:vertAlign w:val="baseline"/>
        </w:rPr>
        <w:t>)</w:t>
      </w:r>
    </w:p>
    <w:p>
      <w:pPr>
        <w:pStyle w:val="BodyText"/>
        <w:spacing w:line="225" w:lineRule="exact"/>
        <w:ind w:left="206"/>
        <w:jc w:val="both"/>
      </w:pPr>
      <w:r>
        <w:rPr>
          <w:spacing w:val="-2"/>
        </w:rPr>
        <w:t>fluctuate</w:t>
      </w:r>
      <w:r>
        <w:rPr>
          <w:spacing w:val="-7"/>
        </w:rPr>
        <w:t> </w:t>
      </w:r>
      <w:r>
        <w:rPr>
          <w:spacing w:val="-2"/>
        </w:rPr>
        <w:t>around</w:t>
      </w:r>
      <w:r>
        <w:rPr>
          <w:spacing w:val="-6"/>
        </w:rPr>
        <w:t> </w:t>
      </w:r>
      <w:r>
        <w:rPr>
          <w:spacing w:val="-2"/>
        </w:rPr>
        <w:t>mean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5"/>
        </w:rPr>
        <w:t> </w:t>
      </w:r>
      <w:r>
        <w:rPr>
          <w:rFonts w:ascii="DejaVu Sans" w:hAnsi="DejaVu Sans" w:cs="DejaVu Sans" w:eastAsia="DejaVu Sans"/>
          <w:i/>
          <w:iCs/>
          <w:spacing w:val="-2"/>
        </w:rPr>
        <w:t>⟨</w:t>
      </w:r>
      <w:r>
        <w:rPr>
          <w:rFonts w:ascii="Symbol" w:hAnsi="Symbol" w:cs="Symbol" w:eastAsia="Symbol"/>
          <w:spacing w:val="-2"/>
        </w:rPr>
        <w:t></w:t>
      </w:r>
      <w:r>
        <w:rPr>
          <w:i/>
          <w:iCs/>
          <w:spacing w:val="-2"/>
          <w:vertAlign w:val="subscript"/>
        </w:rPr>
        <w:t>i</w:t>
      </w:r>
      <w:r>
        <w:rPr>
          <w:rFonts w:ascii="DejaVu Sans" w:hAnsi="DejaVu Sans" w:cs="DejaVu Sans" w:eastAsia="DejaVu Sans"/>
          <w:i/>
          <w:iCs/>
          <w:spacing w:val="-2"/>
          <w:vertAlign w:val="baseline"/>
        </w:rPr>
        <w:t>⟩</w:t>
      </w:r>
      <w:r>
        <w:rPr>
          <w:rFonts w:ascii="Verdana" w:hAnsi="Verdana" w:cs="Verdana" w:eastAsia="Verdana"/>
          <w:i/>
          <w:iCs/>
          <w:spacing w:val="-2"/>
          <w:vertAlign w:val="baseline"/>
        </w:rPr>
        <w:t>,</w:t>
      </w:r>
      <w:r>
        <w:rPr>
          <w:rFonts w:ascii="Verdana" w:hAnsi="Verdana" w:cs="Verdana" w:eastAsia="Verdana"/>
          <w:i/>
          <w:iCs/>
          <w:spacing w:val="-49"/>
          <w:vertAlign w:val="baseline"/>
        </w:rPr>
        <w:t> </w:t>
      </w:r>
      <w:r>
        <w:rPr>
          <w:rFonts w:ascii="DejaVu Sans" w:hAnsi="DejaVu Sans" w:cs="DejaVu Sans" w:eastAsia="DejaVu Sans"/>
          <w:i/>
          <w:iCs/>
          <w:spacing w:val="-2"/>
          <w:vertAlign w:val="baseline"/>
        </w:rPr>
        <w:t>⟨</w:t>
      </w:r>
      <w:r>
        <w:rPr>
          <w:rFonts w:ascii="Symbol" w:hAnsi="Symbol" w:cs="Symbol" w:eastAsia="Symbol"/>
          <w:spacing w:val="-2"/>
          <w:vertAlign w:val="baseline"/>
        </w:rPr>
        <w:t></w:t>
      </w:r>
      <w:r>
        <w:rPr>
          <w:spacing w:val="-27"/>
          <w:vertAlign w:val="baseline"/>
        </w:rPr>
        <w:t> </w:t>
      </w:r>
      <w:r>
        <w:rPr>
          <w:i/>
          <w:iCs/>
          <w:spacing w:val="-2"/>
          <w:vertAlign w:val="subscript"/>
        </w:rPr>
        <w:t>j</w:t>
      </w:r>
      <w:r>
        <w:rPr>
          <w:rFonts w:ascii="DejaVu Sans" w:hAnsi="DejaVu Sans" w:cs="DejaVu Sans" w:eastAsia="DejaVu Sans"/>
          <w:i/>
          <w:iCs/>
          <w:spacing w:val="-2"/>
          <w:vertAlign w:val="baseline"/>
        </w:rPr>
        <w:t>⟩</w:t>
      </w:r>
      <w:r>
        <w:rPr>
          <w:rFonts w:ascii="DejaVu Sans" w:hAnsi="DejaVu Sans" w:cs="DejaVu Sans" w:eastAsia="DejaVu Sans"/>
          <w:i/>
          <w:iCs/>
          <w:spacing w:val="-20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taken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running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averages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recent</w:t>
      </w:r>
    </w:p>
    <w:p>
      <w:pPr>
        <w:spacing w:after="0" w:line="225" w:lineRule="exact"/>
        <w:jc w:val="both"/>
        <w:sectPr>
          <w:pgSz w:w="9870" w:h="14010"/>
          <w:pgMar w:top="740" w:bottom="280" w:left="1240" w:right="1240"/>
        </w:sectPr>
      </w:pPr>
    </w:p>
    <w:p>
      <w:pPr>
        <w:tabs>
          <w:tab w:pos="7009" w:val="left" w:leader="none"/>
        </w:tabs>
        <w:spacing w:before="64"/>
        <w:ind w:left="2476" w:right="0" w:firstLine="0"/>
        <w:jc w:val="left"/>
        <w:rPr>
          <w:sz w:val="18"/>
        </w:rPr>
      </w:pPr>
      <w:r>
        <w:rPr>
          <w:i/>
          <w:sz w:val="18"/>
        </w:rPr>
        <w:t>19.2</w:t>
      </w:r>
      <w:r>
        <w:rPr>
          <w:i/>
          <w:spacing w:val="31"/>
          <w:sz w:val="18"/>
        </w:rPr>
        <w:t> </w:t>
      </w:r>
      <w:r>
        <w:rPr>
          <w:i/>
          <w:sz w:val="18"/>
        </w:rPr>
        <w:t>Models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Hebbian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learning</w:t>
      </w:r>
      <w:r>
        <w:rPr>
          <w:i/>
          <w:sz w:val="18"/>
        </w:rPr>
        <w:tab/>
      </w:r>
      <w:r>
        <w:rPr>
          <w:spacing w:val="-5"/>
          <w:sz w:val="18"/>
        </w:rPr>
        <w:t>499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spacing w:line="256" w:lineRule="auto"/>
        <w:ind w:left="205" w:right="118"/>
      </w:pPr>
      <w:r>
        <w:rPr/>
        <w:t>firing history. To allow a mapping of the covariance rule to the general framework of Eq. (19.2), the mean firing rates </w:t>
      </w:r>
      <w:r>
        <w:rPr>
          <w:rFonts w:ascii="DejaVu Sans" w:hAnsi="DejaVu Sans" w:cs="DejaVu Sans" w:eastAsia="DejaVu Sans"/>
          <w:i/>
          <w:iCs/>
        </w:rPr>
        <w:t>⟨</w:t>
      </w:r>
      <w:r>
        <w:rPr>
          <w:rFonts w:ascii="Symbol" w:hAnsi="Symbol" w:cs="Symbol" w:eastAsia="Symbol"/>
        </w:rPr>
        <w:t></w:t>
      </w:r>
      <w:r>
        <w:rPr>
          <w:i/>
          <w:iCs/>
          <w:vertAlign w:val="subscript"/>
        </w:rPr>
        <w:t>i</w:t>
      </w:r>
      <w:r>
        <w:rPr>
          <w:rFonts w:ascii="DejaVu Sans" w:hAnsi="DejaVu Sans" w:cs="DejaVu Sans" w:eastAsia="DejaVu Sans"/>
          <w:i/>
          <w:iCs/>
          <w:vertAlign w:val="baseline"/>
        </w:rPr>
        <w:t>⟩</w:t>
      </w:r>
      <w:r>
        <w:rPr>
          <w:rFonts w:ascii="DejaVu Sans" w:hAnsi="DejaVu Sans" w:cs="DejaVu Sans" w:eastAsia="DejaVu Sans"/>
          <w:i/>
          <w:iCs/>
          <w:spacing w:val="-6"/>
          <w:vertAlign w:val="baseline"/>
        </w:rPr>
        <w:t> </w:t>
      </w:r>
      <w:r>
        <w:rPr>
          <w:vertAlign w:val="baseline"/>
        </w:rPr>
        <w:t>and </w:t>
      </w:r>
      <w:r>
        <w:rPr>
          <w:rFonts w:ascii="DejaVu Sans" w:hAnsi="DejaVu Sans" w:cs="DejaVu Sans" w:eastAsia="DejaVu Sans"/>
          <w:i/>
          <w:iCs/>
          <w:vertAlign w:val="baseline"/>
        </w:rPr>
        <w:t>⟨</w:t>
      </w:r>
      <w:r>
        <w:rPr>
          <w:rFonts w:ascii="Symbol" w:hAnsi="Symbol" w:cs="Symbol" w:eastAsia="Symbol"/>
          <w:vertAlign w:val="baseline"/>
        </w:rPr>
        <w:t></w:t>
      </w:r>
      <w:r>
        <w:rPr>
          <w:spacing w:val="-25"/>
          <w:vertAlign w:val="baseline"/>
        </w:rPr>
        <w:t> </w:t>
      </w:r>
      <w:r>
        <w:rPr>
          <w:i/>
          <w:iCs/>
          <w:vertAlign w:val="subscript"/>
        </w:rPr>
        <w:t>j</w:t>
      </w:r>
      <w:r>
        <w:rPr>
          <w:rFonts w:ascii="DejaVu Sans" w:hAnsi="DejaVu Sans" w:cs="DejaVu Sans" w:eastAsia="DejaVu Sans"/>
          <w:i/>
          <w:iCs/>
          <w:vertAlign w:val="baseline"/>
        </w:rPr>
        <w:t>⟩</w:t>
      </w:r>
      <w:r>
        <w:rPr>
          <w:rFonts w:ascii="DejaVu Sans" w:hAnsi="DejaVu Sans" w:cs="DejaVu Sans" w:eastAsia="DejaVu Sans"/>
          <w:i/>
          <w:iCs/>
          <w:spacing w:val="-6"/>
          <w:vertAlign w:val="baseline"/>
        </w:rPr>
        <w:t> </w:t>
      </w:r>
      <w:r>
        <w:rPr>
          <w:vertAlign w:val="baseline"/>
        </w:rPr>
        <w:t>have to be constant in time.</w:t>
      </w:r>
    </w:p>
    <w:p>
      <w:pPr>
        <w:pStyle w:val="BodyText"/>
        <w:spacing w:before="3"/>
        <w:rPr>
          <w:sz w:val="44"/>
        </w:rPr>
      </w:pPr>
    </w:p>
    <w:p>
      <w:pPr>
        <w:spacing w:before="0"/>
        <w:ind w:left="10" w:right="9" w:firstLine="0"/>
        <w:jc w:val="center"/>
        <w:rPr>
          <w:b/>
          <w:sz w:val="18"/>
        </w:rPr>
      </w:pPr>
      <w:r>
        <w:rPr>
          <w:b/>
          <w:sz w:val="18"/>
        </w:rPr>
        <w:t>Example: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Oja’s</w:t>
      </w:r>
      <w:r>
        <w:rPr>
          <w:b/>
          <w:spacing w:val="-10"/>
          <w:sz w:val="18"/>
        </w:rPr>
        <w:t> </w:t>
      </w:r>
      <w:r>
        <w:rPr>
          <w:b/>
          <w:spacing w:val="-4"/>
          <w:sz w:val="18"/>
        </w:rPr>
        <w:t>rule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149" w:lineRule="exact"/>
        <w:ind w:left="404"/>
      </w:pPr>
      <w:r>
        <w:rPr/>
        <w:t>All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above</w:t>
      </w:r>
      <w:r>
        <w:rPr>
          <w:spacing w:val="12"/>
        </w:rPr>
        <w:t> </w:t>
      </w:r>
      <w:r>
        <w:rPr/>
        <w:t>learning</w:t>
      </w:r>
      <w:r>
        <w:rPr>
          <w:spacing w:val="13"/>
        </w:rPr>
        <w:t> </w:t>
      </w:r>
      <w:r>
        <w:rPr/>
        <w:t>rules</w:t>
      </w:r>
      <w:r>
        <w:rPr>
          <w:spacing w:val="11"/>
        </w:rPr>
        <w:t> </w:t>
      </w:r>
      <w:r>
        <w:rPr/>
        <w:t>had</w:t>
      </w:r>
      <w:r>
        <w:rPr>
          <w:spacing w:val="12"/>
        </w:rPr>
        <w:t> </w:t>
      </w:r>
      <w:r>
        <w:rPr>
          <w:i/>
        </w:rPr>
        <w:t>c</w:t>
      </w:r>
      <w:r>
        <w:rPr>
          <w:vertAlign w:val="superscript"/>
        </w:rPr>
        <w:t>pre</w:t>
      </w:r>
      <w:r>
        <w:rPr>
          <w:spacing w:val="11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13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post</w:t>
      </w:r>
      <w:r>
        <w:rPr>
          <w:spacing w:val="10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13"/>
          <w:vertAlign w:val="baseline"/>
        </w:rPr>
        <w:t> </w:t>
      </w:r>
      <w:r>
        <w:rPr>
          <w:vertAlign w:val="baseline"/>
        </w:rPr>
        <w:t>0.</w:t>
      </w:r>
      <w:r>
        <w:rPr>
          <w:spacing w:val="11"/>
          <w:vertAlign w:val="baseline"/>
        </w:rPr>
        <w:t> </w:t>
      </w:r>
      <w:r>
        <w:rPr>
          <w:vertAlign w:val="baseline"/>
        </w:rPr>
        <w:t>Let</w:t>
      </w:r>
      <w:r>
        <w:rPr>
          <w:spacing w:val="11"/>
          <w:vertAlign w:val="baseline"/>
        </w:rPr>
        <w:t> </w:t>
      </w:r>
      <w:r>
        <w:rPr>
          <w:vertAlign w:val="baseline"/>
        </w:rPr>
        <w:t>us</w:t>
      </w:r>
      <w:r>
        <w:rPr>
          <w:spacing w:val="11"/>
          <w:vertAlign w:val="baseline"/>
        </w:rPr>
        <w:t> </w:t>
      </w:r>
      <w:r>
        <w:rPr>
          <w:vertAlign w:val="baseline"/>
        </w:rPr>
        <w:t>now</w:t>
      </w:r>
      <w:r>
        <w:rPr>
          <w:spacing w:val="13"/>
          <w:vertAlign w:val="baseline"/>
        </w:rPr>
        <w:t> </w:t>
      </w:r>
      <w:r>
        <w:rPr>
          <w:vertAlign w:val="baseline"/>
        </w:rPr>
        <w:t>consider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1"/>
          <w:vertAlign w:val="baseline"/>
        </w:rPr>
        <w:t> </w:t>
      </w:r>
      <w:r>
        <w:rPr>
          <w:spacing w:val="-2"/>
          <w:vertAlign w:val="baseline"/>
        </w:rPr>
        <w:t>nonzero</w:t>
      </w:r>
    </w:p>
    <w:p>
      <w:pPr>
        <w:tabs>
          <w:tab w:pos="3399" w:val="left" w:leader="none"/>
          <w:tab w:pos="4019" w:val="right" w:leader="none"/>
        </w:tabs>
        <w:spacing w:line="126" w:lineRule="exact" w:before="0"/>
        <w:ind w:left="1493" w:right="0" w:firstLine="0"/>
        <w:jc w:val="left"/>
        <w:rPr>
          <w:sz w:val="14"/>
        </w:rPr>
      </w:pPr>
      <w:r>
        <w:rPr>
          <w:spacing w:val="-4"/>
          <w:sz w:val="14"/>
        </w:rPr>
        <w:t>post</w:t>
      </w:r>
      <w:r>
        <w:rPr>
          <w:sz w:val="14"/>
        </w:rPr>
        <w:tab/>
      </w:r>
      <w:r>
        <w:rPr>
          <w:spacing w:val="-10"/>
          <w:position w:val="10"/>
          <w:sz w:val="14"/>
        </w:rPr>
        <w:t>2</w:t>
      </w:r>
      <w:r>
        <w:rPr>
          <w:position w:val="10"/>
          <w:sz w:val="14"/>
        </w:rPr>
        <w:tab/>
      </w:r>
      <w:r>
        <w:rPr>
          <w:spacing w:val="-10"/>
          <w:position w:val="10"/>
          <w:sz w:val="14"/>
        </w:rPr>
        <w:t>2</w:t>
      </w:r>
    </w:p>
    <w:p>
      <w:pPr>
        <w:spacing w:after="0" w:line="126" w:lineRule="exact"/>
        <w:jc w:val="left"/>
        <w:rPr>
          <w:sz w:val="14"/>
        </w:rPr>
        <w:sectPr>
          <w:pgSz w:w="9870" w:h="14010"/>
          <w:pgMar w:top="740" w:bottom="280" w:left="1240" w:right="1240"/>
        </w:sectPr>
      </w:pPr>
    </w:p>
    <w:p>
      <w:pPr>
        <w:pStyle w:val="BodyText"/>
        <w:spacing w:before="16"/>
        <w:ind w:left="204"/>
      </w:pPr>
      <w:r>
        <w:rPr/>
        <w:pict>
          <v:shape style="position:absolute;margin-left:231.300003pt;margin-top:6.570024pt;width:7.4pt;height:8.25pt;mso-position-horizontal-relative:page;mso-position-vertical-relative:paragraph;z-index:-15882752" type="#_x0000_t202" id="docshape17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quadratic</w:t>
      </w:r>
      <w:r>
        <w:rPr>
          <w:spacing w:val="-9"/>
        </w:rPr>
        <w:t> </w:t>
      </w:r>
      <w:r>
        <w:rPr/>
        <w:t>term</w:t>
      </w:r>
      <w:r>
        <w:rPr>
          <w:spacing w:val="-9"/>
        </w:rPr>
        <w:t> </w:t>
      </w:r>
      <w:r>
        <w:rPr>
          <w:i/>
          <w:spacing w:val="-5"/>
        </w:rPr>
        <w:t>c</w:t>
      </w:r>
      <w:r>
        <w:rPr>
          <w:spacing w:val="-5"/>
          <w:vertAlign w:val="subscript"/>
        </w:rPr>
        <w:t>2</w:t>
      </w:r>
    </w:p>
    <w:p>
      <w:pPr>
        <w:pStyle w:val="BodyText"/>
        <w:spacing w:before="31"/>
        <w:ind w:left="205"/>
      </w:pPr>
      <w:r>
        <w:rPr/>
        <w:t>The</w:t>
      </w:r>
      <w:r>
        <w:rPr>
          <w:spacing w:val="-10"/>
        </w:rPr>
        <w:t> </w:t>
      </w:r>
      <w:r>
        <w:rPr/>
        <w:t>learning</w:t>
      </w:r>
      <w:r>
        <w:rPr>
          <w:spacing w:val="-9"/>
        </w:rPr>
        <w:t> </w:t>
      </w:r>
      <w:r>
        <w:rPr>
          <w:spacing w:val="-4"/>
        </w:rPr>
        <w:t>rule</w:t>
      </w:r>
    </w:p>
    <w:p>
      <w:pPr>
        <w:pStyle w:val="BodyText"/>
        <w:spacing w:line="292" w:lineRule="exact"/>
        <w:ind w:left="174"/>
      </w:pPr>
      <w:r>
        <w:rPr/>
        <w:br w:type="column"/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2"/>
        </w:rPr>
        <w:t> </w:t>
      </w:r>
      <w:r>
        <w:rPr>
          <w:rFonts w:ascii="DejaVu Sans" w:hAnsi="DejaVu Sans"/>
          <w:i/>
        </w:rPr>
        <w:t>−</w:t>
      </w:r>
      <w:r>
        <w:rPr>
          <w:rFonts w:ascii="Symbol" w:hAnsi="Symbol"/>
        </w:rPr>
        <w:t></w:t>
      </w:r>
      <w:r>
        <w:rPr>
          <w:spacing w:val="-13"/>
        </w:rPr>
        <w:t> </w:t>
      </w:r>
      <w:r>
        <w:rPr>
          <w:i/>
          <w:spacing w:val="9"/>
        </w:rPr>
        <w:t>w</w:t>
      </w:r>
      <w:r>
        <w:rPr>
          <w:i/>
          <w:spacing w:val="9"/>
          <w:vertAlign w:val="subscript"/>
        </w:rPr>
        <w:t>ij</w:t>
      </w:r>
      <w:r>
        <w:rPr>
          <w:spacing w:val="9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vertAlign w:val="baseline"/>
        </w:rPr>
        <w:t>We</w:t>
      </w:r>
      <w:r>
        <w:rPr>
          <w:spacing w:val="-12"/>
          <w:vertAlign w:val="baseline"/>
        </w:rPr>
        <w:t> </w:t>
      </w:r>
      <w:r>
        <w:rPr>
          <w:vertAlign w:val="baseline"/>
        </w:rPr>
        <w:t>take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corr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21"/>
          <w:vertAlign w:val="baseline"/>
        </w:rPr>
        <w:t> </w:t>
      </w:r>
      <w:r>
        <w:rPr>
          <w:rFonts w:ascii="Symbol" w:hAnsi="Symbol"/>
          <w:vertAlign w:val="baseline"/>
        </w:rPr>
        <w:t></w:t>
      </w:r>
      <w:r>
        <w:rPr>
          <w:spacing w:val="4"/>
          <w:vertAlign w:val="baseline"/>
        </w:rPr>
        <w:t> </w:t>
      </w:r>
      <w:r>
        <w:rPr>
          <w:rFonts w:ascii="Verdana" w:hAnsi="Verdana"/>
          <w:i/>
          <w:vertAlign w:val="baseline"/>
        </w:rPr>
        <w:t>&gt;</w:t>
      </w:r>
      <w:r>
        <w:rPr>
          <w:rFonts w:ascii="Verdana" w:hAnsi="Verdana"/>
          <w:i/>
          <w:spacing w:val="-29"/>
          <w:vertAlign w:val="baseline"/>
        </w:rPr>
        <w:t> </w:t>
      </w:r>
      <w:r>
        <w:rPr>
          <w:vertAlign w:val="baseline"/>
        </w:rPr>
        <w:t>0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set</w:t>
      </w:r>
      <w:r>
        <w:rPr>
          <w:spacing w:val="-6"/>
          <w:vertAlign w:val="baseline"/>
        </w:rPr>
        <w:t> </w:t>
      </w:r>
      <w:r>
        <w:rPr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vertAlign w:val="baseline"/>
        </w:rPr>
        <w:t>other</w:t>
      </w:r>
      <w:r>
        <w:rPr>
          <w:spacing w:val="-6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zero.</w:t>
      </w:r>
    </w:p>
    <w:p>
      <w:pPr>
        <w:tabs>
          <w:tab w:pos="4877" w:val="left" w:leader="none"/>
        </w:tabs>
        <w:spacing w:before="253"/>
        <w:ind w:left="937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-15884288" from="198.300003pt,25.98595pt" to="206.480003pt,25.98595pt" stroked="true" strokeweight=".405pt" strokecolor="#000000">
            <v:stroke dashstyle="solid"/>
            <w10:wrap type="none"/>
          </v:line>
        </w:pict>
      </w:r>
      <w:r>
        <w:rPr/>
        <w:pict>
          <v:shape style="position:absolute;margin-left:198.300003pt;margin-top:26.339176pt;width:7.5pt;height:11.15pt;mso-position-horizontal-relative:page;mso-position-vertical-relative:paragraph;z-index:-15878656" type="#_x0000_t202" id="docshape18" filled="false" stroked="false">
            <v:textbox inset="0,0,0,0">
              <w:txbxContent>
                <w:p>
                  <w:pPr>
                    <w:spacing w:line="222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spacing w:val="-9"/>
                      <w:sz w:val="20"/>
                    </w:rPr>
                    <w:t>d</w:t>
                  </w:r>
                  <w:r>
                    <w:rPr>
                      <w:i/>
                      <w:spacing w:val="-9"/>
                      <w:sz w:val="20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363251pt;margin-top:24.446379pt;width:2.050pt;height:8.15pt;mso-position-horizontal-relative:page;mso-position-vertical-relative:paragraph;z-index:-15878144" type="#_x0000_t202" id="docshape19" filled="false" stroked="false">
            <v:textbox inset="0,0,0,0">
              <w:txbxContent>
                <w:p>
                  <w:pPr>
                    <w:spacing w:line="160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position w:val="13"/>
          <w:sz w:val="20"/>
        </w:rPr>
        <w:t>d</w:t>
      </w:r>
      <w:r>
        <w:rPr>
          <w:spacing w:val="9"/>
          <w:position w:val="13"/>
          <w:sz w:val="20"/>
        </w:rPr>
        <w:t> </w:t>
      </w:r>
      <w:r>
        <w:rPr>
          <w:i/>
          <w:sz w:val="20"/>
        </w:rPr>
        <w:t>w</w:t>
      </w:r>
      <w:r>
        <w:rPr>
          <w:i/>
          <w:sz w:val="20"/>
          <w:vertAlign w:val="subscript"/>
        </w:rPr>
        <w:t>ij</w:t>
      </w:r>
      <w:r>
        <w:rPr>
          <w:i/>
          <w:spacing w:val="1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7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</w:t>
      </w:r>
      <w:r>
        <w:rPr>
          <w:spacing w:val="-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[</w:t>
      </w:r>
      <w:r>
        <w:rPr>
          <w:rFonts w:ascii="Symbol" w:hAnsi="Symbol"/>
          <w:sz w:val="20"/>
          <w:vertAlign w:val="baseline"/>
        </w:rPr>
        <w:t></w:t>
      </w:r>
      <w:r>
        <w:rPr>
          <w:i/>
          <w:sz w:val="20"/>
          <w:vertAlign w:val="subscript"/>
        </w:rPr>
        <w:t>i</w:t>
      </w:r>
      <w:r>
        <w:rPr>
          <w:i/>
          <w:spacing w:val="-14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</w:t>
      </w:r>
      <w:r>
        <w:rPr>
          <w:spacing w:val="-27"/>
          <w:sz w:val="20"/>
          <w:vertAlign w:val="baseline"/>
        </w:rPr>
        <w:t> </w:t>
      </w:r>
      <w:r>
        <w:rPr>
          <w:i/>
          <w:sz w:val="20"/>
          <w:vertAlign w:val="subscript"/>
        </w:rPr>
        <w:t>j</w:t>
      </w:r>
      <w:r>
        <w:rPr>
          <w:i/>
          <w:spacing w:val="-5"/>
          <w:sz w:val="20"/>
          <w:vertAlign w:val="baseline"/>
        </w:rPr>
        <w:t> </w:t>
      </w:r>
      <w:r>
        <w:rPr>
          <w:rFonts w:ascii="DejaVu Sans" w:hAnsi="DejaVu Sans"/>
          <w:i/>
          <w:spacing w:val="12"/>
          <w:sz w:val="20"/>
          <w:vertAlign w:val="baseline"/>
        </w:rPr>
        <w:t>−</w:t>
      </w:r>
      <w:r>
        <w:rPr>
          <w:i/>
          <w:spacing w:val="12"/>
          <w:sz w:val="20"/>
          <w:vertAlign w:val="baseline"/>
        </w:rPr>
        <w:t>w</w:t>
      </w:r>
      <w:r>
        <w:rPr>
          <w:i/>
          <w:spacing w:val="12"/>
          <w:sz w:val="20"/>
          <w:vertAlign w:val="subscript"/>
        </w:rPr>
        <w:t>ij</w:t>
      </w:r>
      <w:r>
        <w:rPr>
          <w:i/>
          <w:spacing w:val="-12"/>
          <w:sz w:val="20"/>
          <w:vertAlign w:val="baseline"/>
        </w:rPr>
        <w:t> </w:t>
      </w:r>
      <w:r>
        <w:rPr>
          <w:rFonts w:ascii="Symbol" w:hAnsi="Symbol"/>
          <w:spacing w:val="-5"/>
          <w:sz w:val="20"/>
          <w:vertAlign w:val="baseline"/>
        </w:rPr>
        <w:t></w:t>
      </w:r>
      <w:r>
        <w:rPr>
          <w:spacing w:val="-5"/>
          <w:sz w:val="20"/>
          <w:vertAlign w:val="superscript"/>
        </w:rPr>
        <w:t>2</w:t>
      </w:r>
      <w:r>
        <w:rPr>
          <w:rFonts w:ascii="Lucida Sans Unicode" w:hAnsi="Lucida Sans Unicode"/>
          <w:spacing w:val="-5"/>
          <w:sz w:val="20"/>
          <w:vertAlign w:val="baseline"/>
        </w:rPr>
        <w:t>]</w:t>
      </w:r>
      <w:r>
        <w:rPr>
          <w:rFonts w:ascii="Lucida Sans Unicode" w:hAnsi="Lucida Sans Unicode"/>
          <w:sz w:val="20"/>
          <w:vertAlign w:val="baseline"/>
        </w:rPr>
        <w:tab/>
      </w:r>
      <w:r>
        <w:rPr>
          <w:spacing w:val="-2"/>
          <w:sz w:val="20"/>
          <w:vertAlign w:val="baseline"/>
        </w:rPr>
        <w:t>(19.7)</w:t>
      </w:r>
    </w:p>
    <w:p>
      <w:pPr>
        <w:spacing w:after="0"/>
        <w:jc w:val="center"/>
        <w:rPr>
          <w:sz w:val="20"/>
        </w:rPr>
        <w:sectPr>
          <w:type w:val="continuous"/>
          <w:pgSz w:w="9870" w:h="14010"/>
          <w:pgMar w:top="1600" w:bottom="280" w:left="1240" w:right="1240"/>
          <w:cols w:num="2" w:equalWidth="0">
            <w:col w:w="1578" w:space="40"/>
            <w:col w:w="5772"/>
          </w:cols>
        </w:sectPr>
      </w:pPr>
    </w:p>
    <w:p>
      <w:pPr>
        <w:pStyle w:val="BodyText"/>
        <w:spacing w:before="150"/>
        <w:ind w:left="206"/>
      </w:pPr>
      <w:r>
        <w:rPr/>
        <w:t>is</w:t>
      </w:r>
      <w:r>
        <w:rPr>
          <w:spacing w:val="10"/>
        </w:rPr>
        <w:t> </w:t>
      </w:r>
      <w:r>
        <w:rPr/>
        <w:t>called</w:t>
      </w:r>
      <w:r>
        <w:rPr>
          <w:spacing w:val="11"/>
        </w:rPr>
        <w:t> </w:t>
      </w:r>
      <w:r>
        <w:rPr/>
        <w:t>Oja’s</w:t>
      </w:r>
      <w:r>
        <w:rPr>
          <w:spacing w:val="11"/>
        </w:rPr>
        <w:t> </w:t>
      </w:r>
      <w:r>
        <w:rPr/>
        <w:t>rule</w:t>
      </w:r>
      <w:r>
        <w:rPr>
          <w:spacing w:val="10"/>
        </w:rPr>
        <w:t> </w:t>
      </w:r>
      <w:r>
        <w:rPr/>
        <w:t>(Oja,</w:t>
      </w:r>
      <w:r>
        <w:rPr>
          <w:spacing w:val="11"/>
        </w:rPr>
        <w:t> </w:t>
      </w:r>
      <w:r>
        <w:rPr/>
        <w:t>1982).</w:t>
      </w:r>
      <w:r>
        <w:rPr>
          <w:spacing w:val="11"/>
        </w:rPr>
        <w:t> </w:t>
      </w:r>
      <w:r>
        <w:rPr/>
        <w:t>Under</w:t>
      </w:r>
      <w:r>
        <w:rPr>
          <w:spacing w:val="10"/>
        </w:rPr>
        <w:t> </w:t>
      </w:r>
      <w:r>
        <w:rPr/>
        <w:t>some</w:t>
      </w:r>
      <w:r>
        <w:rPr>
          <w:spacing w:val="11"/>
        </w:rPr>
        <w:t> </w:t>
      </w:r>
      <w:r>
        <w:rPr/>
        <w:t>general</w:t>
      </w:r>
      <w:r>
        <w:rPr>
          <w:spacing w:val="11"/>
        </w:rPr>
        <w:t> </w:t>
      </w:r>
      <w:r>
        <w:rPr/>
        <w:t>conditions</w:t>
      </w:r>
      <w:r>
        <w:rPr>
          <w:spacing w:val="10"/>
        </w:rPr>
        <w:t> </w:t>
      </w:r>
      <w:r>
        <w:rPr/>
        <w:t>Oja’s</w:t>
      </w:r>
      <w:r>
        <w:rPr>
          <w:spacing w:val="11"/>
        </w:rPr>
        <w:t> </w:t>
      </w:r>
      <w:r>
        <w:rPr/>
        <w:t>rule</w:t>
      </w:r>
      <w:r>
        <w:rPr>
          <w:spacing w:val="11"/>
        </w:rPr>
        <w:t> </w:t>
      </w:r>
      <w:r>
        <w:rPr>
          <w:spacing w:val="-2"/>
        </w:rPr>
        <w:t>converges</w:t>
      </w:r>
    </w:p>
    <w:p>
      <w:pPr>
        <w:spacing w:after="0"/>
        <w:sectPr>
          <w:type w:val="continuous"/>
          <w:pgSz w:w="9870" w:h="14010"/>
          <w:pgMar w:top="1600" w:bottom="280" w:left="1240" w:right="1240"/>
        </w:sectPr>
      </w:pPr>
    </w:p>
    <w:p>
      <w:pPr>
        <w:pStyle w:val="BodyText"/>
        <w:spacing w:before="30"/>
        <w:ind w:left="206"/>
      </w:pPr>
      <w:r>
        <w:rPr/>
        <w:pict>
          <v:shape style="position:absolute;margin-left:334.299988pt;margin-top:6.983467pt;width:6.35pt;height:8.15pt;mso-position-horizontal-relative:page;mso-position-vertical-relative:paragraph;z-index:-15882240" type="#_x0000_t202" id="docshape20" filled="false" stroked="false">
            <v:textbox inset="0,0,0,0">
              <w:txbxContent>
                <w:p>
                  <w:pPr>
                    <w:spacing w:line="160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6"/>
                      <w:w w:val="105"/>
                      <w:sz w:val="14"/>
                    </w:rPr>
                    <w:t>ij </w:t>
                  </w:r>
                </w:p>
              </w:txbxContent>
            </v:textbox>
            <w10:wrap type="none"/>
          </v:shape>
        </w:pict>
      </w:r>
      <w:r>
        <w:rPr>
          <w:position w:val="1"/>
        </w:rPr>
        <w:t>asymptotically</w:t>
      </w:r>
      <w:r>
        <w:rPr>
          <w:spacing w:val="16"/>
          <w:position w:val="1"/>
        </w:rPr>
        <w:t> </w:t>
      </w:r>
      <w:r>
        <w:rPr>
          <w:position w:val="1"/>
        </w:rPr>
        <w:t>to</w:t>
      </w:r>
      <w:r>
        <w:rPr>
          <w:spacing w:val="23"/>
          <w:position w:val="1"/>
        </w:rPr>
        <w:t> </w:t>
      </w:r>
      <w:r>
        <w:rPr>
          <w:position w:val="1"/>
        </w:rPr>
        <w:t>synaptic</w:t>
      </w:r>
      <w:r>
        <w:rPr>
          <w:spacing w:val="23"/>
          <w:position w:val="1"/>
        </w:rPr>
        <w:t> </w:t>
      </w:r>
      <w:r>
        <w:rPr>
          <w:position w:val="1"/>
        </w:rPr>
        <w:t>weights</w:t>
      </w:r>
      <w:r>
        <w:rPr>
          <w:spacing w:val="24"/>
          <w:position w:val="1"/>
        </w:rPr>
        <w:t> </w:t>
      </w:r>
      <w:r>
        <w:rPr>
          <w:position w:val="1"/>
        </w:rPr>
        <w:t>that</w:t>
      </w:r>
      <w:r>
        <w:rPr>
          <w:spacing w:val="23"/>
          <w:position w:val="1"/>
        </w:rPr>
        <w:t> </w:t>
      </w:r>
      <w:r>
        <w:rPr>
          <w:position w:val="1"/>
        </w:rPr>
        <w:t>are</w:t>
      </w:r>
      <w:r>
        <w:rPr>
          <w:spacing w:val="23"/>
          <w:position w:val="1"/>
        </w:rPr>
        <w:t> </w:t>
      </w:r>
      <w:r>
        <w:rPr>
          <w:position w:val="1"/>
        </w:rPr>
        <w:t>normalized</w:t>
      </w:r>
      <w:r>
        <w:rPr>
          <w:spacing w:val="23"/>
          <w:position w:val="1"/>
        </w:rPr>
        <w:t> </w:t>
      </w:r>
      <w:r>
        <w:rPr>
          <w:position w:val="1"/>
        </w:rPr>
        <w:t>to</w:t>
      </w:r>
      <w:r>
        <w:rPr>
          <w:spacing w:val="22"/>
          <w:position w:val="1"/>
        </w:rPr>
        <w:t> </w:t>
      </w:r>
      <w:r>
        <w:rPr>
          <w:rFonts w:ascii="Symbol" w:hAnsi="Symbol"/>
        </w:rPr>
        <w:t></w:t>
      </w:r>
      <w:r>
        <w:rPr>
          <w:spacing w:val="-29"/>
        </w:rPr>
        <w:t> </w:t>
      </w:r>
      <w:r>
        <w:rPr>
          <w:i/>
          <w:vertAlign w:val="subscript"/>
        </w:rPr>
        <w:t>j</w:t>
      </w:r>
      <w:r>
        <w:rPr>
          <w:i/>
          <w:spacing w:val="-15"/>
          <w:vertAlign w:val="baseline"/>
        </w:rPr>
        <w:t> </w:t>
      </w:r>
      <w:r>
        <w:rPr>
          <w:i/>
          <w:spacing w:val="-5"/>
          <w:position w:val="1"/>
          <w:vertAlign w:val="baseline"/>
        </w:rPr>
        <w:t>w</w:t>
      </w:r>
      <w:r>
        <w:rPr>
          <w:spacing w:val="-5"/>
          <w:position w:val="1"/>
          <w:vertAlign w:val="superscript"/>
        </w:rPr>
        <w:t>2</w:t>
      </w:r>
    </w:p>
    <w:p>
      <w:pPr>
        <w:pStyle w:val="BodyText"/>
        <w:spacing w:line="296" w:lineRule="exact"/>
        <w:ind w:left="66"/>
      </w:pPr>
      <w:r>
        <w:rPr/>
        <w:br w:type="column"/>
      </w:r>
      <w:r>
        <w:rPr>
          <w:rFonts w:ascii="Lucida Sans Unicode"/>
        </w:rPr>
        <w:t>=</w:t>
      </w:r>
      <w:r>
        <w:rPr>
          <w:rFonts w:ascii="Lucida Sans Unicode"/>
          <w:spacing w:val="-5"/>
        </w:rPr>
        <w:t> </w:t>
      </w:r>
      <w:r>
        <w:rPr/>
        <w:t>1</w:t>
      </w:r>
      <w:r>
        <w:rPr>
          <w:spacing w:val="26"/>
        </w:rPr>
        <w:t> </w:t>
      </w:r>
      <w:r>
        <w:rPr/>
        <w:t>while</w:t>
      </w:r>
      <w:r>
        <w:rPr>
          <w:spacing w:val="27"/>
        </w:rPr>
        <w:t> </w:t>
      </w:r>
      <w:r>
        <w:rPr>
          <w:spacing w:val="-2"/>
        </w:rPr>
        <w:t>keeping</w:t>
      </w:r>
    </w:p>
    <w:p>
      <w:pPr>
        <w:spacing w:after="0" w:line="296" w:lineRule="exact"/>
        <w:sectPr>
          <w:type w:val="continuous"/>
          <w:pgSz w:w="9870" w:h="14010"/>
          <w:pgMar w:top="1600" w:bottom="280" w:left="1240" w:right="1240"/>
          <w:cols w:num="2" w:equalWidth="0">
            <w:col w:w="5520" w:space="40"/>
            <w:col w:w="1830"/>
          </w:cols>
        </w:sectPr>
      </w:pPr>
    </w:p>
    <w:p>
      <w:pPr>
        <w:pStyle w:val="BodyText"/>
        <w:spacing w:line="222" w:lineRule="exact"/>
        <w:ind w:left="206"/>
      </w:pPr>
      <w:r>
        <w:rPr/>
        <w:t>the</w:t>
      </w:r>
      <w:r>
        <w:rPr>
          <w:spacing w:val="8"/>
        </w:rPr>
        <w:t> </w:t>
      </w:r>
      <w:r>
        <w:rPr/>
        <w:t>essential</w:t>
      </w:r>
      <w:r>
        <w:rPr>
          <w:spacing w:val="8"/>
        </w:rPr>
        <w:t> </w:t>
      </w:r>
      <w:r>
        <w:rPr/>
        <w:t>Hebbian</w:t>
      </w:r>
      <w:r>
        <w:rPr>
          <w:spacing w:val="8"/>
        </w:rPr>
        <w:t> </w:t>
      </w:r>
      <w:r>
        <w:rPr/>
        <w:t>properties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standard</w:t>
      </w:r>
      <w:r>
        <w:rPr>
          <w:spacing w:val="8"/>
        </w:rPr>
        <w:t> </w:t>
      </w:r>
      <w:r>
        <w:rPr/>
        <w:t>rule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Eq.</w:t>
      </w:r>
      <w:r>
        <w:rPr>
          <w:spacing w:val="8"/>
        </w:rPr>
        <w:t> </w:t>
      </w:r>
      <w:r>
        <w:rPr/>
        <w:t>(19.3);</w:t>
      </w:r>
      <w:r>
        <w:rPr>
          <w:spacing w:val="8"/>
        </w:rPr>
        <w:t> </w:t>
      </w:r>
      <w:r>
        <w:rPr/>
        <w:t>see</w:t>
      </w:r>
      <w:r>
        <w:rPr>
          <w:spacing w:val="8"/>
        </w:rPr>
        <w:t> </w:t>
      </w:r>
      <w:r>
        <w:rPr/>
        <w:t>Exercises.</w:t>
      </w:r>
      <w:r>
        <w:rPr>
          <w:spacing w:val="8"/>
        </w:rPr>
        <w:t> </w:t>
      </w:r>
      <w:r>
        <w:rPr>
          <w:spacing w:val="-5"/>
        </w:rPr>
        <w:t>We</w:t>
      </w:r>
    </w:p>
    <w:p>
      <w:pPr>
        <w:spacing w:after="0" w:line="222" w:lineRule="exact"/>
        <w:sectPr>
          <w:type w:val="continuous"/>
          <w:pgSz w:w="9870" w:h="14010"/>
          <w:pgMar w:top="1600" w:bottom="280" w:left="1240" w:right="1240"/>
        </w:sectPr>
      </w:pPr>
    </w:p>
    <w:p>
      <w:pPr>
        <w:pStyle w:val="BodyText"/>
        <w:spacing w:before="29"/>
        <w:ind w:left="206"/>
      </w:pPr>
      <w:r>
        <w:rPr/>
        <w:pict>
          <v:shape style="position:absolute;margin-left:199.100006pt;margin-top:7.023736pt;width:6.35pt;height:8.15pt;mso-position-horizontal-relative:page;mso-position-vertical-relative:paragraph;z-index:-15881728" type="#_x0000_t202" id="docshape21" filled="false" stroked="false">
            <v:textbox inset="0,0,0,0">
              <w:txbxContent>
                <w:p>
                  <w:pPr>
                    <w:spacing w:line="160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spacing w:val="6"/>
                      <w:w w:val="105"/>
                      <w:sz w:val="14"/>
                    </w:rPr>
                    <w:t>ij </w:t>
                  </w:r>
                </w:p>
              </w:txbxContent>
            </v:textbox>
            <w10:wrap type="none"/>
          </v:shape>
        </w:pict>
      </w:r>
      <w:r>
        <w:rPr>
          <w:position w:val="1"/>
        </w:rPr>
        <w:t>note</w:t>
      </w:r>
      <w:r>
        <w:rPr>
          <w:spacing w:val="-1"/>
          <w:position w:val="1"/>
        </w:rPr>
        <w:t> </w:t>
      </w:r>
      <w:r>
        <w:rPr>
          <w:position w:val="1"/>
        </w:rPr>
        <w:t>that</w:t>
      </w:r>
      <w:r>
        <w:rPr>
          <w:spacing w:val="6"/>
          <w:position w:val="1"/>
        </w:rPr>
        <w:t> </w:t>
      </w:r>
      <w:r>
        <w:rPr>
          <w:position w:val="1"/>
        </w:rPr>
        <w:t>normalization</w:t>
      </w:r>
      <w:r>
        <w:rPr>
          <w:spacing w:val="5"/>
          <w:position w:val="1"/>
        </w:rPr>
        <w:t> </w:t>
      </w:r>
      <w:r>
        <w:rPr>
          <w:position w:val="1"/>
        </w:rPr>
        <w:t>of</w:t>
      </w:r>
      <w:r>
        <w:rPr>
          <w:spacing w:val="6"/>
          <w:position w:val="1"/>
        </w:rPr>
        <w:t> </w:t>
      </w:r>
      <w:r>
        <w:rPr>
          <w:rFonts w:ascii="Symbol" w:hAnsi="Symbol"/>
        </w:rPr>
        <w:t></w:t>
      </w:r>
      <w:r>
        <w:rPr>
          <w:spacing w:val="-31"/>
        </w:rPr>
        <w:t> </w:t>
      </w:r>
      <w:r>
        <w:rPr>
          <w:i/>
          <w:vertAlign w:val="subscript"/>
        </w:rPr>
        <w:t>j</w:t>
      </w:r>
      <w:r>
        <w:rPr>
          <w:i/>
          <w:spacing w:val="-13"/>
          <w:vertAlign w:val="baseline"/>
        </w:rPr>
        <w:t> </w:t>
      </w:r>
      <w:r>
        <w:rPr>
          <w:i/>
          <w:spacing w:val="-5"/>
          <w:position w:val="1"/>
          <w:vertAlign w:val="baseline"/>
        </w:rPr>
        <w:t>w</w:t>
      </w:r>
      <w:r>
        <w:rPr>
          <w:spacing w:val="-5"/>
          <w:position w:val="1"/>
          <w:vertAlign w:val="superscript"/>
        </w:rPr>
        <w:t>2</w:t>
      </w:r>
    </w:p>
    <w:p>
      <w:pPr>
        <w:pStyle w:val="BodyText"/>
        <w:spacing w:before="29"/>
        <w:ind w:left="66"/>
      </w:pPr>
      <w:r>
        <w:rPr/>
        <w:br w:type="column"/>
      </w:r>
      <w:r>
        <w:rPr/>
        <w:t>implies competition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 synapses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>
          <w:spacing w:val="-4"/>
        </w:rPr>
        <w:t>make</w:t>
      </w:r>
    </w:p>
    <w:p>
      <w:pPr>
        <w:spacing w:after="0"/>
        <w:sectPr>
          <w:type w:val="continuous"/>
          <w:pgSz w:w="9870" w:h="14010"/>
          <w:pgMar w:top="1600" w:bottom="280" w:left="1240" w:right="1240"/>
          <w:cols w:num="2" w:equalWidth="0">
            <w:col w:w="2816" w:space="40"/>
            <w:col w:w="4534"/>
          </w:cols>
        </w:sectPr>
      </w:pPr>
    </w:p>
    <w:p>
      <w:pPr>
        <w:pStyle w:val="BodyText"/>
        <w:spacing w:line="271" w:lineRule="auto" w:before="14"/>
        <w:ind w:left="204" w:right="201"/>
        <w:jc w:val="both"/>
      </w:pPr>
      <w:r>
        <w:rPr/>
        <w:t>connections to the same postsynaptic neuron, i.e., if some weights grow, others must </w:t>
      </w:r>
      <w:r>
        <w:rPr>
          <w:spacing w:val="-2"/>
        </w:rPr>
        <w:t>decrease.</w:t>
      </w:r>
    </w:p>
    <w:p>
      <w:pPr>
        <w:pStyle w:val="BodyText"/>
        <w:rPr>
          <w:sz w:val="22"/>
        </w:rPr>
      </w:pPr>
    </w:p>
    <w:p>
      <w:pPr>
        <w:spacing w:before="189"/>
        <w:ind w:left="12" w:right="9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Example:</w:t>
      </w:r>
      <w:r>
        <w:rPr>
          <w:b/>
          <w:spacing w:val="10"/>
          <w:sz w:val="18"/>
        </w:rPr>
        <w:t> </w:t>
      </w:r>
      <w:r>
        <w:rPr>
          <w:b/>
          <w:spacing w:val="-2"/>
          <w:sz w:val="18"/>
        </w:rPr>
        <w:t>Bienenstock–Cooper–Munro</w:t>
      </w:r>
      <w:r>
        <w:rPr>
          <w:b/>
          <w:spacing w:val="12"/>
          <w:sz w:val="18"/>
        </w:rPr>
        <w:t> </w:t>
      </w:r>
      <w:r>
        <w:rPr>
          <w:b/>
          <w:spacing w:val="-4"/>
          <w:sz w:val="18"/>
        </w:rPr>
        <w:t>rule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line="271" w:lineRule="auto"/>
        <w:ind w:left="204" w:right="201" w:firstLine="199"/>
        <w:jc w:val="both"/>
      </w:pPr>
      <w:r>
        <w:rPr/>
        <w:t>Higher-order</w:t>
      </w:r>
      <w:r>
        <w:rPr>
          <w:spacing w:val="-5"/>
        </w:rPr>
        <w:t> </w:t>
      </w:r>
      <w:r>
        <w:rPr/>
        <w:t>terms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expansion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right-hand</w:t>
      </w:r>
      <w:r>
        <w:rPr>
          <w:spacing w:val="-5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Eq.</w:t>
      </w:r>
      <w:r>
        <w:rPr>
          <w:spacing w:val="-5"/>
        </w:rPr>
        <w:t> </w:t>
      </w:r>
      <w:r>
        <w:rPr/>
        <w:t>(19.2)</w:t>
      </w:r>
      <w:r>
        <w:rPr>
          <w:spacing w:val="-6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more intricate plasticity schemes. Let us consider</w:t>
      </w:r>
    </w:p>
    <w:p>
      <w:pPr>
        <w:pStyle w:val="BodyText"/>
        <w:tabs>
          <w:tab w:pos="6697" w:val="left" w:leader="none"/>
        </w:tabs>
        <w:spacing w:line="420" w:lineRule="atLeast" w:before="39"/>
        <w:ind w:left="206" w:right="200" w:firstLine="2639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-15883776" from="202.600006pt,16.050579pt" to="210.780006pt,16.050579pt" stroked="true" strokeweight=".405pt" strokecolor="#000000">
            <v:stroke dashstyle="solid"/>
            <w10:wrap type="none"/>
          </v:line>
        </w:pict>
      </w:r>
      <w:r>
        <w:rPr/>
        <w:pict>
          <v:shape style="position:absolute;margin-left:202.600006pt;margin-top:16.403805pt;width:7.5pt;height:11.15pt;mso-position-horizontal-relative:page;mso-position-vertical-relative:paragraph;z-index:-15881216" type="#_x0000_t202" id="docshape22" filled="false" stroked="false">
            <v:textbox inset="0,0,0,0">
              <w:txbxContent>
                <w:p>
                  <w:pPr>
                    <w:spacing w:line="222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spacing w:val="-9"/>
                      <w:sz w:val="20"/>
                    </w:rPr>
                    <w:t>d</w:t>
                  </w:r>
                  <w:r>
                    <w:rPr>
                      <w:i/>
                      <w:spacing w:val="-9"/>
                      <w:sz w:val="20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59137pt;margin-top:31.978329pt;width:15.5pt;height:17.05pt;mso-position-horizontal-relative:page;mso-position-vertical-relative:paragraph;z-index:-15880192" type="#_x0000_t202" id="docshape2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DejaVu Sans" w:hAnsi="DejaVu Sans" w:cs="DejaVu Sans" w:eastAsia="DejaVu Sans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DejaVu Sans" w:hAnsi="DejaVu Sans" w:cs="DejaVu Sans" w:eastAsia="DejaVu Sans"/>
                      <w:i/>
                      <w:iCs/>
                      <w:sz w:val="20"/>
                      <w:szCs w:val="20"/>
                    </w:rPr>
                    <w:t>⟨</w:t>
                  </w:r>
                  <w:r>
                    <w:rPr>
                      <w:rFonts w:ascii="DejaVu Sans" w:hAnsi="DejaVu Sans" w:cs="DejaVu Sans" w:eastAsia="DejaVu Sans"/>
                      <w:i/>
                      <w:iCs/>
                      <w:spacing w:val="57"/>
                      <w:w w:val="150"/>
                      <w:sz w:val="20"/>
                      <w:szCs w:val="20"/>
                    </w:rPr>
                    <w:t> </w:t>
                  </w:r>
                  <w:r>
                    <w:rPr>
                      <w:rFonts w:ascii="DejaVu Sans" w:hAnsi="DejaVu Sans" w:cs="DejaVu Sans" w:eastAsia="DejaVu Sans"/>
                      <w:i/>
                      <w:iCs/>
                      <w:spacing w:val="-10"/>
                      <w:sz w:val="20"/>
                      <w:szCs w:val="20"/>
                    </w:rPr>
                    <w:t>⟩</w:t>
                  </w:r>
                </w:p>
              </w:txbxContent>
            </v:textbox>
            <w10:wrap type="none"/>
          </v:shape>
        </w:pict>
      </w:r>
      <w:r>
        <w:rPr>
          <w:w w:val="105"/>
          <w:position w:val="14"/>
        </w:rPr>
        <w:t>d </w:t>
      </w:r>
      <w:r>
        <w:rPr>
          <w:i/>
          <w:w w:val="105"/>
        </w:rPr>
        <w:t>w</w:t>
      </w:r>
      <w:r>
        <w:rPr>
          <w:i/>
          <w:w w:val="105"/>
          <w:vertAlign w:val="subscript"/>
        </w:rPr>
        <w:t>ij</w:t>
      </w:r>
      <w:r>
        <w:rPr>
          <w:i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= </w:t>
      </w:r>
      <w:r>
        <w:rPr>
          <w:rFonts w:ascii="Symbol" w:hAnsi="Symbol"/>
          <w:w w:val="105"/>
          <w:vertAlign w:val="baseline"/>
        </w:rPr>
        <w:t></w:t>
      </w:r>
      <w:r>
        <w:rPr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(</w:t>
      </w:r>
      <w:r>
        <w:rPr>
          <w:rFonts w:ascii="Symbol" w:hAnsi="Symbol"/>
          <w:w w:val="105"/>
          <w:vertAlign w:val="baseline"/>
        </w:rPr>
        <w:t></w:t>
      </w:r>
      <w:r>
        <w:rPr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 </w:t>
      </w:r>
      <w:r>
        <w:rPr>
          <w:rFonts w:ascii="DejaVu Sans" w:hAnsi="DejaVu Sans"/>
          <w:i/>
          <w:w w:val="105"/>
          <w:vertAlign w:val="baseline"/>
        </w:rPr>
        <w:t>−</w:t>
      </w:r>
      <w:r>
        <w:rPr>
          <w:rFonts w:ascii="DejaVu Sans" w:hAnsi="DejaVu Sans"/>
          <w:i/>
          <w:spacing w:val="-14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rFonts w:ascii="Symbol" w:hAnsi="Symbol"/>
          <w:w w:val="105"/>
          <w:vertAlign w:val="subscript"/>
        </w:rPr>
        <w:t></w:t>
      </w:r>
      <w:r>
        <w:rPr>
          <w:spacing w:val="-6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)</w:t>
      </w:r>
      <w:r>
        <w:rPr>
          <w:rFonts w:ascii="Lucida Sans Unicode" w:hAnsi="Lucida Sans Unicode"/>
          <w:spacing w:val="-25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</w:t>
      </w:r>
      <w:r>
        <w:rPr>
          <w:spacing w:val="-12"/>
          <w:w w:val="105"/>
          <w:vertAlign w:val="baseline"/>
        </w:rPr>
        <w:t> </w:t>
      </w:r>
      <w:r>
        <w:rPr>
          <w:i/>
          <w:w w:val="105"/>
          <w:vertAlign w:val="subscript"/>
        </w:rPr>
        <w:t>j</w:t>
      </w:r>
      <w:r>
        <w:rPr>
          <w:i/>
          <w:vertAlign w:val="baseline"/>
        </w:rPr>
        <w:tab/>
      </w:r>
      <w:r>
        <w:rPr>
          <w:spacing w:val="-6"/>
          <w:w w:val="105"/>
          <w:vertAlign w:val="baseline"/>
        </w:rPr>
        <w:t>(19.8) </w:t>
      </w:r>
      <w:r>
        <w:rPr>
          <w:vertAlign w:val="baseline"/>
        </w:rPr>
        <w:t>with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nonlinear</w:t>
      </w:r>
      <w:r>
        <w:rPr>
          <w:spacing w:val="-13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12"/>
          <w:vertAlign w:val="baseline"/>
        </w:rPr>
        <w:t> </w:t>
      </w:r>
      <w:r>
        <w:rPr>
          <w:rFonts w:ascii="Symbol" w:hAnsi="Symbol"/>
          <w:vertAlign w:val="baseline"/>
        </w:rPr>
        <w:t></w:t>
      </w:r>
      <w:r>
        <w:rPr>
          <w:spacing w:val="7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reference</w:t>
      </w:r>
      <w:r>
        <w:rPr>
          <w:spacing w:val="-11"/>
          <w:vertAlign w:val="baseline"/>
        </w:rPr>
        <w:t> </w:t>
      </w:r>
      <w:r>
        <w:rPr>
          <w:vertAlign w:val="baseline"/>
        </w:rPr>
        <w:t>rate</w:t>
      </w:r>
      <w:r>
        <w:rPr>
          <w:spacing w:val="-12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rFonts w:ascii="Symbol" w:hAnsi="Symbol"/>
          <w:vertAlign w:val="subscript"/>
        </w:rPr>
        <w:t></w:t>
      </w:r>
      <w:r>
        <w:rPr>
          <w:spacing w:val="-23"/>
          <w:vertAlign w:val="baseline"/>
        </w:rPr>
        <w:t> </w:t>
      </w:r>
      <w:r>
        <w:rPr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vertAlign w:val="baseline"/>
        </w:rPr>
        <w:t>If</w:t>
      </w:r>
      <w:r>
        <w:rPr>
          <w:spacing w:val="-13"/>
          <w:vertAlign w:val="baseline"/>
        </w:rPr>
        <w:t> </w:t>
      </w:r>
      <w:r>
        <w:rPr>
          <w:vertAlign w:val="baseline"/>
        </w:rPr>
        <w:t>we</w:t>
      </w:r>
      <w:r>
        <w:rPr>
          <w:spacing w:val="-12"/>
          <w:vertAlign w:val="baseline"/>
        </w:rPr>
        <w:t> </w:t>
      </w:r>
      <w:r>
        <w:rPr>
          <w:vertAlign w:val="baseline"/>
        </w:rPr>
        <w:t>take</w:t>
      </w:r>
      <w:r>
        <w:rPr>
          <w:spacing w:val="-13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rFonts w:ascii="Symbol" w:hAnsi="Symbol"/>
          <w:vertAlign w:val="subscript"/>
        </w:rPr>
        <w:t></w:t>
      </w:r>
      <w:r>
        <w:rPr>
          <w:spacing w:val="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17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spacing w:val="-2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Lucida Sans Unicode" w:hAnsi="Lucida Sans Unicode"/>
          <w:spacing w:val="10"/>
          <w:vertAlign w:val="baseline"/>
        </w:rPr>
        <w:t> </w:t>
      </w:r>
      <w:r>
        <w:rPr>
          <w:rFonts w:ascii="Symbol" w:hAnsi="Symbol"/>
          <w:vertAlign w:val="baseline"/>
        </w:rPr>
        <w:t></w:t>
      </w:r>
      <w:r>
        <w:rPr>
          <w:i/>
          <w:vertAlign w:val="subscript"/>
        </w:rPr>
        <w:t>i</w:t>
      </w:r>
      <w:r>
        <w:rPr>
          <w:i/>
          <w:spacing w:val="31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)</w:t>
      </w:r>
    </w:p>
    <w:p>
      <w:pPr>
        <w:pStyle w:val="BodyText"/>
        <w:spacing w:line="213" w:lineRule="exact"/>
        <w:ind w:left="205"/>
        <w:jc w:val="both"/>
      </w:pPr>
      <w:r>
        <w:rPr/>
        <w:pict>
          <v:shape style="position:absolute;margin-left:173.77417pt;margin-top:.92833pt;width:15.4pt;height:17.1pt;mso-position-horizontal-relative:page;mso-position-vertical-relative:paragraph;z-index:-15880704" type="#_x0000_t202" id="docshape24" filled="false" stroked="false">
            <v:textbox inset="0,0,0,0">
              <w:txbxContent>
                <w:p>
                  <w:pPr>
                    <w:spacing w:line="198" w:lineRule="exact" w:before="0"/>
                    <w:ind w:left="0" w:right="0" w:firstLine="0"/>
                    <w:jc w:val="left"/>
                    <w:rPr>
                      <w:rFonts w:ascii="DejaVu Sans" w:hAnsi="DejaVu Sans" w:cs="DejaVu Sans" w:eastAsia="DejaVu Sans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DejaVu Sans" w:hAnsi="DejaVu Sans" w:cs="DejaVu Sans" w:eastAsia="DejaVu Sans"/>
                      <w:i/>
                      <w:iCs/>
                      <w:sz w:val="20"/>
                      <w:szCs w:val="20"/>
                    </w:rPr>
                    <w:t>⟨</w:t>
                  </w:r>
                  <w:r>
                    <w:rPr>
                      <w:rFonts w:ascii="DejaVu Sans" w:hAnsi="DejaVu Sans" w:cs="DejaVu Sans" w:eastAsia="DejaVu Sans"/>
                      <w:i/>
                      <w:iCs/>
                      <w:spacing w:val="56"/>
                      <w:w w:val="150"/>
                      <w:sz w:val="20"/>
                      <w:szCs w:val="20"/>
                    </w:rPr>
                    <w:t> </w:t>
                  </w:r>
                  <w:r>
                    <w:rPr>
                      <w:rFonts w:ascii="DejaVu Sans" w:hAnsi="DejaVu Sans" w:cs="DejaVu Sans" w:eastAsia="DejaVu Sans"/>
                      <w:i/>
                      <w:iCs/>
                      <w:spacing w:val="-10"/>
                      <w:sz w:val="20"/>
                      <w:szCs w:val="20"/>
                    </w:rPr>
                    <w:t>⟩</w:t>
                  </w:r>
                </w:p>
              </w:txbxContent>
            </v:textbox>
            <w10:wrap type="none"/>
          </v:shape>
        </w:pic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output</w:t>
      </w:r>
      <w:r>
        <w:rPr>
          <w:spacing w:val="-12"/>
        </w:rPr>
        <w:t> </w:t>
      </w:r>
      <w:r>
        <w:rPr/>
        <w:t>rate</w:t>
      </w:r>
      <w:r>
        <w:rPr>
          <w:spacing w:val="26"/>
        </w:rPr>
        <w:t> </w:t>
      </w:r>
      <w:r>
        <w:rPr>
          <w:rFonts w:ascii="Symbol" w:hAnsi="Symbol"/>
        </w:rPr>
        <w:t></w:t>
      </w:r>
      <w:r>
        <w:rPr>
          <w:i/>
          <w:vertAlign w:val="subscript"/>
        </w:rPr>
        <w:t>i</w:t>
      </w:r>
      <w:r>
        <w:rPr>
          <w:i/>
          <w:spacing w:val="24"/>
          <w:vertAlign w:val="baseline"/>
        </w:rPr>
        <w:t> 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then</w:t>
      </w:r>
      <w:r>
        <w:rPr>
          <w:spacing w:val="-12"/>
          <w:vertAlign w:val="baseline"/>
        </w:rPr>
        <w:t> </w:t>
      </w:r>
      <w:r>
        <w:rPr>
          <w:vertAlign w:val="baseline"/>
        </w:rPr>
        <w:t>we</w:t>
      </w:r>
      <w:r>
        <w:rPr>
          <w:spacing w:val="-13"/>
          <w:vertAlign w:val="baseline"/>
        </w:rPr>
        <w:t> </w:t>
      </w:r>
      <w:r>
        <w:rPr>
          <w:vertAlign w:val="baseline"/>
        </w:rPr>
        <w:t>obtain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so-called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Bienenstock–Cooper–Munro</w:t>
      </w:r>
    </w:p>
    <w:p>
      <w:pPr>
        <w:pStyle w:val="BodyText"/>
        <w:spacing w:before="28"/>
        <w:ind w:left="204"/>
        <w:jc w:val="both"/>
      </w:pPr>
      <w:r>
        <w:rPr/>
        <w:t>(BCM)</w:t>
      </w:r>
      <w:r>
        <w:rPr>
          <w:spacing w:val="-10"/>
        </w:rPr>
        <w:t> </w:t>
      </w:r>
      <w:r>
        <w:rPr/>
        <w:t>rule</w:t>
      </w:r>
      <w:r>
        <w:rPr>
          <w:spacing w:val="-9"/>
        </w:rPr>
        <w:t> </w:t>
      </w:r>
      <w:r>
        <w:rPr/>
        <w:t>(Bienenstock</w:t>
      </w:r>
      <w:r>
        <w:rPr>
          <w:spacing w:val="-9"/>
        </w:rPr>
        <w:t> </w:t>
      </w:r>
      <w:r>
        <w:rPr>
          <w:i/>
        </w:rPr>
        <w:t>et</w:t>
      </w:r>
      <w:r>
        <w:rPr>
          <w:i/>
          <w:spacing w:val="-9"/>
        </w:rPr>
        <w:t> </w:t>
      </w:r>
      <w:r>
        <w:rPr>
          <w:i/>
        </w:rPr>
        <w:t>al</w:t>
      </w:r>
      <w:r>
        <w:rPr/>
        <w:t>.,</w:t>
      </w:r>
      <w:r>
        <w:rPr>
          <w:spacing w:val="-10"/>
        </w:rPr>
        <w:t> </w:t>
      </w:r>
      <w:r>
        <w:rPr>
          <w:spacing w:val="-2"/>
        </w:rPr>
        <w:t>1982).</w:t>
      </w:r>
    </w:p>
    <w:p>
      <w:pPr>
        <w:pStyle w:val="BodyText"/>
        <w:spacing w:line="266" w:lineRule="auto" w:before="14"/>
        <w:ind w:left="205" w:right="198" w:firstLine="198"/>
        <w:jc w:val="both"/>
      </w:pPr>
      <w:r>
        <w:rPr/>
        <w:t>The basic structure of the function </w:t>
      </w:r>
      <w:r>
        <w:rPr>
          <w:rFonts w:ascii="Symbol" w:hAnsi="Symbol"/>
        </w:rPr>
        <w:t></w:t>
      </w:r>
      <w:r>
        <w:rPr>
          <w:spacing w:val="27"/>
        </w:rPr>
        <w:t> </w:t>
      </w:r>
      <w:r>
        <w:rPr/>
        <w:t>is sketched in Fig. 19.5. If presynaptic activity is combined with moderate levels of postsynaptic excitation, the efficacy of synapses activated by presynaptic input is </w:t>
      </w:r>
      <w:r>
        <w:rPr>
          <w:i/>
        </w:rPr>
        <w:t>decreased</w:t>
      </w:r>
      <w:r>
        <w:rPr/>
        <w:t>. Weights are </w:t>
      </w:r>
      <w:r>
        <w:rPr>
          <w:i/>
        </w:rPr>
        <w:t>increased </w:t>
      </w:r>
      <w:r>
        <w:rPr/>
        <w:t>only if the level of </w:t>
      </w:r>
      <w:r>
        <w:rPr>
          <w:spacing w:val="-2"/>
        </w:rPr>
        <w:t>postsynaptic</w:t>
      </w:r>
      <w:r>
        <w:rPr>
          <w:spacing w:val="-10"/>
        </w:rPr>
        <w:t> </w:t>
      </w:r>
      <w:r>
        <w:rPr>
          <w:spacing w:val="-2"/>
        </w:rPr>
        <w:t>activity</w:t>
      </w:r>
      <w:r>
        <w:rPr>
          <w:spacing w:val="-3"/>
        </w:rPr>
        <w:t> </w:t>
      </w:r>
      <w:r>
        <w:rPr>
          <w:spacing w:val="-2"/>
        </w:rPr>
        <w:t>exceeds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threshold,</w:t>
      </w:r>
      <w:r>
        <w:rPr>
          <w:spacing w:val="-6"/>
        </w:rPr>
        <w:t> </w:t>
      </w:r>
      <w:r>
        <w:rPr>
          <w:rFonts w:ascii="Symbol" w:hAnsi="Symbol"/>
          <w:spacing w:val="-2"/>
        </w:rPr>
        <w:t></w:t>
      </w:r>
      <w:r>
        <w:rPr>
          <w:rFonts w:ascii="Symbol" w:hAnsi="Symbol"/>
          <w:spacing w:val="-2"/>
          <w:vertAlign w:val="subscript"/>
        </w:rPr>
        <w:t>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change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weights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restricted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those </w:t>
      </w:r>
      <w:r>
        <w:rPr>
          <w:vertAlign w:val="baseline"/>
        </w:rPr>
        <w:t>synapses which are activated by presynaptic input. A common choice for the function</w:t>
      </w:r>
    </w:p>
    <w:p>
      <w:pPr>
        <w:pStyle w:val="BodyText"/>
        <w:spacing w:line="231" w:lineRule="exact"/>
        <w:ind w:left="205"/>
        <w:jc w:val="both"/>
      </w:pPr>
      <w:r>
        <w:rPr>
          <w:rFonts w:ascii="Symbol" w:hAnsi="Symbol"/>
        </w:rPr>
        <w:t></w:t>
      </w:r>
      <w:r>
        <w:rPr>
          <w:spacing w:val="20"/>
        </w:rPr>
        <w:t> </w:t>
      </w:r>
      <w:r>
        <w:rPr>
          <w:spacing w:val="-5"/>
        </w:rPr>
        <w:t>is</w:t>
      </w:r>
    </w:p>
    <w:p>
      <w:pPr>
        <w:tabs>
          <w:tab w:pos="6697" w:val="left" w:leader="none"/>
        </w:tabs>
        <w:spacing w:before="40"/>
        <w:ind w:left="185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5883264" from="153.199997pt,15.335932pt" to="161.379997pt,15.335932pt" stroked="true" strokeweight=".405pt" strokecolor="#000000">
            <v:stroke dashstyle="solid"/>
            <w10:wrap type="none"/>
          </v:line>
        </w:pict>
      </w:r>
      <w:r>
        <w:rPr/>
        <w:pict>
          <v:shape style="position:absolute;margin-left:153.199997pt;margin-top:15.689157pt;width:7.5pt;height:11.15pt;mso-position-horizontal-relative:page;mso-position-vertical-relative:paragraph;z-index:-15877632" type="#_x0000_t202" id="docshape25" filled="false" stroked="false">
            <v:textbox inset="0,0,0,0">
              <w:txbxContent>
                <w:p>
                  <w:pPr>
                    <w:spacing w:line="222" w:lineRule="exact"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spacing w:val="-9"/>
                      <w:sz w:val="20"/>
                    </w:rPr>
                    <w:t>d</w:t>
                  </w:r>
                  <w:r>
                    <w:rPr>
                      <w:i/>
                      <w:spacing w:val="-9"/>
                      <w:sz w:val="20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263245pt;margin-top:13.796389pt;width:2.050pt;height:8.15pt;mso-position-horizontal-relative:page;mso-position-vertical-relative:paragraph;z-index:-15877120" type="#_x0000_t202" id="docshape26" filled="false" stroked="false">
            <v:textbox inset="0,0,0,0">
              <w:txbxContent>
                <w:p>
                  <w:pPr>
                    <w:spacing w:line="160" w:lineRule="exact" w:before="0"/>
                    <w:ind w:left="0" w:right="0" w:firstLine="0"/>
                    <w:jc w:val="left"/>
                    <w:rPr>
                      <w:i/>
                      <w:sz w:val="14"/>
                    </w:rPr>
                  </w:pPr>
                  <w:r>
                    <w:rPr>
                      <w:i/>
                      <w:w w:val="10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299988pt;margin-top:13.721947pt;width:7.4pt;height:8.25pt;mso-position-horizontal-relative:page;mso-position-vertical-relative:paragraph;z-index:-15876608" type="#_x0000_t202" id="docshape27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>
          <w:w w:val="105"/>
          <w:position w:val="13"/>
          <w:sz w:val="20"/>
        </w:rPr>
        <w:t>d</w:t>
      </w:r>
      <w:r>
        <w:rPr>
          <w:spacing w:val="8"/>
          <w:w w:val="105"/>
          <w:position w:val="13"/>
          <w:sz w:val="20"/>
        </w:rPr>
        <w:t> </w:t>
      </w:r>
      <w:r>
        <w:rPr>
          <w:i/>
          <w:w w:val="105"/>
          <w:sz w:val="20"/>
        </w:rPr>
        <w:t>w</w:t>
      </w:r>
      <w:r>
        <w:rPr>
          <w:i/>
          <w:w w:val="105"/>
          <w:sz w:val="20"/>
          <w:vertAlign w:val="subscript"/>
        </w:rPr>
        <w:t>ij</w:t>
      </w:r>
      <w:r>
        <w:rPr>
          <w:i/>
          <w:spacing w:val="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8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</w:t>
      </w:r>
      <w:r>
        <w:rPr>
          <w:spacing w:val="-9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i/>
          <w:w w:val="105"/>
          <w:sz w:val="20"/>
          <w:vertAlign w:val="subscript"/>
        </w:rPr>
        <w:t>i</w:t>
      </w:r>
      <w:r>
        <w:rPr>
          <w:i/>
          <w:spacing w:val="-1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i/>
          <w:w w:val="105"/>
          <w:sz w:val="20"/>
          <w:vertAlign w:val="subscript"/>
        </w:rPr>
        <w:t>i</w:t>
      </w:r>
      <w:r>
        <w:rPr>
          <w:i/>
          <w:spacing w:val="-10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−</w:t>
      </w:r>
      <w:r>
        <w:rPr>
          <w:rFonts w:ascii="DejaVu Sans" w:hAnsi="DejaVu Sans"/>
          <w:i/>
          <w:spacing w:val="-37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rFonts w:ascii="Symbol" w:hAnsi="Symbol"/>
          <w:w w:val="105"/>
          <w:sz w:val="20"/>
          <w:vertAlign w:val="subscript"/>
        </w:rPr>
        <w:t></w:t>
      </w:r>
      <w:r>
        <w:rPr>
          <w:spacing w:val="-2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-42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2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j</w:t>
      </w:r>
      <w:r>
        <w:rPr>
          <w:i/>
          <w:spacing w:val="1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=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subscript"/>
        </w:rPr>
        <w:t>21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w w:val="105"/>
          <w:sz w:val="20"/>
          <w:vertAlign w:val="superscript"/>
        </w:rPr>
        <w:t>2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2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subscript"/>
        </w:rPr>
        <w:t>j</w:t>
      </w:r>
      <w:r>
        <w:rPr>
          <w:i/>
          <w:spacing w:val="-7"/>
          <w:w w:val="105"/>
          <w:sz w:val="20"/>
          <w:vertAlign w:val="baseline"/>
        </w:rPr>
        <w:t> </w:t>
      </w:r>
      <w:r>
        <w:rPr>
          <w:rFonts w:ascii="DejaVu Sans" w:hAnsi="DejaVu Sans"/>
          <w:i/>
          <w:w w:val="105"/>
          <w:sz w:val="20"/>
          <w:vertAlign w:val="baseline"/>
        </w:rPr>
        <w:t>−</w:t>
      </w:r>
      <w:r>
        <w:rPr>
          <w:i/>
          <w:w w:val="105"/>
          <w:sz w:val="20"/>
          <w:vertAlign w:val="baseline"/>
        </w:rPr>
        <w:t>c</w:t>
      </w:r>
      <w:r>
        <w:rPr>
          <w:w w:val="105"/>
          <w:sz w:val="20"/>
          <w:vertAlign w:val="superscript"/>
        </w:rPr>
        <w:t>corr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i/>
          <w:w w:val="105"/>
          <w:sz w:val="20"/>
          <w:vertAlign w:val="subscript"/>
        </w:rPr>
        <w:t>i</w:t>
      </w:r>
      <w:r>
        <w:rPr>
          <w:rFonts w:ascii="Symbol" w:hAnsi="Symbol"/>
          <w:w w:val="105"/>
          <w:sz w:val="20"/>
          <w:vertAlign w:val="baseline"/>
        </w:rPr>
        <w:t></w:t>
      </w:r>
      <w:r>
        <w:rPr>
          <w:spacing w:val="-27"/>
          <w:w w:val="105"/>
          <w:sz w:val="20"/>
          <w:vertAlign w:val="baseline"/>
        </w:rPr>
        <w:t> </w:t>
      </w:r>
      <w:r>
        <w:rPr>
          <w:i/>
          <w:spacing w:val="-5"/>
          <w:w w:val="105"/>
          <w:sz w:val="20"/>
          <w:vertAlign w:val="subscript"/>
        </w:rPr>
        <w:t>j</w:t>
      </w:r>
      <w:r>
        <w:rPr>
          <w:rFonts w:ascii="Verdana" w:hAnsi="Verdana"/>
          <w:i/>
          <w:spacing w:val="-5"/>
          <w:w w:val="105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2"/>
          <w:w w:val="105"/>
          <w:sz w:val="20"/>
          <w:vertAlign w:val="baseline"/>
        </w:rPr>
        <w:t>(19.9)</w:t>
      </w:r>
    </w:p>
    <w:p>
      <w:pPr>
        <w:pStyle w:val="BodyText"/>
        <w:spacing w:line="273" w:lineRule="exact" w:before="100"/>
        <w:ind w:left="205"/>
        <w:rPr>
          <w:rFonts w:ascii="Lucida Sans Unicode" w:hAnsi="Lucida Sans Unicode"/>
        </w:rPr>
      </w:pPr>
      <w:r>
        <w:rPr/>
        <w:pict>
          <v:shape style="position:absolute;margin-left:398.200012pt;margin-top:12.367352pt;width:7.4pt;height:8.25pt;mso-position-horizontal-relative:page;mso-position-vertical-relative:paragraph;z-index:-15879680" type="#_x0000_t202" id="docshape28" filled="false" stroked="false">
            <v:textbox inset="0,0,0,0">
              <w:txbxContent>
                <w:p>
                  <w:pPr>
                    <w:spacing w:before="1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spacing w:val="-5"/>
                      <w:w w:val="105"/>
                      <w:sz w:val="14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t>which</w:t>
      </w:r>
      <w:r>
        <w:rPr>
          <w:spacing w:val="12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/>
        <w:t>mapped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Taylor</w:t>
      </w:r>
      <w:r>
        <w:rPr>
          <w:spacing w:val="13"/>
        </w:rPr>
        <w:t> </w:t>
      </w:r>
      <w:r>
        <w:rPr/>
        <w:t>expansion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Eq.</w:t>
      </w:r>
      <w:r>
        <w:rPr>
          <w:spacing w:val="12"/>
        </w:rPr>
        <w:t> </w:t>
      </w:r>
      <w:r>
        <w:rPr/>
        <w:t>(19.2)</w:t>
      </w:r>
      <w:r>
        <w:rPr>
          <w:spacing w:val="13"/>
        </w:rPr>
        <w:t> </w:t>
      </w:r>
      <w:r>
        <w:rPr/>
        <w:t>with</w:t>
      </w:r>
      <w:r>
        <w:rPr>
          <w:spacing w:val="12"/>
        </w:rPr>
        <w:t> </w:t>
      </w:r>
      <w:r>
        <w:rPr>
          <w:i/>
        </w:rPr>
        <w:t>c</w:t>
      </w:r>
      <w:r>
        <w:rPr>
          <w:vertAlign w:val="subscript"/>
        </w:rPr>
        <w:t>21</w:t>
      </w:r>
      <w:r>
        <w:rPr>
          <w:spacing w:val="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Symbol" w:hAnsi="Symbol"/>
          <w:vertAlign w:val="baseline"/>
        </w:rPr>
        <w:t></w:t>
      </w:r>
      <w:r>
        <w:rPr>
          <w:spacing w:val="28"/>
          <w:vertAlign w:val="baseline"/>
        </w:rPr>
        <w:t> </w:t>
      </w:r>
      <w:r>
        <w:rPr>
          <w:vertAlign w:val="baseline"/>
        </w:rPr>
        <w:t>and</w:t>
      </w:r>
      <w:r>
        <w:rPr>
          <w:spacing w:val="13"/>
          <w:vertAlign w:val="baseline"/>
        </w:rPr>
        <w:t> </w:t>
      </w:r>
      <w:r>
        <w:rPr>
          <w:i/>
          <w:vertAlign w:val="baseline"/>
        </w:rPr>
        <w:t>c</w:t>
      </w:r>
      <w:r>
        <w:rPr>
          <w:vertAlign w:val="superscript"/>
        </w:rPr>
        <w:t>corr</w:t>
      </w:r>
      <w:r>
        <w:rPr>
          <w:spacing w:val="9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=</w:t>
      </w:r>
    </w:p>
    <w:p>
      <w:pPr>
        <w:spacing w:before="3"/>
        <w:ind w:left="360" w:right="0" w:firstLine="0"/>
        <w:jc w:val="left"/>
        <w:rPr>
          <w:sz w:val="20"/>
        </w:rPr>
      </w:pPr>
      <w:r>
        <w:rPr/>
        <w:pict>
          <v:shape style="position:absolute;margin-left:72.266144pt;margin-top:2.783367pt;width:7.75pt;height:17.05pt;mso-position-horizontal-relative:page;mso-position-vertical-relative:paragraph;z-index:15744000" type="#_x0000_t202" id="docshape29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DejaVu Sans" w:hAnsi="DejaVu Sans"/>
                      <w:i/>
                      <w:sz w:val="20"/>
                    </w:rPr>
                  </w:pPr>
                  <w:r>
                    <w:rPr>
                      <w:rFonts w:ascii="DejaVu Sans" w:hAnsi="DejaVu Sans"/>
                      <w:i/>
                      <w:w w:val="77"/>
                      <w:sz w:val="20"/>
                    </w:rPr>
                    <w:t>—</w:t>
                  </w:r>
                </w:p>
              </w:txbxContent>
            </v:textbox>
            <w10:wrap type="none"/>
          </v:shape>
        </w:pict>
      </w:r>
      <w:r>
        <w:rPr>
          <w:rFonts w:ascii="Symbol" w:hAnsi="Symbol"/>
          <w:sz w:val="20"/>
        </w:rPr>
        <w:t></w:t>
      </w:r>
      <w:r>
        <w:rPr>
          <w:rFonts w:ascii="Symbol" w:hAnsi="Symbol"/>
          <w:sz w:val="20"/>
          <w:vertAlign w:val="subscript"/>
        </w:rPr>
        <w:t></w:t>
      </w:r>
      <w:r>
        <w:rPr>
          <w:spacing w:val="-2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.</w:t>
      </w:r>
    </w:p>
    <w:p>
      <w:pPr>
        <w:pStyle w:val="BodyText"/>
        <w:spacing w:line="254" w:lineRule="auto" w:before="15"/>
        <w:ind w:left="203" w:right="200" w:firstLine="200"/>
        <w:jc w:val="both"/>
      </w:pPr>
      <w:r>
        <w:rPr/>
        <w:t>For</w:t>
      </w:r>
      <w:r>
        <w:rPr>
          <w:spacing w:val="-7"/>
        </w:rPr>
        <w:t> </w:t>
      </w:r>
      <w:r>
        <w:rPr/>
        <w:t>stationary</w:t>
      </w:r>
      <w:r>
        <w:rPr>
          <w:spacing w:val="-8"/>
        </w:rPr>
        <w:t> </w:t>
      </w:r>
      <w:r>
        <w:rPr/>
        <w:t>input,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postsynaptic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>
          <w:rFonts w:ascii="Symbol" w:hAnsi="Symbol" w:cs="Symbol" w:eastAsia="Symbol"/>
        </w:rPr>
        <w:t></w:t>
      </w:r>
      <w:r>
        <w:rPr>
          <w:i/>
          <w:iCs/>
          <w:vertAlign w:val="subscript"/>
        </w:rPr>
        <w:t>i</w:t>
      </w:r>
      <w:r>
        <w:rPr>
          <w:i/>
          <w:iCs/>
          <w:vertAlign w:val="baseline"/>
        </w:rPr>
        <w:t> </w:t>
      </w:r>
      <w:r>
        <w:rPr>
          <w:vertAlign w:val="baseline"/>
        </w:rPr>
        <w:t>under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BCM-rule (19.9)</w:t>
      </w:r>
      <w:r>
        <w:rPr>
          <w:spacing w:val="-13"/>
          <w:vertAlign w:val="baseline"/>
        </w:rPr>
        <w:t> </w:t>
      </w:r>
      <w:r>
        <w:rPr>
          <w:vertAlign w:val="baseline"/>
        </w:rPr>
        <w:t>has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fixed</w:t>
      </w:r>
      <w:r>
        <w:rPr>
          <w:spacing w:val="-12"/>
          <w:vertAlign w:val="baseline"/>
        </w:rPr>
        <w:t> </w:t>
      </w:r>
      <w:r>
        <w:rPr>
          <w:vertAlign w:val="baseline"/>
        </w:rPr>
        <w:t>point</w:t>
      </w:r>
      <w:r>
        <w:rPr>
          <w:spacing w:val="-13"/>
          <w:vertAlign w:val="baseline"/>
        </w:rPr>
        <w:t> </w:t>
      </w:r>
      <w:r>
        <w:rPr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rFonts w:ascii="Symbol" w:hAnsi="Symbol" w:cs="Symbol" w:eastAsia="Symbol"/>
          <w:vertAlign w:val="baseline"/>
        </w:rPr>
        <w:t></w:t>
      </w:r>
      <w:r>
        <w:rPr>
          <w:rFonts w:ascii="Symbol" w:hAnsi="Symbol" w:cs="Symbol" w:eastAsia="Symbol"/>
          <w:vertAlign w:val="subscript"/>
        </w:rPr>
        <w:t></w:t>
      </w:r>
      <w:r>
        <w:rPr>
          <w:spacing w:val="-10"/>
          <w:vertAlign w:val="baseline"/>
        </w:rPr>
        <w:t> </w:t>
      </w:r>
      <w:r>
        <w:rPr>
          <w:vertAlign w:val="baseline"/>
        </w:rPr>
        <w:t>which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unstable</w:t>
      </w:r>
      <w:r>
        <w:rPr>
          <w:spacing w:val="-12"/>
          <w:vertAlign w:val="baseline"/>
        </w:rPr>
        <w:t> </w:t>
      </w:r>
      <w:r>
        <w:rPr>
          <w:vertAlign w:val="baseline"/>
        </w:rPr>
        <w:t>(see</w:t>
      </w:r>
      <w:r>
        <w:rPr>
          <w:spacing w:val="-13"/>
          <w:vertAlign w:val="baseline"/>
        </w:rPr>
        <w:t> </w:t>
      </w:r>
      <w:r>
        <w:rPr>
          <w:vertAlign w:val="baseline"/>
        </w:rPr>
        <w:t>Exercises).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avoid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postsynaptic firing rate blowing up or decaying to zero, it is therefore necessary to turn </w:t>
      </w:r>
      <w:r>
        <w:rPr>
          <w:rFonts w:ascii="Symbol" w:hAnsi="Symbol" w:cs="Symbol" w:eastAsia="Symbol"/>
          <w:vertAlign w:val="baseline"/>
        </w:rPr>
        <w:t></w:t>
      </w:r>
      <w:r>
        <w:rPr>
          <w:rFonts w:ascii="Symbol" w:hAnsi="Symbol" w:cs="Symbol" w:eastAsia="Symbol"/>
          <w:vertAlign w:val="subscript"/>
        </w:rPr>
        <w:t></w:t>
      </w:r>
      <w:r>
        <w:rPr>
          <w:spacing w:val="38"/>
          <w:vertAlign w:val="baseline"/>
        </w:rPr>
        <w:t> </w:t>
      </w:r>
      <w:r>
        <w:rPr>
          <w:vertAlign w:val="baseline"/>
        </w:rPr>
        <w:t>into an adaptive</w:t>
      </w:r>
      <w:r>
        <w:rPr>
          <w:spacing w:val="-3"/>
          <w:vertAlign w:val="baseline"/>
        </w:rPr>
        <w:t> </w:t>
      </w:r>
      <w:r>
        <w:rPr>
          <w:vertAlign w:val="baseline"/>
        </w:rPr>
        <w:t>variable</w:t>
      </w:r>
      <w:r>
        <w:rPr>
          <w:spacing w:val="-2"/>
          <w:vertAlign w:val="baseline"/>
        </w:rPr>
        <w:t> </w:t>
      </w:r>
      <w:r>
        <w:rPr>
          <w:vertAlign w:val="baseline"/>
        </w:rPr>
        <w:t>which</w:t>
      </w:r>
      <w:r>
        <w:rPr>
          <w:spacing w:val="-2"/>
          <w:vertAlign w:val="baseline"/>
        </w:rPr>
        <w:t> </w:t>
      </w:r>
      <w:r>
        <w:rPr>
          <w:vertAlign w:val="baseline"/>
        </w:rPr>
        <w:t>depends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2"/>
          <w:vertAlign w:val="baseline"/>
        </w:rPr>
        <w:t> </w:t>
      </w:r>
      <w:r>
        <w:rPr>
          <w:vertAlign w:val="baseline"/>
        </w:rPr>
        <w:t>rate</w:t>
      </w:r>
      <w:r>
        <w:rPr>
          <w:spacing w:val="-2"/>
          <w:vertAlign w:val="baseline"/>
        </w:rPr>
        <w:t> </w:t>
      </w:r>
      <w:r>
        <w:rPr>
          <w:rFonts w:ascii="DejaVu Sans" w:hAnsi="DejaVu Sans" w:cs="DejaVu Sans" w:eastAsia="DejaVu Sans"/>
          <w:i/>
          <w:iCs/>
          <w:vertAlign w:val="baseline"/>
        </w:rPr>
        <w:t>⟨</w:t>
      </w:r>
      <w:r>
        <w:rPr>
          <w:rFonts w:ascii="Symbol" w:hAnsi="Symbol" w:cs="Symbol" w:eastAsia="Symbol"/>
          <w:vertAlign w:val="baseline"/>
        </w:rPr>
        <w:t></w:t>
      </w:r>
      <w:r>
        <w:rPr>
          <w:i/>
          <w:iCs/>
          <w:vertAlign w:val="subscript"/>
        </w:rPr>
        <w:t>i</w:t>
      </w:r>
      <w:r>
        <w:rPr>
          <w:rFonts w:ascii="DejaVu Sans" w:hAnsi="DejaVu Sans" w:cs="DejaVu Sans" w:eastAsia="DejaVu Sans"/>
          <w:i/>
          <w:iCs/>
          <w:vertAlign w:val="baseline"/>
        </w:rPr>
        <w:t>⟩</w:t>
      </w:r>
      <w:r>
        <w:rPr>
          <w:vertAlign w:val="baseline"/>
        </w:rPr>
        <w:t>.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BCM</w:t>
      </w:r>
      <w:r>
        <w:rPr>
          <w:spacing w:val="-3"/>
          <w:vertAlign w:val="baseline"/>
        </w:rPr>
        <w:t> </w:t>
      </w:r>
      <w:r>
        <w:rPr>
          <w:vertAlign w:val="baseline"/>
        </w:rPr>
        <w:t>rule</w:t>
      </w:r>
      <w:r>
        <w:rPr>
          <w:spacing w:val="-3"/>
          <w:vertAlign w:val="baseline"/>
        </w:rPr>
        <w:t> </w:t>
      </w:r>
      <w:r>
        <w:rPr>
          <w:vertAlign w:val="baseline"/>
        </w:rPr>
        <w:t>leads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input</w:t>
      </w:r>
    </w:p>
    <w:p>
      <w:pPr>
        <w:pStyle w:val="BodyText"/>
        <w:spacing w:line="271" w:lineRule="auto" w:before="265"/>
        <w:ind w:left="222" w:right="118"/>
      </w:pPr>
      <w:r>
        <w:rPr/>
        <w:t>selectivity (see Exercises) and has been successfully used to describe the development of receptive fields (Bienenstock </w:t>
      </w:r>
      <w:r>
        <w:rPr>
          <w:i/>
        </w:rPr>
        <w:t>et al</w:t>
      </w:r>
      <w:r>
        <w:rPr/>
        <w:t>., 1982).</w:t>
      </w:r>
    </w:p>
    <w:sectPr>
      <w:type w:val="continuous"/>
      <w:pgSz w:w="9870" w:h="14010"/>
      <w:pgMar w:top="1600" w:bottom="280" w:left="124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Georgia">
    <w:altName w:val="Georg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1618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Wulfram Gerstner, Werner M. Kistler, Richard Naud, Liam Paninski</dc:creator>
  <cp:keywords>Online ISBN: 9781107447615 Hardback ISBN: 9781107060838Paperback ISBN: 9781107635197</cp:keywords>
  <dc:title>Neuronal Dynamics From Single Neurons to Networks and Models of Cognition</dc:title>
  <dcterms:created xsi:type="dcterms:W3CDTF">2024-03-30T06:21:58Z</dcterms:created>
  <dcterms:modified xsi:type="dcterms:W3CDTF">2024-03-30T06:21:58Z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2014-11-20T00:00:00Z</vt:filetime>
  </property>
  <property fmtid="{D5CDD505-2E9C-101B-9397-08002B2CF9AE}" pid="3" name="Creator">
    <vt:lpwstr>Arbortext Advanced Print Publisher 9.0.223/W Unicode</vt:lpwstr>
  </property>
  <property fmtid="{D5CDD505-2E9C-101B-9397-08002B2CF9AE}" pid="4" name="LastSaved">
    <vt:filetime>2024-03-30T00:00:00Z</vt:filetime>
  </property>
  <property fmtid="{D5CDD505-2E9C-101B-9397-08002B2CF9AE}" pid="5" name="Producer">
    <vt:lpwstr>Adobe Acrobat Pro 10.0.0</vt:lpwstr>
  </property>
</Properties>
</file>