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2932" w14:textId="64900C0F" w:rsidR="00816A8C" w:rsidRPr="00140800" w:rsidRDefault="00140800">
      <w:pPr>
        <w:rPr>
          <w:b/>
          <w:bCs/>
        </w:rPr>
      </w:pPr>
      <w:r w:rsidRPr="00140800">
        <w:rPr>
          <w:b/>
          <w:bCs/>
        </w:rPr>
        <w:t>Q1.How much is the number of beneficiaries with Chronic Renal Disease</w:t>
      </w:r>
      <w:r>
        <w:rPr>
          <w:b/>
          <w:bCs/>
        </w:rPr>
        <w:t>?</w:t>
      </w:r>
    </w:p>
    <w:p w14:paraId="448F57D5" w14:textId="77777777" w:rsidR="00140800" w:rsidRPr="00140800" w:rsidRDefault="00140800" w:rsidP="00140800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4080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There are two main types of kidney disease - short-term (acute kidney injury) and lifelong (chronic).</w:t>
      </w:r>
    </w:p>
    <w:p w14:paraId="4A2950A2" w14:textId="77777777" w:rsidR="00140800" w:rsidRPr="00140800" w:rsidRDefault="00140800" w:rsidP="00140800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4080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two main types of kidney disease are short-term (acute kidney injury) and lifelong (chronic kidney disease).</w:t>
      </w:r>
    </w:p>
    <w:p w14:paraId="1DC19757" w14:textId="7D835708" w:rsidR="00140800" w:rsidRDefault="00140800" w:rsidP="00140800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4080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Chronic kidney disease, also known as chronic renal disease or CKD, is a condition characterized by a gradual loss of kidney function over time.</w:t>
      </w:r>
    </w:p>
    <w:p w14:paraId="22EE07EB" w14:textId="77777777" w:rsidR="00140800" w:rsidRPr="00140800" w:rsidRDefault="00140800" w:rsidP="00140800">
      <w:pPr>
        <w:numPr>
          <w:ilvl w:val="0"/>
          <w:numId w:val="2"/>
        </w:num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40800">
        <w:rPr>
          <w:rFonts w:ascii="Arial" w:eastAsia="Times New Roman" w:hAnsi="Arial" w:cs="Arial"/>
          <w:b/>
          <w:bCs/>
          <w:kern w:val="0"/>
          <w:sz w:val="21"/>
          <w:szCs w:val="21"/>
          <w:lang w:eastAsia="en-IN"/>
          <w14:ligatures w14:val="none"/>
        </w:rPr>
        <w:t>What are the main causes of chronic kidney disease?</w:t>
      </w:r>
    </w:p>
    <w:p w14:paraId="20B2770C" w14:textId="77777777" w:rsidR="00140800" w:rsidRPr="00140800" w:rsidRDefault="00140800" w:rsidP="00140800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4080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Diabetes and high blood pressure, or hypertension, are responsible for two-thirds of chronic kidney disease cases.</w:t>
      </w:r>
    </w:p>
    <w:p w14:paraId="7722FA1F" w14:textId="03DC40D3" w:rsidR="00140800" w:rsidRDefault="00140800" w:rsidP="00140800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1C09E67" wp14:editId="736BA66B">
            <wp:extent cx="5721350" cy="4578350"/>
            <wp:effectExtent l="0" t="0" r="0" b="0"/>
            <wp:docPr id="168333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4F1A" w14:textId="77777777" w:rsidR="00140800" w:rsidRPr="00140800" w:rsidRDefault="00140800" w:rsidP="001408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40800">
        <w:rPr>
          <w:rFonts w:ascii="Roboto Mono" w:eastAsia="Times New Roman" w:hAnsi="Roboto Mono" w:cs="Courier New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OBSERVATION</w:t>
      </w:r>
    </w:p>
    <w:p w14:paraId="27F78A43" w14:textId="77777777" w:rsidR="00140800" w:rsidRDefault="00140800" w:rsidP="00140800">
      <w:pPr>
        <w:numPr>
          <w:ilvl w:val="1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4080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Above graph tells us that around 14% of beneficiaries has or had Kidney Failure(Renal Disease).</w:t>
      </w:r>
    </w:p>
    <w:p w14:paraId="2FE5551A" w14:textId="77777777" w:rsidR="0063451E" w:rsidRDefault="0063451E" w:rsidP="0063451E">
      <w:pPr>
        <w:pStyle w:val="Heading3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000000"/>
          <w:sz w:val="22"/>
          <w:szCs w:val="22"/>
        </w:rPr>
      </w:pPr>
    </w:p>
    <w:p w14:paraId="40FC11D7" w14:textId="77777777" w:rsidR="0063451E" w:rsidRDefault="0063451E" w:rsidP="0063451E">
      <w:pPr>
        <w:pStyle w:val="Heading3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000000"/>
          <w:sz w:val="22"/>
          <w:szCs w:val="22"/>
        </w:rPr>
      </w:pPr>
    </w:p>
    <w:p w14:paraId="1D98441E" w14:textId="0BFE9739" w:rsidR="0063451E" w:rsidRPr="0063451E" w:rsidRDefault="0063451E" w:rsidP="0063451E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63451E">
        <w:rPr>
          <w:rStyle w:val="Strong"/>
          <w:rFonts w:ascii="Arial" w:hAnsi="Arial" w:cs="Arial"/>
          <w:b/>
          <w:bCs/>
          <w:color w:val="000000"/>
          <w:sz w:val="22"/>
          <w:szCs w:val="22"/>
        </w:rPr>
        <w:t>Q2. Let’s see the number of beneficiaries on the basis of 'RenalDiseaseIndicator'. And the Annual IP &amp; OP expenditures for such patients.</w:t>
      </w:r>
    </w:p>
    <w:p w14:paraId="6936376E" w14:textId="294312BB" w:rsidR="00140800" w:rsidRDefault="0063451E" w:rsidP="00140800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206408A" wp14:editId="19493A02">
            <wp:extent cx="5727700" cy="4298950"/>
            <wp:effectExtent l="0" t="0" r="6350" b="6350"/>
            <wp:docPr id="2016282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B7A5" w14:textId="77777777" w:rsidR="0063451E" w:rsidRPr="0063451E" w:rsidRDefault="0063451E" w:rsidP="006345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63451E">
        <w:rPr>
          <w:rFonts w:ascii="Roboto Mono" w:eastAsia="Times New Roman" w:hAnsi="Roboto Mono" w:cs="Courier New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OBSERVATION</w:t>
      </w:r>
    </w:p>
    <w:p w14:paraId="25E010A8" w14:textId="77777777" w:rsidR="0063451E" w:rsidRPr="0063451E" w:rsidRDefault="0063451E" w:rsidP="0063451E">
      <w:pPr>
        <w:numPr>
          <w:ilvl w:val="1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63451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above graph is telling us below points:</w:t>
      </w:r>
    </w:p>
    <w:p w14:paraId="1FEBBD19" w14:textId="77777777" w:rsidR="0063451E" w:rsidRPr="0063451E" w:rsidRDefault="0063451E" w:rsidP="0063451E">
      <w:pPr>
        <w:numPr>
          <w:ilvl w:val="2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63451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Payer pays huge chunk of expenses specially when a beneficiary gets admitted with or without Renal Kidney Disease. To be more precise, in case of +ve the difference is more than 50%.</w:t>
      </w:r>
    </w:p>
    <w:p w14:paraId="31C2272C" w14:textId="77777777" w:rsidR="0063451E" w:rsidRDefault="0063451E" w:rsidP="0063451E">
      <w:pPr>
        <w:numPr>
          <w:ilvl w:val="2"/>
          <w:numId w:val="5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63451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For other comparisons the difference is not very high.</w:t>
      </w:r>
    </w:p>
    <w:p w14:paraId="09FDEBD5" w14:textId="77777777" w:rsidR="0063451E" w:rsidRPr="0063451E" w:rsidRDefault="0063451E" w:rsidP="0063451E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5E605D15" w14:textId="77777777" w:rsidR="0063451E" w:rsidRPr="00140800" w:rsidRDefault="0063451E" w:rsidP="00140800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20EDF27B" w14:textId="5FF00D7F" w:rsidR="0063451E" w:rsidRPr="0063451E" w:rsidRDefault="0063451E" w:rsidP="0063451E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63451E">
        <w:rPr>
          <w:rStyle w:val="Strong"/>
          <w:rFonts w:ascii="Arial" w:hAnsi="Arial" w:cs="Arial"/>
          <w:b/>
          <w:bCs/>
          <w:color w:val="000000"/>
          <w:sz w:val="22"/>
          <w:szCs w:val="22"/>
        </w:rPr>
        <w:t xml:space="preserve">Q2. </w:t>
      </w:r>
      <w:r w:rsidR="00BB197D">
        <w:rPr>
          <w:rStyle w:val="Strong"/>
          <w:rFonts w:ascii="Arial" w:hAnsi="Arial" w:cs="Arial"/>
          <w:b/>
          <w:bCs/>
          <w:color w:val="000000"/>
          <w:sz w:val="22"/>
          <w:szCs w:val="22"/>
        </w:rPr>
        <w:t>V</w:t>
      </w:r>
      <w:r w:rsidRPr="0063451E">
        <w:rPr>
          <w:rStyle w:val="Strong"/>
          <w:rFonts w:ascii="Arial" w:hAnsi="Arial" w:cs="Arial"/>
          <w:b/>
          <w:bCs/>
          <w:color w:val="000000"/>
          <w:sz w:val="22"/>
          <w:szCs w:val="22"/>
        </w:rPr>
        <w:t>isualize the spread of pre-disease indicators for the Annual IP and OP expenditures across males and females.</w:t>
      </w:r>
    </w:p>
    <w:p w14:paraId="709FD801" w14:textId="77777777" w:rsidR="00140800" w:rsidRDefault="00140800" w:rsidP="00140800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1587017A" w14:textId="30F3ACF3" w:rsidR="00140800" w:rsidRDefault="00152F81" w:rsidP="00140800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noProof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F75AABE" wp14:editId="460E62DE">
            <wp:extent cx="5732780" cy="4269740"/>
            <wp:effectExtent l="0" t="0" r="1270" b="0"/>
            <wp:docPr id="546694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9CBC" w14:textId="77777777" w:rsidR="00152F81" w:rsidRPr="00152F81" w:rsidRDefault="00152F81" w:rsidP="00152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F81">
        <w:rPr>
          <w:rFonts w:ascii="Roboto Mono" w:eastAsia="Times New Roman" w:hAnsi="Roboto Mono" w:cs="Courier New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OBSERVATION</w:t>
      </w:r>
    </w:p>
    <w:p w14:paraId="5B20B5CE" w14:textId="77777777" w:rsidR="00152F81" w:rsidRPr="00152F81" w:rsidRDefault="00152F81" w:rsidP="00152F81">
      <w:pPr>
        <w:numPr>
          <w:ilvl w:val="1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F8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above graph shows us the complete overlapping of data points with some potential outliers(may be fraud).</w:t>
      </w:r>
    </w:p>
    <w:p w14:paraId="10EB940E" w14:textId="77777777" w:rsidR="00152F81" w:rsidRDefault="00152F81" w:rsidP="00152F81">
      <w:pPr>
        <w:numPr>
          <w:ilvl w:val="2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F8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Here, another thing that I found is that few of the points lying in the negative range(this is quite strange may be error).</w:t>
      </w:r>
    </w:p>
    <w:p w14:paraId="4B2070F8" w14:textId="77777777" w:rsidR="006309F1" w:rsidRDefault="006309F1" w:rsidP="006309F1">
      <w:p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</w:p>
    <w:p w14:paraId="509731A9" w14:textId="5C80D797" w:rsidR="006309F1" w:rsidRDefault="006309F1" w:rsidP="006309F1">
      <w:pPr>
        <w:pStyle w:val="Heading1"/>
        <w:spacing w:before="0" w:after="120"/>
        <w:rPr>
          <w:rStyle w:val="Strong"/>
          <w:rFonts w:ascii="Arial" w:hAnsi="Arial" w:cs="Arial"/>
          <w:color w:val="000000"/>
          <w:sz w:val="22"/>
          <w:szCs w:val="22"/>
        </w:rPr>
      </w:pPr>
      <w:r w:rsidRPr="006309F1">
        <w:rPr>
          <w:rStyle w:val="Strong"/>
          <w:rFonts w:ascii="Arial" w:hAnsi="Arial" w:cs="Arial"/>
          <w:color w:val="000000"/>
          <w:sz w:val="22"/>
          <w:szCs w:val="22"/>
        </w:rPr>
        <w:t xml:space="preserve">IP &amp; OP Data </w:t>
      </w:r>
      <w:r>
        <w:rPr>
          <w:rStyle w:val="Strong"/>
          <w:rFonts w:ascii="Arial" w:hAnsi="Arial" w:cs="Arial"/>
          <w:color w:val="000000"/>
          <w:sz w:val="22"/>
          <w:szCs w:val="22"/>
        </w:rPr>
        <w:t>–</w:t>
      </w:r>
      <w:r w:rsidRPr="006309F1">
        <w:rPr>
          <w:rStyle w:val="Strong"/>
          <w:rFonts w:ascii="Arial" w:hAnsi="Arial" w:cs="Arial"/>
          <w:color w:val="000000"/>
          <w:sz w:val="22"/>
          <w:szCs w:val="22"/>
        </w:rPr>
        <w:t xml:space="preserve"> EDA</w:t>
      </w:r>
    </w:p>
    <w:p w14:paraId="65581055" w14:textId="77777777" w:rsidR="006309F1" w:rsidRDefault="006309F1" w:rsidP="006309F1"/>
    <w:p w14:paraId="48B48F99" w14:textId="60C3A374" w:rsidR="006309F1" w:rsidRPr="00BB197D" w:rsidRDefault="006309F1" w:rsidP="006309F1">
      <w:pPr>
        <w:rPr>
          <w:b/>
          <w:bCs/>
        </w:rPr>
      </w:pPr>
      <w:r w:rsidRPr="00BB197D">
        <w:rPr>
          <w:b/>
          <w:bCs/>
        </w:rPr>
        <w:t>Q1. Number of patients who either are in-patients or out-patients.</w:t>
      </w:r>
    </w:p>
    <w:p w14:paraId="7B6B501D" w14:textId="1013E31A" w:rsidR="006309F1" w:rsidRPr="006309F1" w:rsidRDefault="006309F1" w:rsidP="006309F1">
      <w:r>
        <w:rPr>
          <w:noProof/>
        </w:rPr>
        <w:lastRenderedPageBreak/>
        <w:drawing>
          <wp:inline distT="0" distB="0" distL="0" distR="0" wp14:anchorId="51CBA369" wp14:editId="3C186CD4">
            <wp:extent cx="5732780" cy="4293870"/>
            <wp:effectExtent l="0" t="0" r="1270" b="0"/>
            <wp:docPr id="1910750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CDAC" w14:textId="77777777" w:rsidR="006309F1" w:rsidRPr="006309F1" w:rsidRDefault="006309F1" w:rsidP="006309F1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6309F1">
        <w:rPr>
          <w:rFonts w:ascii="Roboto Mono" w:eastAsia="Times New Roman" w:hAnsi="Roboto Mono" w:cs="Courier New"/>
          <w:b/>
          <w:bCs/>
          <w:kern w:val="0"/>
          <w:sz w:val="21"/>
          <w:szCs w:val="21"/>
          <w:lang w:eastAsia="en-IN"/>
          <w14:ligatures w14:val="none"/>
        </w:rPr>
        <w:t>OBSERVATION</w:t>
      </w:r>
    </w:p>
    <w:p w14:paraId="1B1FFEA7" w14:textId="1595F422" w:rsidR="006309F1" w:rsidRDefault="006309F1" w:rsidP="006309F1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6309F1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From the above plot, we can decode that 80% of the patients gets medicated without even admission.</w:t>
      </w:r>
    </w:p>
    <w:p w14:paraId="7B1E5D8D" w14:textId="79CA4A05" w:rsidR="00C05844" w:rsidRDefault="00C05844" w:rsidP="00C05844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C05844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Q2.How many days are the duration of Claim? </w:t>
      </w:r>
    </w:p>
    <w:p w14:paraId="085A6D02" w14:textId="69D1EE24" w:rsidR="00C05844" w:rsidRPr="006309F1" w:rsidRDefault="00C05844" w:rsidP="00C05844">
      <w:pPr>
        <w:spacing w:before="100" w:beforeAutospacing="1" w:after="60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C05844">
        <w:rPr>
          <w:rFonts w:ascii="Arial" w:eastAsia="Times New Roman" w:hAnsi="Arial" w:cs="Arial"/>
          <w:kern w:val="0"/>
          <w:lang w:eastAsia="en-IN"/>
          <w14:ligatures w14:val="none"/>
        </w:rPr>
        <w:t>It is from 0 – 20 days.</w:t>
      </w:r>
    </w:p>
    <w:p w14:paraId="476CC2F6" w14:textId="77777777" w:rsidR="00C05844" w:rsidRDefault="00C05844" w:rsidP="006309F1"/>
    <w:p w14:paraId="6AB8E32D" w14:textId="1379EC59" w:rsidR="006309F1" w:rsidRPr="006309F1" w:rsidRDefault="00C05844" w:rsidP="006309F1">
      <w:r>
        <w:rPr>
          <w:noProof/>
        </w:rPr>
        <w:lastRenderedPageBreak/>
        <w:drawing>
          <wp:inline distT="0" distB="0" distL="0" distR="0" wp14:anchorId="2C18E58C" wp14:editId="1836D921">
            <wp:extent cx="5725160" cy="3816350"/>
            <wp:effectExtent l="0" t="0" r="8890" b="0"/>
            <wp:docPr id="1532571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7183" w14:textId="77777777" w:rsidR="006309F1" w:rsidRDefault="006309F1" w:rsidP="006309F1">
      <w:pPr>
        <w:spacing w:before="100" w:beforeAutospacing="1" w:after="60" w:line="240" w:lineRule="auto"/>
        <w:rPr>
          <w:rFonts w:ascii="Arial" w:hAnsi="Arial" w:cs="Arial"/>
          <w:sz w:val="21"/>
          <w:szCs w:val="21"/>
        </w:rPr>
      </w:pPr>
    </w:p>
    <w:p w14:paraId="767E4D4B" w14:textId="77777777" w:rsidR="00C05844" w:rsidRPr="00C05844" w:rsidRDefault="00C05844" w:rsidP="00C05844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05844">
        <w:rPr>
          <w:rFonts w:ascii="Roboto Mono" w:eastAsia="Times New Roman" w:hAnsi="Roboto Mono" w:cs="Courier New"/>
          <w:b/>
          <w:bCs/>
          <w:kern w:val="0"/>
          <w:sz w:val="21"/>
          <w:szCs w:val="21"/>
          <w:lang w:eastAsia="en-IN"/>
          <w14:ligatures w14:val="none"/>
        </w:rPr>
        <w:t>OBSERVATION</w:t>
      </w:r>
    </w:p>
    <w:p w14:paraId="35EBE811" w14:textId="375206DE" w:rsidR="00C029BF" w:rsidRDefault="00C05844" w:rsidP="00C029BF">
      <w:pPr>
        <w:numPr>
          <w:ilvl w:val="0"/>
          <w:numId w:val="13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0584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From the above plot, we can decode that the majority of the claims filed for less than or equals to 2 days.</w:t>
      </w:r>
    </w:p>
    <w:p w14:paraId="4834E5A8" w14:textId="77777777" w:rsidR="00C029BF" w:rsidRDefault="00C029BF" w:rsidP="00C029BF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1E51C473" w14:textId="77777777" w:rsidR="00C029BF" w:rsidRDefault="00C029BF" w:rsidP="00C029BF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53116FD7" w14:textId="77777777" w:rsidR="00C029BF" w:rsidRPr="00C05844" w:rsidRDefault="00C029BF" w:rsidP="00C029BF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66EFBD03" w14:textId="3C11C31D" w:rsidR="006309F1" w:rsidRPr="00152F81" w:rsidRDefault="00C029BF" w:rsidP="006309F1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029B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Q3.</w:t>
      </w:r>
      <w:r w:rsidR="00C946B3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Percentage distribution of</w:t>
      </w:r>
      <w:r w:rsidRPr="00C029B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Fraud and Non-Fraud 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.</w:t>
      </w:r>
    </w:p>
    <w:p w14:paraId="7603C911" w14:textId="1B888409" w:rsidR="00152F81" w:rsidRPr="00140800" w:rsidRDefault="00C029BF" w:rsidP="00140800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F3E144D" wp14:editId="6B9DC64E">
            <wp:extent cx="5549900" cy="4556125"/>
            <wp:effectExtent l="0" t="0" r="0" b="0"/>
            <wp:docPr id="1323167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D614" w14:textId="77777777" w:rsidR="00C946B3" w:rsidRPr="00C946B3" w:rsidRDefault="00C946B3" w:rsidP="00C946B3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946B3">
        <w:rPr>
          <w:rFonts w:ascii="Roboto Mono" w:eastAsia="Times New Roman" w:hAnsi="Roboto Mono" w:cs="Courier New"/>
          <w:b/>
          <w:bCs/>
          <w:kern w:val="0"/>
          <w:sz w:val="21"/>
          <w:szCs w:val="21"/>
          <w:lang w:eastAsia="en-IN"/>
          <w14:ligatures w14:val="none"/>
        </w:rPr>
        <w:t>OBSERVATION</w:t>
      </w:r>
    </w:p>
    <w:p w14:paraId="08AF978F" w14:textId="1E900D77" w:rsidR="00C946B3" w:rsidRPr="00C946B3" w:rsidRDefault="00C946B3" w:rsidP="00C946B3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946B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From the above plot, we can say that 90% of the providers are not fraudsters and only 9% of them are involved in frauds.</w:t>
      </w:r>
    </w:p>
    <w:p w14:paraId="4E2E94C1" w14:textId="77777777" w:rsidR="00C946B3" w:rsidRDefault="00C946B3" w:rsidP="00140800">
      <w:pPr>
        <w:pStyle w:val="ListParagraph"/>
      </w:pPr>
    </w:p>
    <w:p w14:paraId="06BB3776" w14:textId="77777777" w:rsidR="00C946B3" w:rsidRDefault="00C946B3" w:rsidP="00140800">
      <w:pPr>
        <w:pStyle w:val="ListParagraph"/>
      </w:pPr>
    </w:p>
    <w:p w14:paraId="603A5D0E" w14:textId="77777777" w:rsidR="00C946B3" w:rsidRDefault="00C946B3" w:rsidP="00140800">
      <w:pPr>
        <w:pStyle w:val="ListParagraph"/>
      </w:pPr>
    </w:p>
    <w:p w14:paraId="2268CF53" w14:textId="0B6E03F7" w:rsidR="00C946B3" w:rsidRDefault="00C946B3" w:rsidP="00C946B3">
      <w:pPr>
        <w:rPr>
          <w:b/>
          <w:bCs/>
        </w:rPr>
      </w:pPr>
      <w:r w:rsidRPr="00C946B3">
        <w:rPr>
          <w:b/>
          <w:bCs/>
        </w:rPr>
        <w:lastRenderedPageBreak/>
        <w:t>Q4. What’s the ratio of Fraud &amp; Non-Fraud claims?</w:t>
      </w:r>
      <w:r>
        <w:rPr>
          <w:b/>
          <w:bCs/>
          <w:noProof/>
        </w:rPr>
        <w:drawing>
          <wp:inline distT="0" distB="0" distL="0" distR="0" wp14:anchorId="111383B9" wp14:editId="198B2DF0">
            <wp:extent cx="5732780" cy="4293870"/>
            <wp:effectExtent l="0" t="0" r="1270" b="0"/>
            <wp:docPr id="2056851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45BB" w14:textId="77777777" w:rsidR="00C946B3" w:rsidRPr="00C946B3" w:rsidRDefault="00C946B3" w:rsidP="00C946B3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946B3">
        <w:rPr>
          <w:rFonts w:ascii="Roboto Mono" w:eastAsia="Times New Roman" w:hAnsi="Roboto Mono" w:cs="Courier New"/>
          <w:b/>
          <w:bCs/>
          <w:kern w:val="0"/>
          <w:sz w:val="21"/>
          <w:szCs w:val="21"/>
          <w:lang w:eastAsia="en-IN"/>
          <w14:ligatures w14:val="none"/>
        </w:rPr>
        <w:t>OBSERVATION</w:t>
      </w:r>
    </w:p>
    <w:p w14:paraId="2BCEFD36" w14:textId="77777777" w:rsidR="00C946B3" w:rsidRPr="00C946B3" w:rsidRDefault="00C946B3" w:rsidP="00C946B3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C946B3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above plot shows us that, 62% of claims are Non-Fraud and 32% of them are Fraudulent.</w:t>
      </w:r>
    </w:p>
    <w:p w14:paraId="4ED996EA" w14:textId="77777777" w:rsidR="00C946B3" w:rsidRDefault="00C946B3" w:rsidP="00C946B3">
      <w:pPr>
        <w:rPr>
          <w:b/>
          <w:bCs/>
        </w:rPr>
      </w:pPr>
    </w:p>
    <w:p w14:paraId="280373AA" w14:textId="77777777" w:rsidR="00C946B3" w:rsidRDefault="00C946B3" w:rsidP="00C946B3">
      <w:pPr>
        <w:rPr>
          <w:b/>
          <w:bCs/>
        </w:rPr>
      </w:pPr>
    </w:p>
    <w:p w14:paraId="1DA3267E" w14:textId="77777777" w:rsidR="00C946B3" w:rsidRDefault="00C946B3" w:rsidP="00C946B3">
      <w:pPr>
        <w:rPr>
          <w:b/>
          <w:bCs/>
        </w:rPr>
      </w:pPr>
      <w:r>
        <w:rPr>
          <w:b/>
          <w:bCs/>
        </w:rPr>
        <w:t>Q5.Patient Admitted Duration for Potentially Fraud &amp; Non-Fraud Providers.</w:t>
      </w:r>
    </w:p>
    <w:p w14:paraId="0834D575" w14:textId="78389977" w:rsidR="00C946B3" w:rsidRDefault="00581A24" w:rsidP="00C946B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737FDD8" wp14:editId="0C0007D1">
            <wp:extent cx="5725160" cy="3912235"/>
            <wp:effectExtent l="0" t="0" r="8890" b="0"/>
            <wp:docPr id="12828229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6B3">
        <w:rPr>
          <w:b/>
          <w:bCs/>
        </w:rPr>
        <w:t xml:space="preserve"> </w:t>
      </w:r>
    </w:p>
    <w:p w14:paraId="5BFB0597" w14:textId="4077CA92" w:rsidR="00581A24" w:rsidRDefault="00581A24" w:rsidP="00581A24">
      <w:pPr>
        <w:tabs>
          <w:tab w:val="left" w:pos="1114"/>
        </w:tabs>
      </w:pPr>
      <w:r>
        <w:tab/>
        <w:t xml:space="preserve">Maximum patients’ duration is around 0-5 days. </w:t>
      </w:r>
    </w:p>
    <w:p w14:paraId="2C663F66" w14:textId="77777777" w:rsidR="00581A24" w:rsidRPr="00581A24" w:rsidRDefault="00581A24" w:rsidP="00581A24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81A24">
        <w:rPr>
          <w:rFonts w:ascii="Roboto Mono" w:eastAsia="Times New Roman" w:hAnsi="Roboto Mono" w:cs="Courier New"/>
          <w:b/>
          <w:bCs/>
          <w:kern w:val="0"/>
          <w:sz w:val="21"/>
          <w:szCs w:val="21"/>
          <w:lang w:eastAsia="en-IN"/>
          <w14:ligatures w14:val="none"/>
        </w:rPr>
        <w:t>OBSERVATION</w:t>
      </w:r>
    </w:p>
    <w:p w14:paraId="699AEDFD" w14:textId="77777777" w:rsidR="00581A24" w:rsidRDefault="00581A24" w:rsidP="00581A24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581A24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above plot clearly shows us that there is no difference in the distribution of Admit Duration for Potentially Fraud and Non-Fraud Providers.</w:t>
      </w:r>
    </w:p>
    <w:p w14:paraId="166D03BD" w14:textId="77777777" w:rsidR="00581A24" w:rsidRPr="00581A24" w:rsidRDefault="00581A24" w:rsidP="00581A24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448F02A1" w14:textId="3E9BC64A" w:rsidR="00581A24" w:rsidRDefault="00581A24" w:rsidP="00581A24">
      <w:pPr>
        <w:tabs>
          <w:tab w:val="left" w:pos="1114"/>
        </w:tabs>
        <w:rPr>
          <w:b/>
          <w:bCs/>
        </w:rPr>
      </w:pPr>
      <w:r w:rsidRPr="00BB197D">
        <w:rPr>
          <w:b/>
          <w:bCs/>
        </w:rPr>
        <w:t>Q6.Finding out Beneficiary Age for Potentially Fraud &amp; Non-Fraud Providers.</w:t>
      </w:r>
    </w:p>
    <w:p w14:paraId="182D41E9" w14:textId="77777777" w:rsidR="00BB197D" w:rsidRDefault="00BB197D" w:rsidP="00581A24">
      <w:pPr>
        <w:tabs>
          <w:tab w:val="left" w:pos="1114"/>
        </w:tabs>
        <w:rPr>
          <w:b/>
          <w:bCs/>
        </w:rPr>
      </w:pPr>
    </w:p>
    <w:p w14:paraId="74C7F220" w14:textId="3AA99E5E" w:rsidR="00BB197D" w:rsidRDefault="00BB197D" w:rsidP="00581A24">
      <w:pPr>
        <w:tabs>
          <w:tab w:val="left" w:pos="1114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7AE7EA" wp14:editId="0BF0BE2E">
            <wp:extent cx="5732780" cy="4086860"/>
            <wp:effectExtent l="0" t="0" r="1270" b="8890"/>
            <wp:docPr id="7576352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FED1" w14:textId="199DAE29" w:rsidR="00BB197D" w:rsidRDefault="00BB197D" w:rsidP="00581A24">
      <w:pPr>
        <w:tabs>
          <w:tab w:val="left" w:pos="1114"/>
        </w:tabs>
        <w:rPr>
          <w:b/>
          <w:bCs/>
        </w:rPr>
      </w:pPr>
      <w:r>
        <w:rPr>
          <w:b/>
          <w:bCs/>
        </w:rPr>
        <w:t>From the above plot, the maximum beneficiaries can be noticed around the age 68 – 74 old years patients.</w:t>
      </w:r>
    </w:p>
    <w:p w14:paraId="179464BC" w14:textId="77777777" w:rsidR="00BB197D" w:rsidRPr="00BB197D" w:rsidRDefault="00BB197D" w:rsidP="00BB197D">
      <w:pPr>
        <w:spacing w:after="18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B197D">
        <w:rPr>
          <w:rFonts w:ascii="Roboto Mono" w:eastAsia="Times New Roman" w:hAnsi="Roboto Mono" w:cs="Courier New"/>
          <w:b/>
          <w:bCs/>
          <w:kern w:val="0"/>
          <w:sz w:val="21"/>
          <w:szCs w:val="21"/>
          <w:lang w:eastAsia="en-IN"/>
          <w14:ligatures w14:val="none"/>
        </w:rPr>
        <w:t>OBSERVATION</w:t>
      </w:r>
    </w:p>
    <w:p w14:paraId="32E9447C" w14:textId="77777777" w:rsidR="00BB197D" w:rsidRDefault="00BB197D" w:rsidP="00BB19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B19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above plot clearly shows us that there is no difference in the distribution of Beneficiary Age for Potentially Fraud and Non-Fraud Providers.</w:t>
      </w:r>
    </w:p>
    <w:p w14:paraId="2B651B84" w14:textId="77777777" w:rsidR="00696AE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2956F7C4" w14:textId="508D1B97" w:rsidR="00696AED" w:rsidRPr="00696AE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696AED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Q.7 Which are the Top-25 Providers with maximum number of fraudulent cases?</w:t>
      </w:r>
    </w:p>
    <w:p w14:paraId="3B5DCDB6" w14:textId="77777777" w:rsidR="00696AE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3BD6D244" w14:textId="6D93E4AB" w:rsidR="00696AE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lastRenderedPageBreak/>
        <w:t>Q.7   Which are the Top-25 Providers with maximum number of fraudulent cases?</w:t>
      </w:r>
      <w:r>
        <w:rPr>
          <w:rFonts w:ascii="Arial" w:eastAsia="Times New Roman" w:hAnsi="Arial" w:cs="Arial"/>
          <w:noProof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B1F6C45" wp14:editId="33B0C10A">
            <wp:extent cx="5725160" cy="3267710"/>
            <wp:effectExtent l="0" t="0" r="8890" b="8890"/>
            <wp:docPr id="150573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D0D3" w14:textId="6B374DCD" w:rsidR="00696AE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OBSERVATION</w:t>
      </w:r>
    </w:p>
    <w:p w14:paraId="67DD2239" w14:textId="290C44A0" w:rsidR="00696AE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 above plot shows us the Top-25 Providers with most percentage of Fraudulent Case Submissions.</w:t>
      </w:r>
    </w:p>
    <w:p w14:paraId="718F195C" w14:textId="422A8DB8" w:rsidR="00696AE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Here, PRV1459 has the highest percentage share of fraudulent cases. </w:t>
      </w:r>
      <w:r w:rsidR="0059404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The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difference between </w:t>
      </w:r>
    </w:p>
    <w:p w14:paraId="5E4044E5" w14:textId="7177953D" w:rsidR="00696AED" w:rsidRPr="00BB197D" w:rsidRDefault="00696AED" w:rsidP="00696AED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Other providers </w:t>
      </w:r>
      <w:r w:rsidR="0059404E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are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not that high.</w:t>
      </w:r>
    </w:p>
    <w:p w14:paraId="5B06D580" w14:textId="77777777" w:rsidR="00BB197D" w:rsidRPr="00BB197D" w:rsidRDefault="00BB197D" w:rsidP="00581A24">
      <w:pPr>
        <w:tabs>
          <w:tab w:val="left" w:pos="1114"/>
        </w:tabs>
        <w:rPr>
          <w:b/>
          <w:bCs/>
        </w:rPr>
      </w:pPr>
    </w:p>
    <w:sectPr w:rsidR="00BB197D" w:rsidRPr="00BB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0920" w14:textId="77777777" w:rsidR="00891166" w:rsidRDefault="00891166" w:rsidP="005B3703">
      <w:pPr>
        <w:spacing w:after="0" w:line="240" w:lineRule="auto"/>
      </w:pPr>
      <w:r>
        <w:separator/>
      </w:r>
    </w:p>
  </w:endnote>
  <w:endnote w:type="continuationSeparator" w:id="0">
    <w:p w14:paraId="777118F0" w14:textId="77777777" w:rsidR="00891166" w:rsidRDefault="00891166" w:rsidP="005B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2AB5" w14:textId="77777777" w:rsidR="00891166" w:rsidRDefault="00891166" w:rsidP="005B3703">
      <w:pPr>
        <w:spacing w:after="0" w:line="240" w:lineRule="auto"/>
      </w:pPr>
      <w:r>
        <w:separator/>
      </w:r>
    </w:p>
  </w:footnote>
  <w:footnote w:type="continuationSeparator" w:id="0">
    <w:p w14:paraId="151F58A6" w14:textId="77777777" w:rsidR="00891166" w:rsidRDefault="00891166" w:rsidP="005B3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EAA"/>
    <w:multiLevelType w:val="multilevel"/>
    <w:tmpl w:val="88BAB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60B782F"/>
    <w:multiLevelType w:val="multilevel"/>
    <w:tmpl w:val="F0AA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00894"/>
    <w:multiLevelType w:val="multilevel"/>
    <w:tmpl w:val="A870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42F7C"/>
    <w:multiLevelType w:val="multilevel"/>
    <w:tmpl w:val="DB7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93348"/>
    <w:multiLevelType w:val="multilevel"/>
    <w:tmpl w:val="0C28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B3A46"/>
    <w:multiLevelType w:val="multilevel"/>
    <w:tmpl w:val="B8EA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64D5B"/>
    <w:multiLevelType w:val="hybridMultilevel"/>
    <w:tmpl w:val="0BD077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E175F"/>
    <w:multiLevelType w:val="multilevel"/>
    <w:tmpl w:val="8542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9F4A9B"/>
    <w:multiLevelType w:val="multilevel"/>
    <w:tmpl w:val="9CB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66793"/>
    <w:multiLevelType w:val="multilevel"/>
    <w:tmpl w:val="9880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AF32AC"/>
    <w:multiLevelType w:val="multilevel"/>
    <w:tmpl w:val="686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425F80"/>
    <w:multiLevelType w:val="multilevel"/>
    <w:tmpl w:val="0F3CE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7747CFC"/>
    <w:multiLevelType w:val="multilevel"/>
    <w:tmpl w:val="4E7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D427F5"/>
    <w:multiLevelType w:val="multilevel"/>
    <w:tmpl w:val="455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671533"/>
    <w:multiLevelType w:val="multilevel"/>
    <w:tmpl w:val="F22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EE7778"/>
    <w:multiLevelType w:val="multilevel"/>
    <w:tmpl w:val="032E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1E4137"/>
    <w:multiLevelType w:val="multilevel"/>
    <w:tmpl w:val="41B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329951">
    <w:abstractNumId w:val="6"/>
  </w:num>
  <w:num w:numId="2" w16cid:durableId="44716603">
    <w:abstractNumId w:val="3"/>
  </w:num>
  <w:num w:numId="3" w16cid:durableId="1825198306">
    <w:abstractNumId w:val="12"/>
  </w:num>
  <w:num w:numId="4" w16cid:durableId="177744171">
    <w:abstractNumId w:val="13"/>
  </w:num>
  <w:num w:numId="5" w16cid:durableId="1746797869">
    <w:abstractNumId w:val="14"/>
  </w:num>
  <w:num w:numId="6" w16cid:durableId="813302399">
    <w:abstractNumId w:val="7"/>
  </w:num>
  <w:num w:numId="7" w16cid:durableId="1063144737">
    <w:abstractNumId w:val="5"/>
  </w:num>
  <w:num w:numId="8" w16cid:durableId="1005979599">
    <w:abstractNumId w:val="8"/>
  </w:num>
  <w:num w:numId="9" w16cid:durableId="1010836568">
    <w:abstractNumId w:val="11"/>
  </w:num>
  <w:num w:numId="10" w16cid:durableId="243105178">
    <w:abstractNumId w:val="0"/>
  </w:num>
  <w:num w:numId="11" w16cid:durableId="1923104584">
    <w:abstractNumId w:val="2"/>
  </w:num>
  <w:num w:numId="12" w16cid:durableId="223764029">
    <w:abstractNumId w:val="9"/>
  </w:num>
  <w:num w:numId="13" w16cid:durableId="636643603">
    <w:abstractNumId w:val="16"/>
  </w:num>
  <w:num w:numId="14" w16cid:durableId="1504978815">
    <w:abstractNumId w:val="4"/>
  </w:num>
  <w:num w:numId="15" w16cid:durableId="1715423740">
    <w:abstractNumId w:val="1"/>
  </w:num>
  <w:num w:numId="16" w16cid:durableId="1071924471">
    <w:abstractNumId w:val="10"/>
  </w:num>
  <w:num w:numId="17" w16cid:durableId="9610387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00"/>
    <w:rsid w:val="00140800"/>
    <w:rsid w:val="00152F81"/>
    <w:rsid w:val="00581A24"/>
    <w:rsid w:val="0059404E"/>
    <w:rsid w:val="005B3703"/>
    <w:rsid w:val="00616709"/>
    <w:rsid w:val="006309F1"/>
    <w:rsid w:val="0063451E"/>
    <w:rsid w:val="00696AED"/>
    <w:rsid w:val="00816A8C"/>
    <w:rsid w:val="00891166"/>
    <w:rsid w:val="00BB197D"/>
    <w:rsid w:val="00C029BF"/>
    <w:rsid w:val="00C05844"/>
    <w:rsid w:val="00C946B3"/>
    <w:rsid w:val="00E85584"/>
    <w:rsid w:val="00F5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5055"/>
  <w15:chartTrackingRefBased/>
  <w15:docId w15:val="{61BD3E63-896F-44B2-AFA8-E71EA6D2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34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0800"/>
    <w:rPr>
      <w:b/>
      <w:bCs/>
    </w:rPr>
  </w:style>
  <w:style w:type="character" w:styleId="Hyperlink">
    <w:name w:val="Hyperlink"/>
    <w:basedOn w:val="DefaultParagraphFont"/>
    <w:uiPriority w:val="99"/>
    <w:unhideWhenUsed/>
    <w:rsid w:val="00140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80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408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451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30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03"/>
  </w:style>
  <w:style w:type="paragraph" w:styleId="Footer">
    <w:name w:val="footer"/>
    <w:basedOn w:val="Normal"/>
    <w:link w:val="FooterChar"/>
    <w:uiPriority w:val="99"/>
    <w:unhideWhenUsed/>
    <w:rsid w:val="005B3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2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35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10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2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25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10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Chaudhari</dc:creator>
  <cp:keywords/>
  <dc:description/>
  <cp:lastModifiedBy>Arbaaz Chaudhari</cp:lastModifiedBy>
  <cp:revision>5</cp:revision>
  <dcterms:created xsi:type="dcterms:W3CDTF">2024-01-05T10:34:00Z</dcterms:created>
  <dcterms:modified xsi:type="dcterms:W3CDTF">2024-01-10T07:51:00Z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2024-01-06T10:34:28Z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a5cf8ced-ae0b-4936-9931-d8423cf8942d</vt:lpwstr>
  </property>
  <property fmtid="{D5CDD505-2E9C-101B-9397-08002B2CF9AE}" pid="7" name="MSIP_Label_defa4170-0d19-0005-0004-bc88714345d2_ActionId">
    <vt:lpwstr>3ec22a45-f9d2-42e4-aed3-c6095e6b74e0</vt:lpwstr>
  </property>
  <property fmtid="{D5CDD505-2E9C-101B-9397-08002B2CF9AE}" pid="8" name="MSIP_Label_defa4170-0d19-0005-0004-bc88714345d2_ContentBits">
    <vt:lpwstr>0</vt:lpwstr>
  </property>
</Properties>
</file>