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FC4E8" w14:textId="08F9F8BC" w:rsidR="00A8590E" w:rsidRPr="00A8590E" w:rsidRDefault="00A8590E" w:rsidP="00A8590E">
      <w:pPr>
        <w:spacing w:after="0" w:line="240" w:lineRule="auto"/>
        <w:rPr>
          <w:rFonts w:ascii="Roboto" w:eastAsia="Times New Roman" w:hAnsi="Roboto" w:cstheme="minorHAnsi"/>
          <w:b/>
          <w:bCs/>
          <w:kern w:val="0"/>
          <w:sz w:val="32"/>
          <w:szCs w:val="32"/>
          <w:lang w:eastAsia="en-AU"/>
          <w14:ligatures w14:val="none"/>
        </w:rPr>
      </w:pPr>
      <w:r w:rsidRPr="00A8590E">
        <w:rPr>
          <w:rFonts w:ascii="Roboto" w:hAnsi="Roboto"/>
          <w:b/>
          <w:bCs/>
          <w:sz w:val="32"/>
          <w:szCs w:val="32"/>
        </w:rPr>
        <w:t xml:space="preserve">Summarises the </w:t>
      </w:r>
      <w:proofErr w:type="gramStart"/>
      <w:r w:rsidRPr="00A8590E">
        <w:rPr>
          <w:rFonts w:ascii="Roboto" w:hAnsi="Roboto"/>
          <w:b/>
          <w:bCs/>
          <w:sz w:val="32"/>
          <w:szCs w:val="32"/>
        </w:rPr>
        <w:t>analysis</w:t>
      </w:r>
      <w:proofErr w:type="gramEnd"/>
    </w:p>
    <w:p w14:paraId="11EC192E" w14:textId="77777777" w:rsidR="00A8590E" w:rsidRPr="00A8590E" w:rsidRDefault="00A8590E" w:rsidP="00A8590E">
      <w:pPr>
        <w:spacing w:after="0" w:line="240" w:lineRule="auto"/>
        <w:rPr>
          <w:rFonts w:ascii="Roboto" w:eastAsia="Times New Roman" w:hAnsi="Roboto" w:cstheme="minorHAnsi"/>
          <w:kern w:val="0"/>
          <w:sz w:val="28"/>
          <w:szCs w:val="28"/>
          <w:lang w:eastAsia="en-AU"/>
          <w14:ligatures w14:val="none"/>
        </w:rPr>
      </w:pPr>
    </w:p>
    <w:p w14:paraId="55503E00" w14:textId="6AD1E932" w:rsidR="00A8590E" w:rsidRPr="00A8590E" w:rsidRDefault="00A8590E" w:rsidP="00A8590E">
      <w:pPr>
        <w:spacing w:after="0" w:line="240" w:lineRule="auto"/>
        <w:rPr>
          <w:rFonts w:ascii="Roboto" w:eastAsia="Times New Roman" w:hAnsi="Roboto" w:cstheme="minorHAnsi"/>
          <w:kern w:val="0"/>
          <w:sz w:val="28"/>
          <w:szCs w:val="28"/>
          <w:lang w:eastAsia="en-AU"/>
          <w14:ligatures w14:val="none"/>
        </w:rPr>
      </w:pPr>
      <w:r w:rsidRPr="00A8590E">
        <w:rPr>
          <w:rFonts w:ascii="Roboto" w:eastAsia="Times New Roman" w:hAnsi="Roboto" w:cstheme="minorHAnsi"/>
          <w:kern w:val="0"/>
          <w:sz w:val="28"/>
          <w:szCs w:val="28"/>
          <w:lang w:eastAsia="en-AU"/>
          <w14:ligatures w14:val="none"/>
        </w:rPr>
        <w:t>The average scores for both Math and Reading fall within a relatively narrow range, with Math scores ranging from 69.6 to 72.3 and Reading scores ranging from 68.8 to 71.3. This suggests that the students' performance in these subjects is consistent across the different grade levels.</w:t>
      </w:r>
    </w:p>
    <w:p w14:paraId="7EC71A36" w14:textId="77777777" w:rsidR="00A8590E" w:rsidRPr="00A8590E" w:rsidRDefault="00A8590E" w:rsidP="00A8590E">
      <w:pPr>
        <w:spacing w:after="0" w:line="240" w:lineRule="auto"/>
        <w:rPr>
          <w:rFonts w:ascii="Roboto" w:eastAsia="Times New Roman" w:hAnsi="Roboto" w:cstheme="minorHAnsi"/>
          <w:kern w:val="0"/>
          <w:sz w:val="28"/>
          <w:szCs w:val="28"/>
          <w:lang w:eastAsia="en-AU"/>
          <w14:ligatures w14:val="none"/>
        </w:rPr>
      </w:pPr>
    </w:p>
    <w:p w14:paraId="481C1D58" w14:textId="45B16AD8" w:rsidR="00A8590E" w:rsidRPr="00A8590E" w:rsidRDefault="00A8590E" w:rsidP="00A8590E">
      <w:pPr>
        <w:shd w:val="clear" w:color="auto" w:fill="FFFFFF"/>
        <w:spacing w:after="0" w:line="240" w:lineRule="auto"/>
        <w:rPr>
          <w:rFonts w:ascii="Roboto" w:eastAsia="Times New Roman" w:hAnsi="Roboto" w:cstheme="minorHAnsi"/>
          <w:kern w:val="0"/>
          <w:sz w:val="28"/>
          <w:szCs w:val="28"/>
          <w:lang w:eastAsia="en-AU"/>
          <w14:ligatures w14:val="none"/>
        </w:rPr>
      </w:pPr>
      <w:r w:rsidRPr="00A8590E">
        <w:rPr>
          <w:rFonts w:ascii="Roboto" w:eastAsia="Times New Roman" w:hAnsi="Roboto" w:cstheme="minorHAnsi"/>
          <w:kern w:val="0"/>
          <w:sz w:val="28"/>
          <w:szCs w:val="28"/>
          <w:lang w:eastAsia="en-AU"/>
          <w14:ligatures w14:val="none"/>
        </w:rPr>
        <w:t>The data shows that the student budget ranges from 578 to 655. It is important to consider that the budget numbers alone do not provide a complete picture, as there may be various factors influencing academic achievements that are not accounted for in this analysis. Interestingly, it is observed that some government schools have larger budgets compared to independent schools.</w:t>
      </w:r>
    </w:p>
    <w:p w14:paraId="7B4FEFC3" w14:textId="77777777" w:rsidR="00A8590E" w:rsidRPr="00A8590E" w:rsidRDefault="00A8590E" w:rsidP="00A8590E">
      <w:pPr>
        <w:shd w:val="clear" w:color="auto" w:fill="FFFFFF"/>
        <w:spacing w:after="0" w:line="240" w:lineRule="auto"/>
        <w:rPr>
          <w:rFonts w:ascii="Roboto" w:eastAsia="Times New Roman" w:hAnsi="Roboto" w:cstheme="minorHAnsi"/>
          <w:kern w:val="0"/>
          <w:sz w:val="28"/>
          <w:szCs w:val="28"/>
          <w:lang w:eastAsia="en-AU"/>
          <w14:ligatures w14:val="none"/>
        </w:rPr>
      </w:pPr>
    </w:p>
    <w:sectPr w:rsidR="00A8590E" w:rsidRPr="00A859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0E"/>
    <w:rsid w:val="00745B9E"/>
    <w:rsid w:val="008812BB"/>
    <w:rsid w:val="00A859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6EE7C"/>
  <w15:chartTrackingRefBased/>
  <w15:docId w15:val="{15F7F078-2EAC-4B5E-986C-251CB91BF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0904">
      <w:bodyDiv w:val="1"/>
      <w:marLeft w:val="0"/>
      <w:marRight w:val="0"/>
      <w:marTop w:val="0"/>
      <w:marBottom w:val="0"/>
      <w:divBdr>
        <w:top w:val="none" w:sz="0" w:space="0" w:color="auto"/>
        <w:left w:val="none" w:sz="0" w:space="0" w:color="auto"/>
        <w:bottom w:val="none" w:sz="0" w:space="0" w:color="auto"/>
        <w:right w:val="none" w:sz="0" w:space="0" w:color="auto"/>
      </w:divBdr>
      <w:divsChild>
        <w:div w:id="176314231">
          <w:marLeft w:val="0"/>
          <w:marRight w:val="0"/>
          <w:marTop w:val="0"/>
          <w:marBottom w:val="0"/>
          <w:divBdr>
            <w:top w:val="none" w:sz="0" w:space="0" w:color="auto"/>
            <w:left w:val="none" w:sz="0" w:space="0" w:color="auto"/>
            <w:bottom w:val="none" w:sz="0" w:space="0" w:color="auto"/>
            <w:right w:val="none" w:sz="0" w:space="0" w:color="auto"/>
          </w:divBdr>
        </w:div>
      </w:divsChild>
    </w:div>
    <w:div w:id="112322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Arbelaez</dc:creator>
  <cp:keywords/>
  <dc:description/>
  <cp:lastModifiedBy>Sandra Arbelaez</cp:lastModifiedBy>
  <cp:revision>3</cp:revision>
  <dcterms:created xsi:type="dcterms:W3CDTF">2023-06-29T14:00:00Z</dcterms:created>
  <dcterms:modified xsi:type="dcterms:W3CDTF">2023-06-29T14:11:00Z</dcterms:modified>
</cp:coreProperties>
</file>