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Azure AI Search Deployment Guide</w:t>
      </w:r>
    </w:p>
    <w:p>
      <w:pPr>
        <w:pStyle w:val="Heading1"/>
      </w:pPr>
      <w:r>
        <w:t>Introduction</w:t>
      </w:r>
    </w:p>
    <w:p>
      <w:r>
        <w:t>Azure AI Search (formerly Azure Cognitive Search) is a cloud-based search service that enables developers to build rich search experiences in their applications. This guide provides best practices and step-by-step instructions for deploying and configuring AI Search in a production environment with a focus on Private Link connectivity for enhanced security.</w:t>
      </w:r>
    </w:p>
    <w:p>
      <w:pPr>
        <w:pStyle w:val="Heading1"/>
      </w:pPr>
      <w:r>
        <w:t>Deployment Overview</w:t>
      </w:r>
    </w:p>
    <w:p>
      <w:r>
        <w:t>When deploying Azure AI Search, you should consider several key factors: (1) Choosing the appropriate tier based on your workload requirements (Free, Basic, Standard, etc.), (2) Selecting the right region for your search service to minimize latency, (3) Configuring authentication and authorization through Azure AD or key-based authentication, and (4) Setting up monitoring and alerting for search service health and performance. For organizations handling sensitive data, integrating Private Link ensures all traffic between your applications and the search service remains on Microsoft's private backbone network rather than traversing the public internet.</w:t>
      </w:r>
    </w:p>
    <w:p>
      <w:pPr>
        <w:pStyle w:val="Heading1"/>
      </w:pPr>
      <w:r>
        <w:t>Best Practices</w:t>
      </w:r>
    </w:p>
    <w:p>
      <w:pPr>
        <w:pStyle w:val="ListBullet"/>
      </w:pPr>
      <w:r>
        <w:t>Use managed identities for authentication instead of connection strings to improve security</w:t>
      </w:r>
    </w:p>
    <w:p>
      <w:pPr>
        <w:pStyle w:val="ListBullet"/>
      </w:pPr>
      <w:r>
        <w:t>Implement proper indexing strategies that match your query patterns</w:t>
      </w:r>
    </w:p>
    <w:p>
      <w:pPr>
        <w:pStyle w:val="ListBullet"/>
      </w:pPr>
      <w:r>
        <w:t>Monitor query performance and adjust relevance tuning parameters based on metrics</w:t>
      </w:r>
    </w:p>
    <w:p>
      <w:pPr>
        <w:pStyle w:val="ListBullet"/>
      </w:pPr>
      <w:r>
        <w:t>Enable semantic search and ranking to improve result quality</w:t>
      </w:r>
    </w:p>
    <w:p>
      <w:pPr>
        <w:pStyle w:val="ListBullet"/>
      </w:pPr>
      <w:r>
        <w:t>Configure Network Security Groups to restrict access to the search service endpoint</w:t>
      </w:r>
    </w:p>
    <w:p>
      <w:pPr>
        <w:pStyle w:val="ListBullet"/>
      </w:pPr>
      <w:r>
        <w:t>Use Azure Private Link to establish private connectivity from your applications</w:t>
      </w:r>
    </w:p>
    <w:p>
      <w:pPr>
        <w:pStyle w:val="ListBullet"/>
      </w:pPr>
      <w:r>
        <w:t>Implement query parsing and validation to prevent injection attacks</w:t>
      </w:r>
    </w:p>
    <w:p>
      <w:pPr>
        <w:pStyle w:val="ListBullet"/>
      </w:pPr>
      <w:r>
        <w:t>Set up proper backup and disaster recovery procedures</w:t>
      </w:r>
    </w:p>
    <w:p>
      <w:pPr>
        <w:pStyle w:val="ListBullet"/>
      </w:pPr>
      <w:r>
        <w:t>Use resource locking to prevent accidental modifications to production services</w:t>
      </w:r>
    </w:p>
    <w:p>
      <w:pPr>
        <w:pStyle w:val="Heading1"/>
      </w:pPr>
      <w:r>
        <w:t>Configuration Steps</w:t>
      </w:r>
    </w:p>
    <w:p>
      <w:r>
        <w:t>Begin by creating an Azure AI Search service through the Azure portal or using Infrastructure as Code tools like Terraform or Bicep. Configure the tier based on your document volume and query throughput requirements. Create a private endpoint and DNS zone to establish secure, private connectivity. Set up indexers to automatically crawl and index your data sources, and configure enrichment pipelines to apply AI skills like entity recognition and key phrase extraction. Finally, configure client applications to connect through the private endpoint using connection strings or managed identities. Test end-to-end connectivity and perform load testing to ensure the service meets your performance requirements.</w:t>
      </w:r>
    </w:p>
    <w:p>
      <w:pPr>
        <w:pStyle w:val="Heading1"/>
      </w:pPr>
      <w:r>
        <w:t>Monitoring and Troubleshooting</w:t>
      </w:r>
    </w:p>
    <w:p>
      <w:r>
        <w:t>After deployment, continuously monitor the search service using Azure Monitor. Track key metrics including query latency, indexing duration, storage utilization, and throttling events. Configure alerts for anomalous conditions such as unusual latency spikes or indexing errors. Enable diagnostic logging to capture detailed information about search operations. When issues occur, check the activity log for service-level events, review indexer execution history, and validate that network connectivity through private endpoints is functioning correctly. Use the Search explorer in the portal to test queries and debug relevance issues.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