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4D1B" w14:textId="77777777" w:rsidR="001D06CB" w:rsidRDefault="00000000">
      <w:pPr>
        <w:spacing w:before="1800" w:after="80"/>
        <w:jc w:val="center"/>
      </w:pPr>
      <w:r>
        <w:rPr>
          <w:b/>
          <w:bCs/>
          <w:color w:val="1B3A6B"/>
          <w:sz w:val="80"/>
          <w:szCs w:val="80"/>
        </w:rPr>
        <w:t>ARCVARA</w:t>
      </w:r>
    </w:p>
    <w:p w14:paraId="259AAF85" w14:textId="77777777" w:rsidR="001D06CB" w:rsidRDefault="00000000">
      <w:pPr>
        <w:spacing w:after="120"/>
        <w:jc w:val="center"/>
      </w:pPr>
      <w:r>
        <w:rPr>
          <w:i/>
          <w:iCs/>
          <w:color w:val="C9A84C"/>
          <w:sz w:val="28"/>
          <w:szCs w:val="28"/>
        </w:rPr>
        <w:t>Enterprise Architecture Intelligence Platform</w:t>
      </w:r>
    </w:p>
    <w:p w14:paraId="3A4C4953" w14:textId="77777777" w:rsidR="001D06CB" w:rsidRDefault="001D06CB">
      <w:pPr>
        <w:pBdr>
          <w:bottom w:val="single" w:sz="4" w:space="0" w:color="C9A84C"/>
        </w:pBdr>
        <w:spacing w:before="160" w:after="160"/>
      </w:pPr>
    </w:p>
    <w:p w14:paraId="1BA5BDFC" w14:textId="77777777" w:rsidR="001D06CB" w:rsidRDefault="00000000">
      <w:pPr>
        <w:spacing w:before="200" w:after="80"/>
        <w:jc w:val="center"/>
      </w:pPr>
      <w:r>
        <w:rPr>
          <w:b/>
          <w:bCs/>
          <w:color w:val="1A1A2E"/>
          <w:sz w:val="28"/>
          <w:szCs w:val="28"/>
        </w:rPr>
        <w:t>Business Proposal &amp; Investment Brief</w:t>
      </w:r>
    </w:p>
    <w:p w14:paraId="4076354D" w14:textId="77777777" w:rsidR="001D06CB" w:rsidRDefault="00000000">
      <w:pPr>
        <w:spacing w:before="80" w:after="80"/>
        <w:jc w:val="center"/>
      </w:pPr>
      <w:r>
        <w:rPr>
          <w:color w:val="4A5568"/>
          <w:sz w:val="24"/>
          <w:szCs w:val="24"/>
        </w:rPr>
        <w:t>Seeking 15M SAR (~USD 4M) Seed Investment</w:t>
      </w:r>
    </w:p>
    <w:p w14:paraId="11E7B320" w14:textId="77777777" w:rsidR="001D06CB" w:rsidRDefault="00000000">
      <w:pPr>
        <w:spacing w:before="600" w:after="80"/>
        <w:jc w:val="center"/>
      </w:pPr>
      <w:r>
        <w:rPr>
          <w:b/>
          <w:bCs/>
          <w:color w:val="1B3A6B"/>
          <w:sz w:val="26"/>
          <w:szCs w:val="26"/>
        </w:rPr>
        <w:t>Jawad Al Marhoon</w:t>
      </w:r>
    </w:p>
    <w:p w14:paraId="00CF988A" w14:textId="77777777" w:rsidR="001D06CB" w:rsidRDefault="00000000">
      <w:pPr>
        <w:spacing w:before="40" w:after="40"/>
        <w:jc w:val="center"/>
      </w:pPr>
      <w:r>
        <w:rPr>
          <w:color w:val="4A5568"/>
        </w:rPr>
        <w:t>Co-Founder &amp; CEO  |  TOGAF®  |  PMP®  |  Google Cloud Architect</w:t>
      </w:r>
    </w:p>
    <w:p w14:paraId="371B854E" w14:textId="77777777" w:rsidR="001D06CB" w:rsidRDefault="00000000">
      <w:pPr>
        <w:spacing w:before="40" w:after="40"/>
        <w:jc w:val="center"/>
      </w:pPr>
      <w:r>
        <w:rPr>
          <w:color w:val="4A5568"/>
        </w:rPr>
        <w:t>jawad.a.almarhoon@gmail.com  |  +966-50-386-8474</w:t>
      </w:r>
    </w:p>
    <w:p w14:paraId="03B20CCA" w14:textId="77777777" w:rsidR="0053557F" w:rsidRDefault="00000000">
      <w:pPr>
        <w:spacing w:before="80" w:after="40"/>
        <w:jc w:val="center"/>
        <w:rPr>
          <w:b/>
          <w:bCs/>
          <w:color w:val="1A1A2E"/>
        </w:rPr>
      </w:pPr>
      <w:r>
        <w:rPr>
          <w:b/>
          <w:bCs/>
          <w:color w:val="1A1A2E"/>
        </w:rPr>
        <w:t xml:space="preserve">Ibraheem Maher Almarhoon  </w:t>
      </w:r>
    </w:p>
    <w:p w14:paraId="35D5CA65" w14:textId="475E3207" w:rsidR="001D06CB" w:rsidRDefault="00000000">
      <w:pPr>
        <w:spacing w:before="80" w:after="40"/>
        <w:jc w:val="center"/>
      </w:pPr>
      <w:r>
        <w:rPr>
          <w:b/>
          <w:bCs/>
          <w:color w:val="1A1A2E"/>
        </w:rPr>
        <w:t xml:space="preserve">  </w:t>
      </w:r>
      <w:r>
        <w:rPr>
          <w:color w:val="4A5568"/>
        </w:rPr>
        <w:t>Co-Founder &amp; Head of AI/Data  |  MSc AI  |  Data Scientist, Aramco</w:t>
      </w:r>
    </w:p>
    <w:p w14:paraId="65C24773" w14:textId="77777777" w:rsidR="001D06CB" w:rsidRDefault="00000000">
      <w:pPr>
        <w:spacing w:before="40" w:after="100"/>
        <w:jc w:val="center"/>
      </w:pPr>
      <w:r>
        <w:rPr>
          <w:color w:val="4A5568"/>
        </w:rPr>
        <w:t>ibraheem.marhoon@gmail.com  |  +966557927246</w:t>
      </w:r>
    </w:p>
    <w:p w14:paraId="28A5E912" w14:textId="77777777" w:rsidR="0053557F" w:rsidRDefault="0053557F">
      <w:pPr>
        <w:spacing w:before="40" w:after="200"/>
        <w:jc w:val="center"/>
        <w:rPr>
          <w:i/>
          <w:iCs/>
          <w:color w:val="4A5568"/>
          <w:sz w:val="20"/>
          <w:szCs w:val="20"/>
        </w:rPr>
      </w:pPr>
    </w:p>
    <w:p w14:paraId="7862BAFE" w14:textId="77777777" w:rsidR="0053557F" w:rsidRDefault="0053557F">
      <w:pPr>
        <w:spacing w:before="40" w:after="200"/>
        <w:jc w:val="center"/>
        <w:rPr>
          <w:i/>
          <w:iCs/>
          <w:color w:val="4A5568"/>
          <w:sz w:val="20"/>
          <w:szCs w:val="20"/>
        </w:rPr>
      </w:pPr>
    </w:p>
    <w:p w14:paraId="693C00E9" w14:textId="7FEB13C7" w:rsidR="001D06CB" w:rsidRDefault="00000000">
      <w:pPr>
        <w:spacing w:before="40" w:after="200"/>
        <w:jc w:val="center"/>
      </w:pPr>
      <w:r>
        <w:rPr>
          <w:i/>
          <w:iCs/>
          <w:color w:val="4A5568"/>
          <w:sz w:val="20"/>
          <w:szCs w:val="20"/>
        </w:rPr>
        <w:t>June 2026  |  Strictly Confidential</w:t>
      </w:r>
    </w:p>
    <w:p w14:paraId="3DFBC755" w14:textId="77777777" w:rsidR="001D06CB" w:rsidRDefault="00000000">
      <w:r>
        <w:br w:type="page"/>
      </w:r>
    </w:p>
    <w:p w14:paraId="2ACED703" w14:textId="77777777" w:rsidR="001D06CB" w:rsidRDefault="00000000">
      <w:pPr>
        <w:pStyle w:val="Heading1"/>
      </w:pPr>
      <w:r>
        <w:lastRenderedPageBreak/>
        <w:t>1. Executive Summary</w:t>
      </w:r>
    </w:p>
    <w:p w14:paraId="5C1B53C6" w14:textId="77777777" w:rsidR="001D06CB" w:rsidRDefault="00000000">
      <w:pPr>
        <w:spacing w:before="80" w:after="80"/>
      </w:pPr>
      <w:r>
        <w:rPr>
          <w:color w:val="1A1A2E"/>
        </w:rPr>
        <w:t>Arcvara is a next-generation Enterprise Architecture Intelligence Platform that unifies the full technology stack — from business strategy to physical network infrastructure — into a single, live, and intelligent workspace. It is the first AI-native platform of its kind built for global enterprise — launching in the GCC where regulatory urgency and infrastructure complexity are most acute, with embedded compliance intelligence for SAMA CSF, NCA ECC-2:2024, GDPR, and ISO 27001.</w:t>
      </w:r>
    </w:p>
    <w:p w14:paraId="1F69A9EC" w14:textId="77777777" w:rsidR="001D06CB" w:rsidRDefault="001D06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D06CB" w14:paraId="6F6C1B0F" w14:textId="77777777">
        <w:tc>
          <w:tcPr>
            <w:tcW w:w="156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140" w:type="dxa"/>
              <w:bottom w:w="120" w:type="dxa"/>
              <w:right w:w="140" w:type="dxa"/>
            </w:tcMar>
            <w:vAlign w:val="center"/>
          </w:tcPr>
          <w:p w14:paraId="33A89827" w14:textId="77777777" w:rsidR="001D06CB" w:rsidRDefault="00000000">
            <w:pPr>
              <w:spacing w:before="40" w:after="20"/>
              <w:jc w:val="center"/>
            </w:pPr>
            <w:r>
              <w:rPr>
                <w:b/>
                <w:bCs/>
                <w:color w:val="C9A84C"/>
                <w:sz w:val="17"/>
                <w:szCs w:val="17"/>
              </w:rPr>
              <w:t>Funding Seek</w:t>
            </w:r>
          </w:p>
          <w:p w14:paraId="65E1ECB4" w14:textId="77777777" w:rsidR="001D06CB" w:rsidRDefault="00000000">
            <w:pPr>
              <w:spacing w:before="20" w:after="40"/>
              <w:jc w:val="center"/>
            </w:pPr>
            <w:r>
              <w:rPr>
                <w:b/>
                <w:bCs/>
                <w:color w:val="FFFFFF"/>
                <w:sz w:val="24"/>
                <w:szCs w:val="24"/>
              </w:rPr>
              <w:t>15M SAR (~USD 4M)</w:t>
            </w:r>
          </w:p>
        </w:tc>
        <w:tc>
          <w:tcPr>
            <w:tcW w:w="1560" w:type="dxa"/>
            <w:tcBorders>
              <w:top w:val="single" w:sz="4" w:space="0" w:color="CCCCCC"/>
              <w:left w:val="single" w:sz="4" w:space="0" w:color="CCCCCC"/>
              <w:bottom w:val="single" w:sz="4" w:space="0" w:color="CCCCCC"/>
              <w:right w:val="single" w:sz="4" w:space="0" w:color="CCCCCC"/>
            </w:tcBorders>
            <w:shd w:val="clear" w:color="auto" w:fill="EEF2F8"/>
            <w:tcMar>
              <w:top w:w="120" w:type="dxa"/>
              <w:left w:w="140" w:type="dxa"/>
              <w:bottom w:w="120" w:type="dxa"/>
              <w:right w:w="140" w:type="dxa"/>
            </w:tcMar>
            <w:vAlign w:val="center"/>
          </w:tcPr>
          <w:p w14:paraId="27429BBF" w14:textId="77777777" w:rsidR="001D06CB" w:rsidRDefault="00000000">
            <w:pPr>
              <w:spacing w:before="40" w:after="20"/>
              <w:jc w:val="center"/>
            </w:pPr>
            <w:r>
              <w:rPr>
                <w:b/>
                <w:bCs/>
                <w:color w:val="1B3A6B"/>
                <w:sz w:val="17"/>
                <w:szCs w:val="17"/>
              </w:rPr>
              <w:t>Instrument</w:t>
            </w:r>
          </w:p>
          <w:p w14:paraId="415DA682" w14:textId="77777777" w:rsidR="001D06CB" w:rsidRDefault="00000000">
            <w:pPr>
              <w:spacing w:before="20" w:after="40"/>
              <w:jc w:val="center"/>
            </w:pPr>
            <w:r>
              <w:rPr>
                <w:b/>
                <w:bCs/>
                <w:color w:val="1A1A2E"/>
                <w:sz w:val="24"/>
                <w:szCs w:val="24"/>
              </w:rPr>
              <w:t>Equity / Convertible Note (terms on request)</w:t>
            </w:r>
          </w:p>
        </w:tc>
        <w:tc>
          <w:tcPr>
            <w:tcW w:w="1560" w:type="dxa"/>
            <w:tcBorders>
              <w:top w:val="single" w:sz="4" w:space="0" w:color="CCCCCC"/>
              <w:left w:val="single" w:sz="4" w:space="0" w:color="CCCCCC"/>
              <w:bottom w:val="single" w:sz="4" w:space="0" w:color="CCCCCC"/>
              <w:right w:val="single" w:sz="4" w:space="0" w:color="CCCCCC"/>
            </w:tcBorders>
            <w:shd w:val="clear" w:color="auto" w:fill="EEF2F8"/>
            <w:tcMar>
              <w:top w:w="120" w:type="dxa"/>
              <w:left w:w="140" w:type="dxa"/>
              <w:bottom w:w="120" w:type="dxa"/>
              <w:right w:w="140" w:type="dxa"/>
            </w:tcMar>
            <w:vAlign w:val="center"/>
          </w:tcPr>
          <w:p w14:paraId="40C9A4F0" w14:textId="77777777" w:rsidR="001D06CB" w:rsidRDefault="00000000">
            <w:pPr>
              <w:spacing w:before="40" w:after="20"/>
              <w:jc w:val="center"/>
            </w:pPr>
            <w:r>
              <w:rPr>
                <w:b/>
                <w:bCs/>
                <w:color w:val="1B3A6B"/>
                <w:sz w:val="17"/>
                <w:szCs w:val="17"/>
              </w:rPr>
              <w:t>TAM (2029)</w:t>
            </w:r>
          </w:p>
          <w:p w14:paraId="12C9719E" w14:textId="77777777" w:rsidR="001D06CB" w:rsidRDefault="00000000">
            <w:pPr>
              <w:spacing w:before="20" w:after="40"/>
              <w:jc w:val="center"/>
            </w:pPr>
            <w:r>
              <w:rPr>
                <w:b/>
                <w:bCs/>
                <w:color w:val="1A1A2E"/>
                <w:sz w:val="24"/>
                <w:szCs w:val="24"/>
              </w:rPr>
              <w:t>USD 1.83 Billion</w:t>
            </w:r>
          </w:p>
        </w:tc>
        <w:tc>
          <w:tcPr>
            <w:tcW w:w="1560" w:type="dxa"/>
            <w:tcBorders>
              <w:top w:val="single" w:sz="4" w:space="0" w:color="CCCCCC"/>
              <w:left w:val="single" w:sz="4" w:space="0" w:color="CCCCCC"/>
              <w:bottom w:val="single" w:sz="4" w:space="0" w:color="CCCCCC"/>
              <w:right w:val="single" w:sz="4" w:space="0" w:color="CCCCCC"/>
            </w:tcBorders>
            <w:shd w:val="clear" w:color="auto" w:fill="EEF2F8"/>
            <w:tcMar>
              <w:top w:w="120" w:type="dxa"/>
              <w:left w:w="140" w:type="dxa"/>
              <w:bottom w:w="120" w:type="dxa"/>
              <w:right w:w="140" w:type="dxa"/>
            </w:tcMar>
            <w:vAlign w:val="center"/>
          </w:tcPr>
          <w:p w14:paraId="5518797D" w14:textId="77777777" w:rsidR="001D06CB" w:rsidRDefault="00000000">
            <w:pPr>
              <w:spacing w:before="40" w:after="20"/>
              <w:jc w:val="center"/>
            </w:pPr>
            <w:r>
              <w:rPr>
                <w:b/>
                <w:bCs/>
                <w:color w:val="1B3A6B"/>
                <w:sz w:val="17"/>
                <w:szCs w:val="17"/>
              </w:rPr>
              <w:t>Global SAM</w:t>
            </w:r>
          </w:p>
          <w:p w14:paraId="26F98801" w14:textId="77777777" w:rsidR="001D06CB" w:rsidRDefault="00000000">
            <w:pPr>
              <w:spacing w:before="20" w:after="40"/>
              <w:jc w:val="center"/>
            </w:pPr>
            <w:r>
              <w:rPr>
                <w:b/>
                <w:bCs/>
                <w:color w:val="1A1A2E"/>
                <w:sz w:val="24"/>
                <w:szCs w:val="24"/>
              </w:rPr>
              <w:t>USD 1.5B+</w:t>
            </w:r>
          </w:p>
        </w:tc>
        <w:tc>
          <w:tcPr>
            <w:tcW w:w="1560" w:type="dxa"/>
            <w:tcBorders>
              <w:top w:val="single" w:sz="4" w:space="0" w:color="CCCCCC"/>
              <w:left w:val="single" w:sz="4" w:space="0" w:color="CCCCCC"/>
              <w:bottom w:val="single" w:sz="4" w:space="0" w:color="CCCCCC"/>
              <w:right w:val="single" w:sz="4" w:space="0" w:color="CCCCCC"/>
            </w:tcBorders>
            <w:shd w:val="clear" w:color="auto" w:fill="EEF2F8"/>
            <w:tcMar>
              <w:top w:w="120" w:type="dxa"/>
              <w:left w:w="140" w:type="dxa"/>
              <w:bottom w:w="120" w:type="dxa"/>
              <w:right w:w="140" w:type="dxa"/>
            </w:tcMar>
            <w:vAlign w:val="center"/>
          </w:tcPr>
          <w:p w14:paraId="4DE34ECD" w14:textId="77777777" w:rsidR="001D06CB" w:rsidRDefault="00000000">
            <w:pPr>
              <w:spacing w:before="40" w:after="20"/>
              <w:jc w:val="center"/>
            </w:pPr>
            <w:r>
              <w:rPr>
                <w:b/>
                <w:bCs/>
                <w:color w:val="1B3A6B"/>
                <w:sz w:val="17"/>
                <w:szCs w:val="17"/>
              </w:rPr>
              <w:t>Year 3 ARR</w:t>
            </w:r>
          </w:p>
          <w:p w14:paraId="2452F068" w14:textId="77777777" w:rsidR="001D06CB" w:rsidRDefault="00000000">
            <w:pPr>
              <w:spacing w:before="20" w:after="40"/>
              <w:jc w:val="center"/>
            </w:pPr>
            <w:r>
              <w:rPr>
                <w:b/>
                <w:bCs/>
                <w:color w:val="1A1A2E"/>
                <w:sz w:val="24"/>
                <w:szCs w:val="24"/>
              </w:rPr>
              <w:t>3.11M SAR (~USD 829K)</w:t>
            </w:r>
          </w:p>
        </w:tc>
        <w:tc>
          <w:tcPr>
            <w:tcW w:w="1560" w:type="dxa"/>
            <w:tcBorders>
              <w:top w:val="single" w:sz="4" w:space="0" w:color="CCCCCC"/>
              <w:left w:val="single" w:sz="4" w:space="0" w:color="CCCCCC"/>
              <w:bottom w:val="single" w:sz="4" w:space="0" w:color="CCCCCC"/>
              <w:right w:val="single" w:sz="4" w:space="0" w:color="CCCCCC"/>
            </w:tcBorders>
            <w:shd w:val="clear" w:color="auto" w:fill="EEF2F8"/>
            <w:tcMar>
              <w:top w:w="120" w:type="dxa"/>
              <w:left w:w="140" w:type="dxa"/>
              <w:bottom w:w="120" w:type="dxa"/>
              <w:right w:w="140" w:type="dxa"/>
            </w:tcMar>
            <w:vAlign w:val="center"/>
          </w:tcPr>
          <w:p w14:paraId="1CDD88C5" w14:textId="77777777" w:rsidR="001D06CB" w:rsidRDefault="00000000">
            <w:pPr>
              <w:spacing w:before="40" w:after="20"/>
              <w:jc w:val="center"/>
            </w:pPr>
            <w:r>
              <w:rPr>
                <w:b/>
                <w:bCs/>
                <w:color w:val="1B3A6B"/>
                <w:sz w:val="17"/>
                <w:szCs w:val="17"/>
              </w:rPr>
              <w:t>Entry Market</w:t>
            </w:r>
          </w:p>
          <w:p w14:paraId="79D4AFE0" w14:textId="77777777" w:rsidR="001D06CB" w:rsidRDefault="00000000">
            <w:pPr>
              <w:spacing w:before="20" w:after="40"/>
              <w:jc w:val="center"/>
            </w:pPr>
            <w:r>
              <w:rPr>
                <w:b/>
                <w:bCs/>
                <w:color w:val="1A1A2E"/>
                <w:sz w:val="24"/>
                <w:szCs w:val="24"/>
              </w:rPr>
              <w:t>GCC (global expansion)</w:t>
            </w:r>
          </w:p>
        </w:tc>
      </w:tr>
    </w:tbl>
    <w:p w14:paraId="215703DD" w14:textId="77777777" w:rsidR="001D06CB" w:rsidRDefault="001D06CB">
      <w:pPr>
        <w:spacing w:before="60" w:after="60"/>
      </w:pPr>
    </w:p>
    <w:p w14:paraId="223C010A" w14:textId="77777777" w:rsidR="001D06CB" w:rsidRDefault="00000000">
      <w:pPr>
        <w:spacing w:before="80" w:after="80"/>
      </w:pPr>
      <w:r>
        <w:rPr>
          <w:color w:val="1A1A2E"/>
        </w:rPr>
        <w:t>The global Enterprise Architecture tools market is valued at USD 1.35 billion in 2025, growing at 7.8% CAGR to USD 1.83 billion by 2029. No existing platform spans the full technology stack from business architecture to physical infrastructure. No AI-native enterprise architecture platform exists at scale. Arcvara enters a structurally vacant position in a global market demanding exactly what it delivers.</w:t>
      </w:r>
    </w:p>
    <w:p w14:paraId="7300A89B" w14:textId="77777777" w:rsidR="001D06CB" w:rsidRDefault="00000000">
      <w:pPr>
        <w:spacing w:before="80" w:after="80"/>
      </w:pPr>
      <w:r>
        <w:rPr>
          <w:color w:val="1A1A2E"/>
        </w:rPr>
        <w:t>Arcvara is co-founded by Jawad Al Marhoon — a TOGAF-certified Enterprise Architect and PMP-certified programme delivery leader with a decade of experience in Saudi banking, logistics, and cloud infrastructure, including governance of a 100M SAR digital transformation programme at Banque Saudi Fransi — and Ibraheem Maher Almarhoon, Data Scientist at Saudi Aramco with an MSc in Artificial Intelligence and a decade of applied data science across Aramco, Halliburton, and Wipro. Together they bring the architecture depth and AI capability the platform requires.</w:t>
      </w:r>
    </w:p>
    <w:p w14:paraId="7B51498D" w14:textId="77777777" w:rsidR="001D06CB" w:rsidRDefault="00000000">
      <w:pPr>
        <w:spacing w:before="80" w:after="80"/>
      </w:pPr>
      <w:r>
        <w:rPr>
          <w:color w:val="1A1A2E"/>
        </w:rPr>
        <w:t>This seed round funds 36 months of engineering and go-to-market activity, reaching 3.11M SAR in ARR and 9 cumulative enterprise customers by Month 36 — establishing the foundation for a Series A raise at demonstrable product-market fit.</w:t>
      </w:r>
    </w:p>
    <w:p w14:paraId="787FA12D" w14:textId="77777777" w:rsidR="001D06CB" w:rsidRDefault="001D06CB">
      <w:pPr>
        <w:pBdr>
          <w:bottom w:val="single" w:sz="4" w:space="0" w:color="C9A84C"/>
        </w:pBdr>
        <w:spacing w:before="160" w:after="160"/>
      </w:pPr>
    </w:p>
    <w:p w14:paraId="53573E65" w14:textId="77777777" w:rsidR="001D06CB" w:rsidRDefault="00000000">
      <w:pPr>
        <w:pStyle w:val="Heading1"/>
      </w:pPr>
      <w:r>
        <w:t>2. The Problem</w:t>
      </w:r>
    </w:p>
    <w:p w14:paraId="55019D0E" w14:textId="77777777" w:rsidR="001D06CB" w:rsidRDefault="00CD2453">
      <w:pPr>
        <w:pStyle w:val="Heading2"/>
      </w:pPr>
      <w:r>
        <w:t>2.1 The Enterprise Architecture Blind Spot</w:t>
      </w:r>
    </w:p>
    <w:p w14:paraId="39F2FF4C" w14:textId="77777777" w:rsidR="001D06CB" w:rsidRDefault="00000000">
      <w:pPr>
        <w:spacing w:before="80" w:after="80"/>
      </w:pPr>
      <w:r>
        <w:rPr>
          <w:color w:val="1A1A2E"/>
        </w:rPr>
        <w:t>Large enterprises globally operate technology environments of extraordinary complexity. A typical regulated enterprise — whether a SAMA-regulated bank in Saudi Arabia, a GDPR-obligated financial institution in Europe, or a SOC 2-compliant technology firm in an international market — runs dozens of applications across hybrid cloud infrastructure, maintains hundreds of servers and network devices, manages thousands of API endpoints, and must comply simultaneously with multiple regulatory frameworks. In the GCC specifically, this complexity is compounded by mandatory SAMA CSF and NCA ECC-2:2024 obligations that no existing EA platform addresses natively.</w:t>
      </w:r>
    </w:p>
    <w:p w14:paraId="3A38DEF3" w14:textId="77777777" w:rsidR="001D06CB" w:rsidRDefault="00000000">
      <w:pPr>
        <w:spacing w:before="80" w:after="80"/>
      </w:pPr>
      <w:r>
        <w:rPr>
          <w:color w:val="1A1A2E"/>
        </w:rPr>
        <w:t>The tools available to manage this complexity are deeply fragmented:</w:t>
      </w:r>
    </w:p>
    <w:p w14:paraId="32CDF009" w14:textId="77777777" w:rsidR="001D06CB" w:rsidRDefault="001D06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720"/>
      </w:tblGrid>
      <w:tr w:rsidR="001D06CB" w14:paraId="1660FE35" w14:textId="77777777">
        <w:tc>
          <w:tcPr>
            <w:tcW w:w="26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17E685B" w14:textId="77777777" w:rsidR="001D06CB" w:rsidRDefault="00000000">
            <w:pPr>
              <w:spacing w:before="40" w:after="40"/>
            </w:pPr>
            <w:r>
              <w:rPr>
                <w:b/>
                <w:bCs/>
                <w:color w:val="1B3A6B"/>
                <w:sz w:val="20"/>
                <w:szCs w:val="20"/>
              </w:rPr>
              <w:t>EA Tools (LeanIX, Ardoq)</w:t>
            </w:r>
          </w:p>
        </w:tc>
        <w:tc>
          <w:tcPr>
            <w:tcW w:w="67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97631CB" w14:textId="77777777" w:rsidR="001D06CB" w:rsidRDefault="00000000">
            <w:pPr>
              <w:spacing w:before="40" w:after="40"/>
            </w:pPr>
            <w:r>
              <w:rPr>
                <w:color w:val="1A1A2E"/>
                <w:sz w:val="20"/>
                <w:szCs w:val="20"/>
              </w:rPr>
              <w:t>Cover application portfolio and business capabilities. Stop at the application layer. No infrastructure, no networking, no API tracing.</w:t>
            </w:r>
          </w:p>
        </w:tc>
      </w:tr>
      <w:tr w:rsidR="001D06CB" w14:paraId="75249160"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04F958" w14:textId="77777777" w:rsidR="001D06CB" w:rsidRDefault="00000000">
            <w:pPr>
              <w:spacing w:before="40" w:after="40"/>
            </w:pPr>
            <w:r>
              <w:rPr>
                <w:b/>
                <w:bCs/>
                <w:color w:val="1B3A6B"/>
                <w:sz w:val="20"/>
                <w:szCs w:val="20"/>
              </w:rPr>
              <w:t>Infrastructure Tools (SolarWinds, Tufin)</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DE6063" w14:textId="77777777" w:rsidR="001D06CB" w:rsidRDefault="00000000">
            <w:pPr>
              <w:spacing w:before="40" w:after="40"/>
            </w:pPr>
            <w:r>
              <w:rPr>
                <w:color w:val="1A1A2E"/>
                <w:sz w:val="20"/>
                <w:szCs w:val="20"/>
              </w:rPr>
              <w:t>Cover network topology and firewall rules. No business context. No API visibility. No architecture framework alignment.</w:t>
            </w:r>
          </w:p>
        </w:tc>
      </w:tr>
      <w:tr w:rsidR="001D06CB" w14:paraId="244C6EC1" w14:textId="77777777">
        <w:tc>
          <w:tcPr>
            <w:tcW w:w="26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6EA00CB" w14:textId="77777777" w:rsidR="001D06CB" w:rsidRDefault="00000000">
            <w:pPr>
              <w:spacing w:before="40" w:after="40"/>
            </w:pPr>
            <w:r>
              <w:rPr>
                <w:b/>
                <w:bCs/>
                <w:color w:val="1B3A6B"/>
                <w:sz w:val="20"/>
                <w:szCs w:val="20"/>
              </w:rPr>
              <w:lastRenderedPageBreak/>
              <w:t>Diagramming Tools (draw.io, Visio)</w:t>
            </w:r>
          </w:p>
        </w:tc>
        <w:tc>
          <w:tcPr>
            <w:tcW w:w="67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A2D3B66" w14:textId="77777777" w:rsidR="001D06CB" w:rsidRDefault="00000000">
            <w:pPr>
              <w:spacing w:before="40" w:after="40"/>
            </w:pPr>
            <w:r>
              <w:rPr>
                <w:color w:val="1A1A2E"/>
                <w:sz w:val="20"/>
                <w:szCs w:val="20"/>
              </w:rPr>
              <w:t>Static drawings only. No live data. Diagrams go stale within weeks of creation.</w:t>
            </w:r>
          </w:p>
        </w:tc>
      </w:tr>
      <w:tr w:rsidR="001D06CB" w14:paraId="4E970DFA"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41AC85" w14:textId="77777777" w:rsidR="001D06CB" w:rsidRDefault="00000000">
            <w:pPr>
              <w:spacing w:before="40" w:after="40"/>
            </w:pPr>
            <w:r>
              <w:rPr>
                <w:b/>
                <w:bCs/>
                <w:color w:val="1B3A6B"/>
                <w:sz w:val="20"/>
                <w:szCs w:val="20"/>
              </w:rPr>
              <w:t>API Tools (Postman, Insomnia)</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842BF5" w14:textId="77777777" w:rsidR="001D06CB" w:rsidRDefault="00000000">
            <w:pPr>
              <w:spacing w:before="40" w:after="40"/>
            </w:pPr>
            <w:r>
              <w:rPr>
                <w:color w:val="1A1A2E"/>
                <w:sz w:val="20"/>
                <w:szCs w:val="20"/>
              </w:rPr>
              <w:t>Test individual APIs. No topology awareness. Cannot trace failures across multi-system chains.</w:t>
            </w:r>
          </w:p>
        </w:tc>
      </w:tr>
      <w:tr w:rsidR="001D06CB" w14:paraId="38CC4F2B" w14:textId="77777777">
        <w:tc>
          <w:tcPr>
            <w:tcW w:w="26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3FFFD99" w14:textId="77777777" w:rsidR="001D06CB" w:rsidRDefault="00000000">
            <w:pPr>
              <w:spacing w:before="40" w:after="40"/>
            </w:pPr>
            <w:r>
              <w:rPr>
                <w:b/>
                <w:bCs/>
                <w:color w:val="1B3A6B"/>
                <w:sz w:val="20"/>
                <w:szCs w:val="20"/>
              </w:rPr>
              <w:t>Cloud Consoles (AWS, Azure, GCP)</w:t>
            </w:r>
          </w:p>
        </w:tc>
        <w:tc>
          <w:tcPr>
            <w:tcW w:w="67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EB09EE3" w14:textId="77777777" w:rsidR="001D06CB" w:rsidRDefault="00000000">
            <w:pPr>
              <w:spacing w:before="40" w:after="40"/>
            </w:pPr>
            <w:r>
              <w:rPr>
                <w:color w:val="1A1A2E"/>
                <w:sz w:val="20"/>
                <w:szCs w:val="20"/>
              </w:rPr>
              <w:t>Show resources within one cloud. No cross-cloud view. No connection to business architecture.</w:t>
            </w:r>
          </w:p>
        </w:tc>
      </w:tr>
      <w:tr w:rsidR="001D06CB" w14:paraId="5A0AEE86"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060342" w14:textId="77777777" w:rsidR="001D06CB" w:rsidRDefault="00000000">
            <w:pPr>
              <w:spacing w:before="40" w:after="40"/>
            </w:pPr>
            <w:r>
              <w:rPr>
                <w:b/>
                <w:bCs/>
                <w:color w:val="1B3A6B"/>
                <w:sz w:val="20"/>
                <w:szCs w:val="20"/>
              </w:rPr>
              <w:t>Compliance Tools</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B7BE43" w14:textId="77777777" w:rsidR="001D06CB" w:rsidRDefault="00000000">
            <w:pPr>
              <w:spacing w:before="40" w:after="40"/>
            </w:pPr>
            <w:r>
              <w:rPr>
                <w:color w:val="1A1A2E"/>
                <w:sz w:val="20"/>
                <w:szCs w:val="20"/>
              </w:rPr>
              <w:t>Manual questionnaires. No connection to live infrastructure. Compliance posture is always out of date.</w:t>
            </w:r>
          </w:p>
        </w:tc>
      </w:tr>
    </w:tbl>
    <w:p w14:paraId="706D70E1" w14:textId="77777777" w:rsidR="001D06CB" w:rsidRDefault="001D06CB">
      <w:pPr>
        <w:spacing w:before="60" w:after="60"/>
      </w:pPr>
    </w:p>
    <w:p w14:paraId="31905EA7" w14:textId="77777777" w:rsidR="001D06CB" w:rsidRDefault="00000000">
      <w:pPr>
        <w:pStyle w:val="Heading2"/>
      </w:pPr>
      <w:r>
        <w:t>2.2  The Cost of Fragmentation</w:t>
      </w:r>
    </w:p>
    <w:p w14:paraId="0A8BEA56" w14:textId="77777777" w:rsidR="001D06CB" w:rsidRDefault="00000000">
      <w:pPr>
        <w:spacing w:before="80" w:after="80"/>
      </w:pPr>
      <w:r>
        <w:rPr>
          <w:color w:val="1A1A2E"/>
        </w:rPr>
        <w:t>This fragmentation is not an inconvenience — it is a material business risk:</w:t>
      </w:r>
    </w:p>
    <w:p w14:paraId="34A9AB87" w14:textId="77777777" w:rsidR="001D06CB" w:rsidRDefault="00000000">
      <w:pPr>
        <w:pStyle w:val="ListParagraph"/>
        <w:numPr>
          <w:ilvl w:val="0"/>
          <w:numId w:val="2"/>
        </w:numPr>
        <w:spacing w:before="60" w:after="60"/>
      </w:pPr>
      <w:r>
        <w:rPr>
          <w:color w:val="1A1A2E"/>
        </w:rPr>
        <w:t>Enterprise Architects produce blueprints that diverge from reality within months, because no live data feeds their documentation.</w:t>
      </w:r>
    </w:p>
    <w:p w14:paraId="6C261C0D" w14:textId="77777777" w:rsidR="001D06CB" w:rsidRDefault="00000000">
      <w:pPr>
        <w:pStyle w:val="ListParagraph"/>
        <w:numPr>
          <w:ilvl w:val="0"/>
          <w:numId w:val="2"/>
        </w:numPr>
        <w:spacing w:before="60" w:after="60"/>
      </w:pPr>
      <w:r>
        <w:rPr>
          <w:color w:val="1A1A2E"/>
        </w:rPr>
        <w:t>DevOps teams spend 10 to 15 hours manually tracing which system caused a failure in a multi-service API chain — at senior engineer rates, each incident costs 2,000 to 3,000 SAR in unrecoverable time before resolution even begins.</w:t>
      </w:r>
    </w:p>
    <w:p w14:paraId="0D0F1FE7" w14:textId="77777777" w:rsidR="001D06CB" w:rsidRDefault="00000000">
      <w:pPr>
        <w:pStyle w:val="ListParagraph"/>
        <w:numPr>
          <w:ilvl w:val="0"/>
          <w:numId w:val="2"/>
        </w:numPr>
        <w:spacing w:before="60" w:after="60"/>
      </w:pPr>
      <w:r>
        <w:rPr>
          <w:color w:val="1A1A2E"/>
        </w:rPr>
        <w:t>Security teams cannot see the full attack surface because infrastructure, IAM, and application data live in separate tools.</w:t>
      </w:r>
    </w:p>
    <w:p w14:paraId="18479A17" w14:textId="77777777" w:rsidR="001D06CB" w:rsidRDefault="00000000">
      <w:pPr>
        <w:pStyle w:val="ListParagraph"/>
        <w:numPr>
          <w:ilvl w:val="0"/>
          <w:numId w:val="2"/>
        </w:numPr>
        <w:spacing w:before="60" w:after="60"/>
      </w:pPr>
      <w:r>
        <w:rPr>
          <w:color w:val="1A1A2E"/>
        </w:rPr>
        <w:t>Compliance officers run manual assessment cycles against SAMA and NCA frameworks because no tool maps live infrastructure to regulatory requirements automatically — consuming 4 to 6 weeks of senior architect time per audit cycle, at an estimated cost of 60,000 to 90,000 SAR per audit in staff time alone.</w:t>
      </w:r>
    </w:p>
    <w:p w14:paraId="0DEF2E8A" w14:textId="77777777" w:rsidR="001D06CB" w:rsidRDefault="00000000">
      <w:pPr>
        <w:pStyle w:val="ListParagraph"/>
        <w:numPr>
          <w:ilvl w:val="0"/>
          <w:numId w:val="2"/>
        </w:numPr>
        <w:spacing w:before="60" w:after="60"/>
      </w:pPr>
      <w:r>
        <w:rPr>
          <w:color w:val="1A1A2E"/>
        </w:rPr>
        <w:t>New team members take weeks or months to understand the environment they are responsible for, because no current tool can auto-discover and document it.</w:t>
      </w:r>
    </w:p>
    <w:p w14:paraId="2BD910DE" w14:textId="77777777" w:rsidR="001D06CB" w:rsidRDefault="001D06CB">
      <w:pPr>
        <w:spacing w:before="60" w:after="60"/>
      </w:pPr>
    </w:p>
    <w:p w14:paraId="4168D8FC" w14:textId="77777777" w:rsidR="001D06CB" w:rsidRDefault="00000000">
      <w:pPr>
        <w:pStyle w:val="Heading2"/>
      </w:pPr>
      <w:r>
        <w:t>2.3  The Gap Nobody Has Filled</w:t>
      </w:r>
    </w:p>
    <w:p w14:paraId="6E590832" w14:textId="77777777" w:rsidR="001D06CB" w:rsidRDefault="00000000">
      <w:pPr>
        <w:spacing w:before="80" w:after="80"/>
      </w:pPr>
      <w:r>
        <w:rPr>
          <w:color w:val="1A1A2E"/>
        </w:rPr>
        <w:t>No single platform connects the business architecture layer to the infrastructure layer — with live data, AI-driven intelligence, and compliance support for the frameworks that regulated enterprises are required to operate within. That is the gap Arcvara fills — globally.</w:t>
      </w:r>
    </w:p>
    <w:p w14:paraId="689C5F65" w14:textId="77777777" w:rsidR="001D06CB" w:rsidRDefault="001D06CB">
      <w:pPr>
        <w:pBdr>
          <w:bottom w:val="single" w:sz="4" w:space="0" w:color="C9A84C"/>
        </w:pBdr>
        <w:spacing w:before="160" w:after="160"/>
      </w:pPr>
    </w:p>
    <w:p w14:paraId="5204A1FF" w14:textId="77777777" w:rsidR="001D06CB" w:rsidRDefault="00000000">
      <w:pPr>
        <w:pStyle w:val="Heading1"/>
      </w:pPr>
      <w:r>
        <w:t>3. The Solution — Arcvara</w:t>
      </w:r>
    </w:p>
    <w:p w14:paraId="16C79A97" w14:textId="77777777" w:rsidR="001D06CB" w:rsidRDefault="00000000">
      <w:pPr>
        <w:pStyle w:val="Heading2"/>
      </w:pPr>
      <w:r>
        <w:t>3.1  Platform Overview</w:t>
      </w:r>
    </w:p>
    <w:p w14:paraId="02825C5D" w14:textId="77777777" w:rsidR="001D06CB" w:rsidRDefault="00000000">
      <w:pPr>
        <w:spacing w:before="80" w:after="80"/>
      </w:pPr>
      <w:r>
        <w:rPr>
          <w:color w:val="1A1A2E"/>
        </w:rPr>
        <w:t>Arcvara is a unified Enterprise Architecture Intelligence Platform that integrates with existing tools and infrastructure, auto-discovers the environment, and presents everything through a single, layered, live workspace. It does not replace existing tools — it is the intelligent layer that connects them, makes sense of what they collectively know, and surfaces what no single tool can see alone.</w:t>
      </w:r>
    </w:p>
    <w:p w14:paraId="5E1E1687" w14:textId="77777777" w:rsidR="001D06CB" w:rsidRDefault="00000000">
      <w:pPr>
        <w:spacing w:before="80" w:after="80"/>
      </w:pPr>
      <w:r>
        <w:rPr>
          <w:color w:val="1A1A2E"/>
        </w:rPr>
        <w:t>At the core of Arcvara's architecture is a proprietary Unified Graph Schema. Whether ingesting metadata from AWS, OCI, Azure, an on-premises network scanner, or a SIEM platform, all data is normalised into a standard set of graph primitives: Node, Edge, Interface, and Asset. This abstraction isolates the core platform from upstream API changes by cloud providers and enables cross-source correlation — a Kubernetes pod discovered via the GCP API and a firewall rule discovered via Palo Alto can be linked in the same graph because they share a common schema.</w:t>
      </w:r>
    </w:p>
    <w:p w14:paraId="43532278" w14:textId="77777777" w:rsidR="001D06CB" w:rsidRDefault="00000000">
      <w:pPr>
        <w:spacing w:before="80" w:after="80"/>
      </w:pPr>
      <w:r>
        <w:rPr>
          <w:color w:val="1A1A2E"/>
        </w:rPr>
        <w:lastRenderedPageBreak/>
        <w:t>Critically, Arcvara's integration approach is read-only metadata aggregation. The platform ingests metadata via published APIs and discovery agents. It does not rebuild or replace existing enterprise tools. This dramatically reduces engineering complexity, accelerates time to MVP, and eliminates adoption friction.</w:t>
      </w:r>
    </w:p>
    <w:p w14:paraId="675E35E0" w14:textId="77777777" w:rsidR="001D06CB" w:rsidRDefault="001D06CB">
      <w:pPr>
        <w:spacing w:before="60" w:after="60"/>
      </w:pPr>
    </w:p>
    <w:p w14:paraId="2445BBE0" w14:textId="77777777" w:rsidR="001D06CB" w:rsidRDefault="00000000">
      <w:pPr>
        <w:pStyle w:val="Heading2"/>
      </w:pPr>
      <w:r>
        <w:t>3.2  The Eight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600"/>
        <w:gridCol w:w="3760"/>
      </w:tblGrid>
      <w:tr w:rsidR="001D06CB" w14:paraId="3C33675F"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224550A0" w14:textId="77777777" w:rsidR="001D06CB" w:rsidRDefault="00000000">
            <w:pPr>
              <w:spacing w:before="40" w:after="40"/>
            </w:pPr>
            <w:r>
              <w:rPr>
                <w:b/>
                <w:bCs/>
                <w:color w:val="FFFFFF"/>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5832D234" w14:textId="77777777" w:rsidR="001D06CB" w:rsidRDefault="00000000">
            <w:pPr>
              <w:spacing w:before="40" w:after="40"/>
            </w:pPr>
            <w:r>
              <w:rPr>
                <w:b/>
                <w:bCs/>
                <w:color w:val="FFFFFF"/>
                <w:sz w:val="20"/>
                <w:szCs w:val="20"/>
              </w:rPr>
              <w:t>Module</w:t>
            </w:r>
          </w:p>
        </w:tc>
        <w:tc>
          <w:tcPr>
            <w:tcW w:w="26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30B70B0E" w14:textId="77777777" w:rsidR="001D06CB" w:rsidRDefault="00000000">
            <w:pPr>
              <w:spacing w:before="40" w:after="40"/>
            </w:pPr>
            <w:r>
              <w:rPr>
                <w:b/>
                <w:bCs/>
                <w:color w:val="FFFFFF"/>
                <w:sz w:val="20"/>
                <w:szCs w:val="20"/>
              </w:rPr>
              <w:t>Users</w:t>
            </w:r>
          </w:p>
        </w:tc>
        <w:tc>
          <w:tcPr>
            <w:tcW w:w="376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792FDCB8" w14:textId="77777777" w:rsidR="001D06CB" w:rsidRDefault="00000000">
            <w:pPr>
              <w:spacing w:before="40" w:after="40"/>
            </w:pPr>
            <w:r>
              <w:rPr>
                <w:b/>
                <w:bCs/>
                <w:color w:val="FFFFFF"/>
                <w:sz w:val="20"/>
                <w:szCs w:val="20"/>
              </w:rPr>
              <w:t>Capability</w:t>
            </w:r>
          </w:p>
        </w:tc>
      </w:tr>
      <w:tr w:rsidR="001D06CB" w14:paraId="78E3A40B" w14:textId="77777777">
        <w:tc>
          <w:tcPr>
            <w:tcW w:w="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B1169FA" w14:textId="77777777" w:rsidR="001D06CB" w:rsidRDefault="00000000">
            <w:pPr>
              <w:spacing w:before="40" w:after="40"/>
            </w:pPr>
            <w:r>
              <w:rPr>
                <w:b/>
                <w:bCs/>
                <w:color w:val="1B3A6B"/>
                <w:sz w:val="19"/>
                <w:szCs w:val="19"/>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61B53B8" w14:textId="77777777" w:rsidR="001D06CB" w:rsidRDefault="00000000">
            <w:pPr>
              <w:spacing w:before="40" w:after="40"/>
            </w:pPr>
            <w:r>
              <w:rPr>
                <w:b/>
                <w:bCs/>
                <w:color w:val="1A1A2E"/>
                <w:sz w:val="19"/>
                <w:szCs w:val="19"/>
              </w:rPr>
              <w:t>Business Architecture</w:t>
            </w:r>
          </w:p>
        </w:tc>
        <w:tc>
          <w:tcPr>
            <w:tcW w:w="2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16780A6" w14:textId="77777777" w:rsidR="001D06CB" w:rsidRDefault="00000000">
            <w:pPr>
              <w:spacing w:before="40" w:after="40"/>
            </w:pPr>
            <w:r>
              <w:rPr>
                <w:color w:val="1A1A2E"/>
                <w:sz w:val="19"/>
                <w:szCs w:val="19"/>
              </w:rPr>
              <w:t>Enterprise Architects, Strategy, C-Suite</w:t>
            </w:r>
          </w:p>
        </w:tc>
        <w:tc>
          <w:tcPr>
            <w:tcW w:w="37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ABF5318" w14:textId="77777777" w:rsidR="001D06CB" w:rsidRDefault="00000000">
            <w:pPr>
              <w:spacing w:before="40" w:after="40"/>
            </w:pPr>
            <w:r>
              <w:rPr>
                <w:color w:val="1A1A2E"/>
                <w:sz w:val="19"/>
                <w:szCs w:val="19"/>
              </w:rPr>
              <w:t>Business capabilities, value streams, strategy-to-IT alignment, organisational mapping</w:t>
            </w:r>
          </w:p>
        </w:tc>
      </w:tr>
      <w:tr w:rsidR="001D06CB" w14:paraId="39931971"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194284" w14:textId="77777777" w:rsidR="001D06CB" w:rsidRDefault="00000000">
            <w:pPr>
              <w:spacing w:before="40" w:after="40"/>
            </w:pPr>
            <w:r>
              <w:rPr>
                <w:b/>
                <w:bCs/>
                <w:color w:val="1B3A6B"/>
                <w:sz w:val="19"/>
                <w:szCs w:val="19"/>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1999FE" w14:textId="77777777" w:rsidR="001D06CB" w:rsidRDefault="00000000">
            <w:pPr>
              <w:spacing w:before="40" w:after="40"/>
            </w:pPr>
            <w:r>
              <w:rPr>
                <w:b/>
                <w:bCs/>
                <w:color w:val="1A1A2E"/>
                <w:sz w:val="19"/>
                <w:szCs w:val="19"/>
              </w:rPr>
              <w:t>Solution &amp; Domain Architecture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358F86" w14:textId="77777777" w:rsidR="001D06CB" w:rsidRDefault="00000000">
            <w:pPr>
              <w:spacing w:before="40" w:after="40"/>
            </w:pPr>
            <w:r>
              <w:rPr>
                <w:color w:val="1A1A2E"/>
                <w:sz w:val="19"/>
                <w:szCs w:val="19"/>
              </w:rPr>
              <w:t>Solution Architects, Tech Leads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CFD109" w14:textId="77777777" w:rsidR="001D06CB" w:rsidRDefault="00000000">
            <w:pPr>
              <w:spacing w:before="40" w:after="40"/>
            </w:pPr>
            <w:r>
              <w:rPr>
                <w:color w:val="1A1A2E"/>
                <w:sz w:val="19"/>
                <w:szCs w:val="19"/>
              </w:rPr>
              <w:t>HLD/LLD canvas, C4 model, domain decomposition, ERP integration (SAP, Oracle)</w:t>
            </w:r>
          </w:p>
        </w:tc>
      </w:tr>
      <w:tr w:rsidR="001D06CB" w14:paraId="799FFC40" w14:textId="77777777">
        <w:tc>
          <w:tcPr>
            <w:tcW w:w="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B43CF5A" w14:textId="77777777" w:rsidR="001D06CB" w:rsidRDefault="00000000">
            <w:pPr>
              <w:spacing w:before="40" w:after="40"/>
            </w:pPr>
            <w:r>
              <w:rPr>
                <w:b/>
                <w:bCs/>
                <w:color w:val="1B3A6B"/>
                <w:sz w:val="19"/>
                <w:szCs w:val="19"/>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3769E97" w14:textId="77777777" w:rsidR="001D06CB" w:rsidRDefault="00000000">
            <w:pPr>
              <w:spacing w:before="40" w:after="40"/>
            </w:pPr>
            <w:r>
              <w:rPr>
                <w:b/>
                <w:bCs/>
                <w:color w:val="1A1A2E"/>
                <w:sz w:val="19"/>
                <w:szCs w:val="19"/>
              </w:rPr>
              <w:t>Infrastructure &amp; Cloud</w:t>
            </w:r>
          </w:p>
        </w:tc>
        <w:tc>
          <w:tcPr>
            <w:tcW w:w="2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8AEDA1B" w14:textId="77777777" w:rsidR="001D06CB" w:rsidRDefault="00000000">
            <w:pPr>
              <w:spacing w:before="40" w:after="40"/>
            </w:pPr>
            <w:r>
              <w:rPr>
                <w:color w:val="1A1A2E"/>
                <w:sz w:val="19"/>
                <w:szCs w:val="19"/>
              </w:rPr>
              <w:t>DevOps, Cloud, Infrastructure teams</w:t>
            </w:r>
          </w:p>
        </w:tc>
        <w:tc>
          <w:tcPr>
            <w:tcW w:w="37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6F1E9B8" w14:textId="77777777" w:rsidR="001D06CB" w:rsidRDefault="00000000">
            <w:pPr>
              <w:spacing w:before="40" w:after="40"/>
            </w:pPr>
            <w:r>
              <w:rPr>
                <w:color w:val="1A1A2E"/>
                <w:sz w:val="19"/>
                <w:szCs w:val="19"/>
              </w:rPr>
              <w:t>Multi-cloud topology (AWS, GCP, Azure, OCI, OpenShift), Kubernetes, on-premises, environments</w:t>
            </w:r>
          </w:p>
        </w:tc>
      </w:tr>
      <w:tr w:rsidR="001D06CB" w14:paraId="1541D885"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9D1D3D" w14:textId="77777777" w:rsidR="001D06CB" w:rsidRDefault="00000000">
            <w:pPr>
              <w:spacing w:before="40" w:after="40"/>
            </w:pPr>
            <w:r>
              <w:rPr>
                <w:b/>
                <w:bCs/>
                <w:color w:val="1B3A6B"/>
                <w:sz w:val="19"/>
                <w:szCs w:val="19"/>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77558B" w14:textId="77777777" w:rsidR="001D06CB" w:rsidRDefault="00000000">
            <w:pPr>
              <w:spacing w:before="40" w:after="40"/>
            </w:pPr>
            <w:r>
              <w:rPr>
                <w:b/>
                <w:bCs/>
                <w:color w:val="1A1A2E"/>
                <w:sz w:val="19"/>
                <w:szCs w:val="19"/>
              </w:rPr>
              <w:t>Networking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19B207" w14:textId="77777777" w:rsidR="001D06CB" w:rsidRDefault="00000000">
            <w:pPr>
              <w:spacing w:before="40" w:after="40"/>
            </w:pPr>
            <w:r>
              <w:rPr>
                <w:color w:val="1A1A2E"/>
                <w:sz w:val="19"/>
                <w:szCs w:val="19"/>
              </w:rPr>
              <w:t>Network Engineers, Security teams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CF8C2F" w14:textId="77777777" w:rsidR="001D06CB" w:rsidRDefault="00000000">
            <w:pPr>
              <w:spacing w:before="40" w:after="40"/>
            </w:pPr>
            <w:r>
              <w:rPr>
                <w:color w:val="1A1A2E"/>
                <w:sz w:val="19"/>
                <w:szCs w:val="19"/>
              </w:rPr>
              <w:t>LAN/WAN/MAN, IP inventory, port mapping, S2S VPN, firewall zones, physical and virtual connections</w:t>
            </w:r>
          </w:p>
        </w:tc>
      </w:tr>
      <w:tr w:rsidR="001D06CB" w14:paraId="73C7B92A" w14:textId="77777777">
        <w:tc>
          <w:tcPr>
            <w:tcW w:w="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A1C19F2" w14:textId="77777777" w:rsidR="001D06CB" w:rsidRDefault="00000000">
            <w:pPr>
              <w:spacing w:before="40" w:after="40"/>
            </w:pPr>
            <w:r>
              <w:rPr>
                <w:b/>
                <w:bCs/>
                <w:color w:val="1B3A6B"/>
                <w:sz w:val="19"/>
                <w:szCs w:val="19"/>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31C1229" w14:textId="77777777" w:rsidR="001D06CB" w:rsidRDefault="00000000">
            <w:pPr>
              <w:spacing w:before="40" w:after="40"/>
            </w:pPr>
            <w:r>
              <w:rPr>
                <w:b/>
                <w:bCs/>
                <w:color w:val="1A1A2E"/>
                <w:sz w:val="19"/>
                <w:szCs w:val="19"/>
              </w:rPr>
              <w:t>API &amp; Integration</w:t>
            </w:r>
          </w:p>
        </w:tc>
        <w:tc>
          <w:tcPr>
            <w:tcW w:w="2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6F1800B" w14:textId="77777777" w:rsidR="001D06CB" w:rsidRDefault="00000000">
            <w:pPr>
              <w:spacing w:before="40" w:after="40"/>
            </w:pPr>
            <w:r>
              <w:rPr>
                <w:color w:val="1A1A2E"/>
                <w:sz w:val="19"/>
                <w:szCs w:val="19"/>
              </w:rPr>
              <w:t>Developers, Architects</w:t>
            </w:r>
          </w:p>
        </w:tc>
        <w:tc>
          <w:tcPr>
            <w:tcW w:w="37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9C9F4F9" w14:textId="77777777" w:rsidR="001D06CB" w:rsidRDefault="00000000">
            <w:pPr>
              <w:spacing w:before="40" w:after="40"/>
            </w:pPr>
            <w:r>
              <w:rPr>
                <w:color w:val="1A1A2E"/>
                <w:sz w:val="19"/>
                <w:szCs w:val="19"/>
              </w:rPr>
              <w:t>API flow visualisation, distributed request tracing, cross-system failure isolation, contract validation</w:t>
            </w:r>
          </w:p>
        </w:tc>
      </w:tr>
      <w:tr w:rsidR="001D06CB" w14:paraId="0BD80DC0"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176FC0" w14:textId="77777777" w:rsidR="001D06CB" w:rsidRDefault="00000000">
            <w:pPr>
              <w:spacing w:before="40" w:after="40"/>
            </w:pPr>
            <w:r>
              <w:rPr>
                <w:b/>
                <w:bCs/>
                <w:color w:val="1B3A6B"/>
                <w:sz w:val="19"/>
                <w:szCs w:val="19"/>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26FD61" w14:textId="77777777" w:rsidR="001D06CB" w:rsidRDefault="00000000">
            <w:pPr>
              <w:spacing w:before="40" w:after="40"/>
            </w:pPr>
            <w:r>
              <w:rPr>
                <w:b/>
                <w:bCs/>
                <w:color w:val="1A1A2E"/>
                <w:sz w:val="19"/>
                <w:szCs w:val="19"/>
              </w:rPr>
              <w:t>Security &amp; Compliance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D349E8" w14:textId="77777777" w:rsidR="001D06CB" w:rsidRDefault="00000000">
            <w:pPr>
              <w:spacing w:before="40" w:after="40"/>
            </w:pPr>
            <w:r>
              <w:rPr>
                <w:color w:val="1A1A2E"/>
                <w:sz w:val="19"/>
                <w:szCs w:val="19"/>
              </w:rPr>
              <w:t>CISO, Security, Compliance, Auditors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C710B0" w14:textId="77777777" w:rsidR="001D06CB" w:rsidRDefault="00000000">
            <w:pPr>
              <w:spacing w:before="40" w:after="40"/>
            </w:pPr>
            <w:r>
              <w:rPr>
                <w:color w:val="1A1A2E"/>
                <w:sz w:val="19"/>
                <w:szCs w:val="19"/>
              </w:rPr>
              <w:t>Attack surface analysis, misconfiguration detection, SAMA CSF and NCA ECC-2:2024 gap analysis</w:t>
            </w:r>
          </w:p>
        </w:tc>
      </w:tr>
      <w:tr w:rsidR="001D06CB" w14:paraId="0185D436" w14:textId="77777777">
        <w:tc>
          <w:tcPr>
            <w:tcW w:w="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7A94421B" w14:textId="77777777" w:rsidR="001D06CB" w:rsidRDefault="00000000">
            <w:pPr>
              <w:spacing w:before="40" w:after="40"/>
            </w:pPr>
            <w:r>
              <w:rPr>
                <w:b/>
                <w:bCs/>
                <w:color w:val="1B3A6B"/>
                <w:sz w:val="19"/>
                <w:szCs w:val="19"/>
              </w:rPr>
              <w:t>7</w:t>
            </w:r>
          </w:p>
        </w:tc>
        <w:tc>
          <w:tcPr>
            <w:tcW w:w="24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4B91154" w14:textId="77777777" w:rsidR="001D06CB" w:rsidRDefault="00000000">
            <w:pPr>
              <w:spacing w:before="40" w:after="40"/>
            </w:pPr>
            <w:r>
              <w:rPr>
                <w:b/>
                <w:bCs/>
                <w:color w:val="1A1A2E"/>
                <w:sz w:val="19"/>
                <w:szCs w:val="19"/>
              </w:rPr>
              <w:t>IAM &amp; PAM</w:t>
            </w:r>
          </w:p>
        </w:tc>
        <w:tc>
          <w:tcPr>
            <w:tcW w:w="2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ADA7F62" w14:textId="77777777" w:rsidR="001D06CB" w:rsidRDefault="00000000">
            <w:pPr>
              <w:spacing w:before="40" w:after="40"/>
            </w:pPr>
            <w:r>
              <w:rPr>
                <w:color w:val="1A1A2E"/>
                <w:sz w:val="19"/>
                <w:szCs w:val="19"/>
              </w:rPr>
              <w:t>Admins, Security, Compliance</w:t>
            </w:r>
          </w:p>
        </w:tc>
        <w:tc>
          <w:tcPr>
            <w:tcW w:w="37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B55B176" w14:textId="77777777" w:rsidR="001D06CB" w:rsidRDefault="00000000">
            <w:pPr>
              <w:spacing w:before="40" w:after="40"/>
            </w:pPr>
            <w:r>
              <w:rPr>
                <w:color w:val="1A1A2E"/>
                <w:sz w:val="19"/>
                <w:szCs w:val="19"/>
              </w:rPr>
              <w:t>LDAP/AD integration, identity mapping, permission analysis, privileged access visibility</w:t>
            </w:r>
          </w:p>
        </w:tc>
      </w:tr>
      <w:tr w:rsidR="001D06CB" w14:paraId="35900D1B"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2AD504" w14:textId="77777777" w:rsidR="001D06CB" w:rsidRDefault="00000000">
            <w:pPr>
              <w:spacing w:before="40" w:after="40"/>
            </w:pPr>
            <w:r>
              <w:rPr>
                <w:b/>
                <w:bCs/>
                <w:color w:val="1B3A6B"/>
                <w:sz w:val="19"/>
                <w:szCs w:val="19"/>
              </w:rPr>
              <w:t>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3AB32D" w14:textId="77777777" w:rsidR="001D06CB" w:rsidRDefault="00000000">
            <w:pPr>
              <w:spacing w:before="40" w:after="40"/>
            </w:pPr>
            <w:r>
              <w:rPr>
                <w:b/>
                <w:bCs/>
                <w:color w:val="1A1A2E"/>
                <w:sz w:val="19"/>
                <w:szCs w:val="19"/>
              </w:rPr>
              <w:t>AI Assistant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F89794" w14:textId="77777777" w:rsidR="001D06CB" w:rsidRDefault="00000000">
            <w:pPr>
              <w:spacing w:before="40" w:after="40"/>
            </w:pPr>
            <w:r>
              <w:rPr>
                <w:color w:val="1A1A2E"/>
                <w:sz w:val="19"/>
                <w:szCs w:val="19"/>
              </w:rPr>
              <w:t>All users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DBD53B" w14:textId="77777777" w:rsidR="001D06CB" w:rsidRDefault="00000000">
            <w:pPr>
              <w:spacing w:before="40" w:after="40"/>
            </w:pPr>
            <w:r>
              <w:rPr>
                <w:color w:val="1A1A2E"/>
                <w:sz w:val="19"/>
                <w:szCs w:val="19"/>
              </w:rPr>
              <w:t>Contextual recommendations and commands based on live infrastructure data and compliance posture</w:t>
            </w:r>
          </w:p>
        </w:tc>
      </w:tr>
    </w:tbl>
    <w:p w14:paraId="72538206" w14:textId="77777777" w:rsidR="001D06CB" w:rsidRDefault="001D06CB">
      <w:pPr>
        <w:spacing w:before="60" w:after="60"/>
      </w:pPr>
    </w:p>
    <w:p w14:paraId="08B00962" w14:textId="77777777" w:rsidR="001D06CB" w:rsidRDefault="00000000">
      <w:pPr>
        <w:pStyle w:val="Heading2"/>
      </w:pPr>
      <w:r>
        <w:t>3.3  Auto-Discovery: Immediate Value from Deployment Day One</w:t>
      </w:r>
    </w:p>
    <w:p w14:paraId="6464A8F9" w14:textId="77777777" w:rsidR="001D06CB" w:rsidRDefault="00000000">
      <w:pPr>
        <w:spacing w:before="80" w:after="80"/>
      </w:pPr>
      <w:r>
        <w:rPr>
          <w:color w:val="1A1A2E"/>
        </w:rPr>
        <w:t>The most compelling demonstration of Arcvara's value is the first deployment session. A new user connects cloud accounts, an LDAP directory, and a network scanner. Arcvara immediately begins discovering and drawing: VPCs, subnets, Kubernetes clusters, firewall rules, API gateways, server OS details, open ports, environment mappings, and cross-system dependencies. Cloud environments are mapped within hours; full on-premises discovery completes within days.</w:t>
      </w:r>
    </w:p>
    <w:p w14:paraId="04B35764" w14:textId="77777777" w:rsidR="001D06CB" w:rsidRDefault="00000000">
      <w:pPr>
        <w:spacing w:before="80" w:after="80"/>
      </w:pPr>
      <w:r>
        <w:rPr>
          <w:color w:val="1A1A2E"/>
        </w:rPr>
        <w:t>What would take a new enterprise architect weeks to document manually appears on screen in minutes — accurate, live, and continuously updated. This immediate value delivery is what no existing tool provides.</w:t>
      </w:r>
    </w:p>
    <w:p w14:paraId="6F2C3F43" w14:textId="77777777" w:rsidR="001D06CB" w:rsidRDefault="001D06CB">
      <w:pPr>
        <w:spacing w:before="60" w:after="60"/>
      </w:pPr>
    </w:p>
    <w:p w14:paraId="0F83E66D" w14:textId="77777777" w:rsidR="001D06CB" w:rsidRDefault="00000000">
      <w:pPr>
        <w:pStyle w:val="Heading2"/>
      </w:pPr>
      <w:r>
        <w:lastRenderedPageBreak/>
        <w:t>3.4  Regulatory Intelligence — SAMA CSF and NCA ECC-2:2024</w:t>
      </w:r>
    </w:p>
    <w:p w14:paraId="522BAB74" w14:textId="77777777" w:rsidR="001D06CB" w:rsidRDefault="00000000">
      <w:pPr>
        <w:spacing w:before="80" w:after="80"/>
      </w:pPr>
      <w:r>
        <w:rPr>
          <w:color w:val="1A1A2E"/>
        </w:rPr>
        <w:t>A critical differentiator for GCC enterprise buyers is Arcvara's native mapping of live infrastructure findings directly to the specific sub-domains of Saudi Arabia's regulatory frameworks. The manual compliance assessment cycle — which currently consumes weeks of effort per audit cycle — is eliminated.</w:t>
      </w:r>
    </w:p>
    <w:p w14:paraId="705D6265" w14:textId="77777777" w:rsidR="001D06CB" w:rsidRDefault="001D06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1D06CB" w14:paraId="4F804609"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4994B40D" w14:textId="77777777" w:rsidR="001D06CB" w:rsidRDefault="00000000">
            <w:pPr>
              <w:spacing w:before="40" w:after="40"/>
            </w:pPr>
            <w:r>
              <w:rPr>
                <w:b/>
                <w:bCs/>
                <w:color w:val="FFFFFF"/>
                <w:sz w:val="20"/>
                <w:szCs w:val="20"/>
              </w:rPr>
              <w:t>Regulatory Sub-Domain</w:t>
            </w:r>
          </w:p>
        </w:tc>
        <w:tc>
          <w:tcPr>
            <w:tcW w:w="36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68CC3E32" w14:textId="77777777" w:rsidR="001D06CB" w:rsidRDefault="00000000">
            <w:pPr>
              <w:spacing w:before="40" w:after="40"/>
            </w:pPr>
            <w:r>
              <w:rPr>
                <w:b/>
                <w:bCs/>
                <w:color w:val="FFFFFF"/>
                <w:sz w:val="20"/>
                <w:szCs w:val="20"/>
              </w:rPr>
              <w:t>Manual Pain Point Today</w:t>
            </w:r>
          </w:p>
        </w:tc>
        <w:tc>
          <w:tcPr>
            <w:tcW w:w="376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7E7AFE72" w14:textId="77777777" w:rsidR="001D06CB" w:rsidRDefault="00000000">
            <w:pPr>
              <w:spacing w:before="40" w:after="40"/>
            </w:pPr>
            <w:r>
              <w:rPr>
                <w:b/>
                <w:bCs/>
                <w:color w:val="FFFFFF"/>
                <w:sz w:val="20"/>
                <w:szCs w:val="20"/>
              </w:rPr>
              <w:t>Arcvara Automated Resolution</w:t>
            </w:r>
          </w:p>
        </w:tc>
      </w:tr>
      <w:tr w:rsidR="001D06CB" w14:paraId="4E15B29F"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70BB365" w14:textId="77777777" w:rsidR="001D06CB" w:rsidRDefault="00000000">
            <w:pPr>
              <w:spacing w:before="40" w:after="40"/>
            </w:pPr>
            <w:r>
              <w:rPr>
                <w:b/>
                <w:bCs/>
                <w:color w:val="1B3A6B"/>
                <w:sz w:val="19"/>
                <w:szCs w:val="19"/>
              </w:rPr>
              <w:t>NCA ECC-2:2024 2-3-1 Network Security</w:t>
            </w:r>
          </w:p>
        </w:tc>
        <w:tc>
          <w:tcPr>
            <w:tcW w:w="3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6EDE149" w14:textId="77777777" w:rsidR="001D06CB" w:rsidRDefault="00000000">
            <w:pPr>
              <w:spacing w:before="40" w:after="40"/>
            </w:pPr>
            <w:r>
              <w:rPr>
                <w:color w:val="1A1A2E"/>
                <w:sz w:val="19"/>
                <w:szCs w:val="19"/>
              </w:rPr>
              <w:t>Compliance officers manually review network configuration files to verify segmentation between production and staging environments.</w:t>
            </w:r>
          </w:p>
        </w:tc>
        <w:tc>
          <w:tcPr>
            <w:tcW w:w="37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EE8A52E" w14:textId="77777777" w:rsidR="001D06CB" w:rsidRDefault="00000000">
            <w:pPr>
              <w:spacing w:before="40" w:after="40"/>
            </w:pPr>
            <w:r>
              <w:rPr>
                <w:color w:val="1A1A2E"/>
                <w:sz w:val="19"/>
                <w:szCs w:val="19"/>
              </w:rPr>
              <w:t>Arcvara auto-discovers VPC configurations, subnets, and security groups — flagging any live routing or connection bridges that bypass defined segmentation boundaries.</w:t>
            </w:r>
          </w:p>
        </w:tc>
      </w:tr>
      <w:tr w:rsidR="001D06CB" w14:paraId="198CD9F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726098" w14:textId="77777777" w:rsidR="001D06CB" w:rsidRDefault="00000000">
            <w:pPr>
              <w:spacing w:before="40" w:after="40"/>
            </w:pPr>
            <w:r>
              <w:rPr>
                <w:b/>
                <w:bCs/>
                <w:color w:val="1B3A6B"/>
                <w:sz w:val="19"/>
                <w:szCs w:val="19"/>
              </w:rPr>
              <w:t>NCA ECC-2:2024 2-3-2 Cloud Security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F0711A" w14:textId="77777777" w:rsidR="001D06CB" w:rsidRDefault="00000000">
            <w:pPr>
              <w:spacing w:before="40" w:after="40"/>
            </w:pPr>
            <w:r>
              <w:rPr>
                <w:color w:val="1A1A2E"/>
                <w:sz w:val="19"/>
                <w:szCs w:val="19"/>
              </w:rPr>
              <w:t>Teams struggle to track assets across complex hybrid and multi-cloud deployments spanning AWS, Azure, GCP, and OCI.</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2FA9AB" w14:textId="77777777" w:rsidR="001D06CB" w:rsidRDefault="00000000">
            <w:pPr>
              <w:spacing w:before="40" w:after="40"/>
            </w:pPr>
            <w:r>
              <w:rPr>
                <w:color w:val="1A1A2E"/>
                <w:sz w:val="19"/>
                <w:szCs w:val="19"/>
              </w:rPr>
              <w:t>Arcvara reads cloud metadata continuously, flagging non-compliant or unregistered assets and ensuring live infrastructure mirrors approved architecture designs in real time.</w:t>
            </w:r>
          </w:p>
        </w:tc>
      </w:tr>
      <w:tr w:rsidR="001D06CB" w14:paraId="57B2F1CF"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B91BDB4" w14:textId="77777777" w:rsidR="001D06CB" w:rsidRDefault="00000000">
            <w:pPr>
              <w:spacing w:before="40" w:after="40"/>
            </w:pPr>
            <w:r>
              <w:rPr>
                <w:b/>
                <w:bCs/>
                <w:color w:val="1B3A6B"/>
                <w:sz w:val="19"/>
                <w:szCs w:val="19"/>
              </w:rPr>
              <w:t>SAMA CSF 3.2.3 Asset Management</w:t>
            </w:r>
          </w:p>
        </w:tc>
        <w:tc>
          <w:tcPr>
            <w:tcW w:w="3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1278359" w14:textId="77777777" w:rsidR="001D06CB" w:rsidRDefault="00000000">
            <w:pPr>
              <w:spacing w:before="40" w:after="40"/>
            </w:pPr>
            <w:r>
              <w:rPr>
                <w:color w:val="1A1A2E"/>
                <w:sz w:val="19"/>
                <w:szCs w:val="19"/>
              </w:rPr>
              <w:t>Maintaining an accurate, updated CMDB across physical and virtual infrastructure layers is a persistent, manual effort.</w:t>
            </w:r>
          </w:p>
        </w:tc>
        <w:tc>
          <w:tcPr>
            <w:tcW w:w="37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3E6C8D2" w14:textId="77777777" w:rsidR="001D06CB" w:rsidRDefault="00000000">
            <w:pPr>
              <w:spacing w:before="40" w:after="40"/>
            </w:pPr>
            <w:r>
              <w:rPr>
                <w:color w:val="1A1A2E"/>
                <w:sz w:val="19"/>
                <w:szCs w:val="19"/>
              </w:rPr>
              <w:t>Arcvara's auto-discovery engine continuously tracks software versions, operating systems, open ports, and hardware inventory — maintaining a live CMDB automatically.</w:t>
            </w:r>
          </w:p>
        </w:tc>
      </w:tr>
      <w:tr w:rsidR="001D06CB" w14:paraId="48F868A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F38405" w14:textId="77777777" w:rsidR="001D06CB" w:rsidRDefault="00000000">
            <w:pPr>
              <w:spacing w:before="40" w:after="40"/>
            </w:pPr>
            <w:r>
              <w:rPr>
                <w:b/>
                <w:bCs/>
                <w:color w:val="1B3A6B"/>
                <w:sz w:val="19"/>
                <w:szCs w:val="19"/>
              </w:rPr>
              <w:t>NCA ECC-2:2024 2-5-1 Supply Chain Risk</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1C63EC" w14:textId="77777777" w:rsidR="001D06CB" w:rsidRDefault="00000000">
            <w:pPr>
              <w:spacing w:before="40" w:after="40"/>
            </w:pPr>
            <w:r>
              <w:rPr>
                <w:color w:val="1A1A2E"/>
                <w:sz w:val="19"/>
                <w:szCs w:val="19"/>
              </w:rPr>
              <w:t>Organisations have no automated visibility into which external systems or APIs they depend on and what access those systems hold.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321FBD" w14:textId="77777777" w:rsidR="001D06CB" w:rsidRDefault="00000000">
            <w:pPr>
              <w:spacing w:before="40" w:after="40"/>
            </w:pPr>
            <w:r>
              <w:rPr>
                <w:color w:val="1A1A2E"/>
                <w:sz w:val="19"/>
                <w:szCs w:val="19"/>
              </w:rPr>
              <w:t>Arcvara maps all external API dependencies and S2S integrations, surfaces third-party access paths, and flags connections outside approved architecture boundaries.</w:t>
            </w:r>
          </w:p>
        </w:tc>
      </w:tr>
    </w:tbl>
    <w:p w14:paraId="7CD4BEF0" w14:textId="77777777" w:rsidR="001D06CB" w:rsidRDefault="001D06CB">
      <w:pPr>
        <w:spacing w:before="60" w:after="60"/>
      </w:pPr>
    </w:p>
    <w:p w14:paraId="08ADF454" w14:textId="77777777" w:rsidR="001D06CB" w:rsidRDefault="00000000">
      <w:pPr>
        <w:pStyle w:val="Heading2"/>
      </w:pPr>
      <w:r>
        <w:t>3.5  API Intelligence and Distributed Tracing</w:t>
      </w:r>
    </w:p>
    <w:p w14:paraId="1482E6CD" w14:textId="77777777" w:rsidR="001D06CB" w:rsidRDefault="00000000">
      <w:pPr>
        <w:spacing w:before="80" w:after="80"/>
      </w:pPr>
      <w:r>
        <w:rPr>
          <w:color w:val="1A1A2E"/>
        </w:rPr>
        <w:t>Because Arcvara knows the full topology of the environment, it can trace a failing API request across a multi-system chain and identify exactly which service caused the failure — without needing to trigger each system individually. This capability is unique: no standalone API testing tool has the infrastructure topology awareness required to provide it.</w:t>
      </w:r>
    </w:p>
    <w:p w14:paraId="7CDD075B" w14:textId="77777777" w:rsidR="001D06CB" w:rsidRDefault="001D06CB">
      <w:pPr>
        <w:spacing w:before="60" w:after="60"/>
      </w:pPr>
    </w:p>
    <w:p w14:paraId="467039CD" w14:textId="77777777" w:rsidR="001D06CB" w:rsidRDefault="00000000">
      <w:pPr>
        <w:pStyle w:val="Heading2"/>
      </w:pPr>
      <w:r>
        <w:t>3.6  Security and Compliance Intelligence</w:t>
      </w:r>
    </w:p>
    <w:p w14:paraId="5A663E2B" w14:textId="77777777" w:rsidR="001D06CB" w:rsidRDefault="00000000">
      <w:pPr>
        <w:spacing w:before="80" w:after="80"/>
      </w:pPr>
      <w:r>
        <w:rPr>
          <w:color w:val="1A1A2E"/>
        </w:rPr>
        <w:t>Arcvara's security module continuously analyses live infrastructure against architectural intent and compliance frameworks. When a framework is enabled — SAMA, NCA, ISO 27001, NIST, or GDPR — Arcvara runs an automatic gap analysis against what it already knows about the environment. No manual questionnaires. Gaps are surfaced from live data. Compliance evidence is generated automatically, not from static documents.</w:t>
      </w:r>
    </w:p>
    <w:p w14:paraId="1F6BE984" w14:textId="77777777" w:rsidR="001D06CB" w:rsidRDefault="001D06CB">
      <w:pPr>
        <w:spacing w:before="60" w:after="60"/>
      </w:pPr>
    </w:p>
    <w:p w14:paraId="09EA2407" w14:textId="77777777" w:rsidR="001D06CB" w:rsidRDefault="00000000">
      <w:pPr>
        <w:pStyle w:val="Heading2"/>
      </w:pPr>
      <w:r>
        <w:t>3.7  AI Assistant</w:t>
      </w:r>
    </w:p>
    <w:p w14:paraId="7674E76C" w14:textId="77777777" w:rsidR="001D06CB" w:rsidRDefault="00000000">
      <w:pPr>
        <w:spacing w:before="80" w:after="80"/>
      </w:pPr>
      <w:r>
        <w:rPr>
          <w:color w:val="1A1A2E"/>
        </w:rPr>
        <w:t xml:space="preserve">Arcvara's AI assistant is contextually aware of the full environment. It provides recommendations based on the user's actual infrastructure and current compliance posture — not generic best practices. Specific </w:t>
        <w:lastRenderedPageBreak/>
        <w:t>command generation, compliance gap identification, and architecture pattern recommendations are all contextualised against what is actually deployed.</w:t>
      </w:r>
    </w:p>
    <w:p w14:paraId="3A1B2C3D" w14:textId="77777777" w:rsidR="001D06CB" w:rsidRDefault="00000000">
      <w:pPr>
        <w:spacing w:before="80" w:after="80"/>
      </w:pPr>
      <w:r>
        <w:rPr>
          <w:i/>
          <w:color w:val="555555"/>
        </w:rPr>
        <w:t xml:space="preserve">The AI capability evolves in two phases. At launch, the assistant operates on rule-based intelligence — baseline comparison for anomaly detection, framework mapping for compliance gaps, and topology-aware tracing for API failures. From Month 12 onward, as deployment data accumulates, the layer transitions to learned intelligence: environment-specific anomaly models, predictive compliance drift detection, and cross-customer pattern recognition (opt-in, privacy-preserving). Arcvara makes no claims at launch that require data it does not yet have.</w:t>
      </w:r>
    </w:p>
    <w:p w14:paraId="7DDF13FD" w14:textId="77777777" w:rsidR="001D06CB" w:rsidRDefault="001D06CB">
      <w:pPr>
        <w:pBdr>
          <w:bottom w:val="single" w:sz="4" w:space="0" w:color="C9A84C"/>
        </w:pBdr>
        <w:spacing w:before="160" w:after="160"/>
      </w:pPr>
    </w:p>
    <w:p w14:paraId="720ED78E" w14:textId="77777777" w:rsidR="001D06CB" w:rsidRDefault="00000000">
      <w:pPr>
        <w:pStyle w:val="Heading1"/>
      </w:pPr>
      <w:r>
        <w:t>4. Market Opportunity</w:t>
      </w:r>
    </w:p>
    <w:p w14:paraId="3E704C29" w14:textId="77777777" w:rsidR="001D06CB" w:rsidRDefault="00000000">
      <w:pPr>
        <w:pStyle w:val="Heading2"/>
      </w:pPr>
      <w:r>
        <w:t>4.1  Total Addressable Market (TAM)</w:t>
      </w:r>
    </w:p>
    <w:p w14:paraId="7526982F" w14:textId="77777777" w:rsidR="001D06CB" w:rsidRDefault="00000000">
      <w:pPr>
        <w:spacing w:before="80" w:after="80"/>
      </w:pPr>
      <w:r>
        <w:rPr>
          <w:color w:val="1A1A2E"/>
        </w:rPr>
        <w:t xml:space="preserve">The global Enterprise Architecture tools market is valued at approximately USD 1.35 billion in 2025, projected to reach USD 1.83 billion by 2029 at a CAGR of 7.8%. Over 52% of Fortune 500 firms use at least one EA platform. Arcvara competes in this global market — and by unifying capabilities fragmented across infrastructure management, API observability, and automated compliance tooling, creates a consolidation case for enterprise buyers worldwide.
Arcvara's immediate addressable market is the GCC regulated enterprise sector — the entry point chosen for its combination of regulatory urgency, founder relationships, and structural absence of a competitive platform. This beachhead comprises approximately 65 tier-1 institutions (30 SAMA-regulated banks, 20 NCA-mandated government entities, and 15 large enterprises in telecommunications, logistics, and energy). At the target ACV of 450,000 SAR per contract, this near-term beachhead represents approximately 30M SAR (~USD 8M) in addressable annual contract value. Arcvara's Year 3 ARR target of 3.1M SAR represents approximately 10% penetration of this beachhead — a credible and achievable goal for a seed-stage enterprise vendor. The global EA tools market provides the long-term expansion vector; the GCC is the immediate, fundable entry point.</w:t>
      </w:r>
    </w:p>
    <w:p w14:paraId="64A9345D" w14:textId="77777777" w:rsidR="001D06CB" w:rsidRDefault="001D06CB">
      <w:pPr>
        <w:spacing w:before="60" w:after="60"/>
      </w:pPr>
    </w:p>
    <w:p w14:paraId="4A4AC633" w14:textId="77777777" w:rsidR="001D06CB" w:rsidRDefault="00000000">
      <w:pPr>
        <w:pStyle w:val="Heading2"/>
      </w:pPr>
      <w:r>
        <w:t>4.2  Serviceable Addressable Market (SAM) — Global) — GCC and MENA</w:t>
      </w:r>
    </w:p>
    <w:p w14:paraId="31A27A61" w14:textId="77777777" w:rsidR="001D06CB" w:rsidRDefault="00000000">
      <w:pPr>
        <w:spacing w:before="80" w:after="80"/>
      </w:pPr>
      <w:r>
        <w:rPr>
          <w:color w:val="1A1A2E"/>
        </w:rPr>
        <w:t>Arcvara's SAM comprises the GCC and MENA enterprise technology market: approximately 400 to 500 organisations across Saudi Arabia, UAE, Kuwait, Qatar, Bahrain, Oman, Egypt, and Jordan with 500+ employees, dedicated IT and architecture teams, and regulatory or compliance obligations that create immediate demand for the platform's capabilities.</w:t>
      </w:r>
    </w:p>
    <w:p w14:paraId="413DABA3" w14:textId="77777777" w:rsidR="001D06CB" w:rsidRDefault="00000000">
      <w:pPr>
        <w:spacing w:before="80" w:after="80"/>
      </w:pPr>
      <w:r>
        <w:rPr>
          <w:color w:val="1A1A2E"/>
        </w:rPr>
        <w:t>At an average ACV of USD 80,000 to 120,000 per enterprise contract, the global SAM represents an addressable opportunity exceeding USD 1.5 billion. The GCC and MENA regional SAM represents USD 40 to 60 million — representing a credible and conservative 2 to 3% penetration of a structurally unmet need.</w:t>
      </w:r>
    </w:p>
    <w:p w14:paraId="75EE623B" w14:textId="77777777" w:rsidR="001D06CB" w:rsidRDefault="001D06CB">
      <w:pPr>
        <w:spacing w:before="60" w:after="60"/>
      </w:pPr>
    </w:p>
    <w:p w14:paraId="553B5F5A" w14:textId="77777777" w:rsidR="001D06CB" w:rsidRDefault="00000000">
      <w:pPr>
        <w:pStyle w:val="Heading2"/>
      </w:pPr>
      <w:r>
        <w:t>4.3  Serviceable Obtainable Market (SOM) — GCC Entry Beachhead) — GCC Beachhead</w:t>
      </w:r>
    </w:p>
    <w:p w14:paraId="61C5EB84" w14:textId="77777777" w:rsidR="001D06CB" w:rsidRDefault="00000000">
      <w:pPr>
        <w:spacing w:before="80" w:after="80"/>
      </w:pPr>
      <w:r>
        <w:rPr>
          <w:color w:val="1A1A2E"/>
        </w:rPr>
        <w:t>Arcvara's immediate SOM is the tier-1 and tier-2 enterprises in Saudi Arabia and the UAE:</w:t>
      </w:r>
    </w:p>
    <w:p w14:paraId="00E90F68" w14:textId="77777777" w:rsidR="001D06CB" w:rsidRDefault="00000000">
      <w:pPr>
        <w:pStyle w:val="ListParagraph"/>
        <w:numPr>
          <w:ilvl w:val="0"/>
          <w:numId w:val="2"/>
        </w:numPr>
        <w:spacing w:before="60" w:after="60"/>
      </w:pPr>
      <w:r>
        <w:rPr>
          <w:color w:val="1A1A2E"/>
        </w:rPr>
        <w:t>Approximately 30 SAMA-regulated banks and financial institutions in Saudi Arabia, operating complex hybrid infrastructure with mandatory compliance obligations that no current EA tool addresses.</w:t>
      </w:r>
    </w:p>
    <w:p w14:paraId="0800C434" w14:textId="77777777" w:rsidR="001D06CB" w:rsidRDefault="00000000">
      <w:pPr>
        <w:pStyle w:val="ListParagraph"/>
        <w:numPr>
          <w:ilvl w:val="0"/>
          <w:numId w:val="2"/>
        </w:numPr>
        <w:spacing w:before="60" w:after="60"/>
      </w:pPr>
      <w:r>
        <w:rPr>
          <w:color w:val="1A1A2E"/>
        </w:rPr>
        <w:t>Approximately 20 major government and semi-government technology entities under NCA cybersecurity mandates.</w:t>
      </w:r>
    </w:p>
    <w:p w14:paraId="2073B3F1" w14:textId="77777777" w:rsidR="001D06CB" w:rsidRDefault="00000000">
      <w:pPr>
        <w:pStyle w:val="ListParagraph"/>
        <w:numPr>
          <w:ilvl w:val="0"/>
          <w:numId w:val="2"/>
        </w:numPr>
        <w:spacing w:before="60" w:after="60"/>
      </w:pPr>
      <w:r>
        <w:rPr>
          <w:color w:val="1A1A2E"/>
        </w:rPr>
        <w:t>Approximately 15 to 20 large telecommunications, logistics, and energy companies in KSA and UAE with 1,000+ IT staff and multi-cloud environments.</w:t>
      </w:r>
    </w:p>
    <w:p w14:paraId="11CAFA9C" w14:textId="77777777" w:rsidR="001D06CB" w:rsidRDefault="00000000">
      <w:pPr>
        <w:spacing w:before="80" w:after="80"/>
      </w:pPr>
      <w:r>
        <w:rPr>
          <w:color w:val="1A1A2E"/>
        </w:rPr>
        <w:t xml:space="preserve">Targeting 3% penetration of this initial SOM over 36 months — approximately 2 to 3 enterprise contracts per year at an average ACV of 450,000 SAR (~USD 120,000) — represents a Year 3 ARR of 3.11M SAR (~USD 829,000) from the GCC beachhead, before MENA and global expansion. This is a deliberately conservative projection designed to demonstrate execution credibility over speculation. It is grounded in sales capacity reality: founder-led sales in Year 1 can realistically close 2 to 3 deals given a 6 to 12-month GCC enterprise sales cycle; Year 2 adds a first sales hire, unlocking 3 to 5 additional opportunities annually; Year 3 scales further with a second sales hire and an active SI partner pipeline. Every projection in this model is achievable by a team of this size — not contingent on breakthrough adoption.</w:t>
      </w:r>
    </w:p>
    <w:p w14:paraId="32FCEA88" w14:textId="77777777" w:rsidR="001D06CB" w:rsidRDefault="001D06CB">
      <w:pPr>
        <w:spacing w:before="60" w:after="60"/>
      </w:pPr>
    </w:p>
    <w:p w14:paraId="2BBE39EA" w14:textId="77777777" w:rsidR="001D06CB" w:rsidRDefault="00000000">
      <w:pPr>
        <w:pStyle w:val="Heading2"/>
      </w:pPr>
      <w:r>
        <w:t>4.4  Three-Phase Geographic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D06CB" w14:paraId="6CE6B4D8"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BC08150" w14:textId="77777777" w:rsidR="001D06CB" w:rsidRDefault="00000000">
            <w:pPr>
              <w:spacing w:before="40" w:after="40"/>
            </w:pPr>
            <w:r>
              <w:rPr>
                <w:b/>
                <w:bCs/>
                <w:color w:val="1B3A6B"/>
                <w:sz w:val="20"/>
                <w:szCs w:val="20"/>
              </w:rPr>
              <w:t>Phase 1 — Year 1–2</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32DBE34" w14:textId="77777777" w:rsidR="001D06CB" w:rsidRDefault="00000000">
            <w:pPr>
              <w:spacing w:before="40" w:after="40"/>
            </w:pPr>
            <w:r>
              <w:rPr>
                <w:color w:val="1A1A2E"/>
                <w:sz w:val="20"/>
                <w:szCs w:val="20"/>
              </w:rPr>
              <w:t>Saudi Arabia and UAE. Direct enterprise sales to regulated sectors: banking, government technology, telecommunications, logistics.</w:t>
            </w:r>
          </w:p>
        </w:tc>
      </w:tr>
      <w:tr w:rsidR="001D06CB" w14:paraId="6572D47F"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B4A825" w14:textId="77777777" w:rsidR="001D06CB" w:rsidRDefault="00000000">
            <w:pPr>
              <w:spacing w:before="40" w:after="40"/>
            </w:pPr>
            <w:r>
              <w:rPr>
                <w:b/>
                <w:bCs/>
                <w:color w:val="1B3A6B"/>
                <w:sz w:val="20"/>
                <w:szCs w:val="20"/>
              </w:rPr>
              <w:lastRenderedPageBreak/>
              <w:t>Phase 2 — Year 2–3</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A38003" w14:textId="77777777" w:rsidR="001D06CB" w:rsidRDefault="00000000">
            <w:pPr>
              <w:spacing w:before="40" w:after="40"/>
            </w:pPr>
            <w:r>
              <w:rPr>
                <w:color w:val="1A1A2E"/>
                <w:sz w:val="20"/>
                <w:szCs w:val="20"/>
              </w:rPr>
              <w:t>Full GCC expansion (Kuwait, Bahrain, Qatar, Oman) and MENA secondary markets (Egypt, Jordan). Scale the SI partner programme.</w:t>
            </w:r>
          </w:p>
        </w:tc>
      </w:tr>
      <w:tr w:rsidR="001D06CB" w14:paraId="5ECAD0BA"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14EEB13" w14:textId="77777777" w:rsidR="001D06CB" w:rsidRDefault="00000000">
            <w:pPr>
              <w:spacing w:before="40" w:after="40"/>
            </w:pPr>
            <w:r>
              <w:rPr>
                <w:b/>
                <w:bCs/>
                <w:color w:val="1B3A6B"/>
                <w:sz w:val="20"/>
                <w:szCs w:val="20"/>
              </w:rPr>
              <w:t>Phase 3 — Year 3+</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B9CF0B3" w14:textId="77777777" w:rsidR="001D06CB" w:rsidRDefault="00000000">
            <w:pPr>
              <w:spacing w:before="40" w:after="40"/>
            </w:pPr>
            <w:r>
              <w:rPr>
                <w:color w:val="1A1A2E"/>
                <w:sz w:val="20"/>
                <w:szCs w:val="20"/>
              </w:rPr>
              <w:t>International expansion into regulated enterprise markets. Native GDPR compliance for European financial services and government sectors. SOC 2 alignment for international technology markets — financial services and government sectors. AWS, Azure, and OCI Marketplace listings.</w:t>
            </w:r>
          </w:p>
        </w:tc>
      </w:tr>
    </w:tbl>
    <w:p w14:paraId="25B662BD" w14:textId="77777777" w:rsidR="001D06CB" w:rsidRDefault="001D06CB">
      <w:pPr>
        <w:spacing w:before="60" w:after="60"/>
      </w:pPr>
    </w:p>
    <w:p w14:paraId="60F6A71A" w14:textId="77777777" w:rsidR="001D06CB" w:rsidRDefault="00000000">
      <w:pPr>
        <w:pStyle w:val="Heading2"/>
      </w:pPr>
      <w:r>
        <w:t>4.5  Target Customer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D06CB" w14:paraId="3BABD74B"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7175845B" w14:textId="77777777" w:rsidR="001D06CB" w:rsidRDefault="00000000">
            <w:pPr>
              <w:spacing w:before="40" w:after="40"/>
            </w:pPr>
            <w:r>
              <w:rPr>
                <w:b/>
                <w:bCs/>
                <w:color w:val="1B3A6B"/>
                <w:sz w:val="20"/>
                <w:szCs w:val="20"/>
              </w:rPr>
              <w:t>Primary Industries</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4639730" w14:textId="77777777" w:rsidR="001D06CB" w:rsidRDefault="00000000">
            <w:pPr>
              <w:spacing w:before="40" w:after="40"/>
            </w:pPr>
            <w:r>
              <w:rPr>
                <w:color w:val="1A1A2E"/>
                <w:sz w:val="20"/>
                <w:szCs w:val="20"/>
              </w:rPr>
              <w:t>Banking &amp; Financial Services, Government &amp; Public Sector, Telecommunications, Logistics &amp; Supply Chain, Healthcare, Energy &amp; Utilities</w:t>
            </w:r>
          </w:p>
        </w:tc>
      </w:tr>
      <w:tr w:rsidR="001D06CB" w14:paraId="59568A6F"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6F1D54" w14:textId="77777777" w:rsidR="001D06CB" w:rsidRDefault="00000000">
            <w:pPr>
              <w:spacing w:before="40" w:after="40"/>
            </w:pPr>
            <w:r>
              <w:rPr>
                <w:b/>
                <w:bCs/>
                <w:color w:val="1B3A6B"/>
                <w:sz w:val="20"/>
                <w:szCs w:val="20"/>
              </w:rPr>
              <w:t>Company Size</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C50B7D" w14:textId="77777777" w:rsidR="001D06CB" w:rsidRDefault="00000000">
            <w:pPr>
              <w:spacing w:before="40" w:after="40"/>
            </w:pPr>
            <w:r>
              <w:rPr>
                <w:color w:val="1A1A2E"/>
                <w:sz w:val="20"/>
                <w:szCs w:val="20"/>
              </w:rPr>
              <w:t>500+ employees with dedicated IT/architecture teams. Ideal: 2,000+ employees with multi-cloud or hybrid infrastructure</w:t>
            </w:r>
          </w:p>
        </w:tc>
      </w:tr>
      <w:tr w:rsidR="001D06CB" w14:paraId="3963164A"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8099DDD" w14:textId="77777777" w:rsidR="001D06CB" w:rsidRDefault="00000000">
            <w:pPr>
              <w:spacing w:before="40" w:after="40"/>
            </w:pPr>
            <w:r>
              <w:rPr>
                <w:b/>
                <w:bCs/>
                <w:color w:val="1B3A6B"/>
                <w:sz w:val="20"/>
                <w:szCs w:val="20"/>
              </w:rPr>
              <w:t>Primary Buyer</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3FA0372" w14:textId="77777777" w:rsidR="001D06CB" w:rsidRDefault="00000000">
            <w:pPr>
              <w:spacing w:before="40" w:after="40"/>
            </w:pPr>
            <w:r>
              <w:rPr>
                <w:color w:val="1A1A2E"/>
                <w:sz w:val="20"/>
                <w:szCs w:val="20"/>
              </w:rPr>
              <w:t>CTO / CIO — budget holder and strategic decision-maker</w:t>
            </w:r>
          </w:p>
        </w:tc>
      </w:tr>
      <w:tr w:rsidR="001D06CB" w14:paraId="475D2E43"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5AE19C" w14:textId="77777777" w:rsidR="001D06CB" w:rsidRDefault="00000000">
            <w:pPr>
              <w:spacing w:before="40" w:after="40"/>
            </w:pPr>
            <w:r>
              <w:rPr>
                <w:b/>
                <w:bCs/>
                <w:color w:val="1B3A6B"/>
                <w:sz w:val="20"/>
                <w:szCs w:val="20"/>
              </w:rPr>
              <w:t>Primary Users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8DF783" w14:textId="77777777" w:rsidR="001D06CB" w:rsidRDefault="00000000">
            <w:pPr>
              <w:spacing w:before="40" w:after="40"/>
            </w:pPr>
            <w:r>
              <w:rPr>
                <w:color w:val="1A1A2E"/>
                <w:sz w:val="20"/>
                <w:szCs w:val="20"/>
              </w:rPr>
              <w:t>Enterprise Architects, Solution Architects, DevOps Engineers, Network Engineers, Security Teams, Compliance Officers</w:t>
            </w:r>
          </w:p>
        </w:tc>
      </w:tr>
      <w:tr w:rsidR="001D06CB" w14:paraId="2AB115A6"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CC499BA" w14:textId="77777777" w:rsidR="001D06CB" w:rsidRDefault="00000000">
            <w:pPr>
              <w:spacing w:before="40" w:after="40"/>
            </w:pPr>
            <w:r>
              <w:rPr>
                <w:b/>
                <w:bCs/>
                <w:color w:val="1B3A6B"/>
                <w:sz w:val="20"/>
                <w:szCs w:val="20"/>
              </w:rPr>
              <w:t>Geographic Phase 1</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7D4A6928" w14:textId="77777777" w:rsidR="001D06CB" w:rsidRDefault="00000000">
            <w:pPr>
              <w:spacing w:before="40" w:after="40"/>
            </w:pPr>
            <w:r>
              <w:rPr>
                <w:color w:val="1A1A2E"/>
                <w:sz w:val="20"/>
                <w:szCs w:val="20"/>
              </w:rPr>
              <w:t>Saudi Arabia, UAE — tier-1 banks, government entities, large telcos and logistics companies</w:t>
            </w:r>
          </w:p>
        </w:tc>
      </w:tr>
      <w:tr w:rsidR="001D06CB" w14:paraId="55BD520B"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984D5B" w14:textId="77777777" w:rsidR="001D06CB" w:rsidRDefault="00000000">
            <w:pPr>
              <w:spacing w:before="40" w:after="40"/>
            </w:pPr>
            <w:r>
              <w:rPr>
                <w:b/>
                <w:bCs/>
                <w:color w:val="1B3A6B"/>
                <w:sz w:val="20"/>
                <w:szCs w:val="20"/>
              </w:rPr>
              <w:t>Geographic Phase 2</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DC83E8" w14:textId="77777777" w:rsidR="001D06CB" w:rsidRDefault="00000000">
            <w:pPr>
              <w:spacing w:before="40" w:after="40"/>
            </w:pPr>
            <w:r>
              <w:rPr>
                <w:color w:val="1A1A2E"/>
                <w:sz w:val="20"/>
                <w:szCs w:val="20"/>
              </w:rPr>
              <w:t>Full GCC + Egypt and Jordan</w:t>
            </w:r>
          </w:p>
        </w:tc>
      </w:tr>
      <w:tr w:rsidR="001D06CB" w14:paraId="7843D55C"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B014616" w14:textId="77777777" w:rsidR="001D06CB" w:rsidRDefault="00000000">
            <w:pPr>
              <w:spacing w:before="40" w:after="40"/>
            </w:pPr>
            <w:r>
              <w:rPr>
                <w:b/>
                <w:bCs/>
                <w:color w:val="1B3A6B"/>
                <w:sz w:val="20"/>
                <w:szCs w:val="20"/>
              </w:rPr>
              <w:t>Geographic Phase 3</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AEAAEE1" w14:textId="77777777" w:rsidR="001D06CB" w:rsidRDefault="00000000">
            <w:pPr>
              <w:spacing w:before="40" w:after="40"/>
            </w:pPr>
            <w:r>
              <w:rPr>
                <w:color w:val="1A1A2E"/>
                <w:sz w:val="20"/>
                <w:szCs w:val="20"/>
              </w:rPr>
              <w:t>Global — Europe, APAC, North America — financial services and government sectors</w:t>
            </w:r>
          </w:p>
        </w:tc>
      </w:tr>
    </w:tbl>
    <w:p w14:paraId="5D5D32A4" w14:textId="77777777" w:rsidR="001D06CB" w:rsidRDefault="001D06CB">
      <w:pPr>
        <w:pBdr>
          <w:bottom w:val="single" w:sz="4" w:space="0" w:color="C9A84C"/>
        </w:pBdr>
        <w:spacing w:before="160" w:after="160"/>
      </w:pPr>
    </w:p>
    <w:p w14:paraId="5B6CA01C" w14:textId="77777777" w:rsidR="001D06CB" w:rsidRDefault="00000000">
      <w:pPr>
        <w:pStyle w:val="Heading1"/>
      </w:pPr>
      <w:r>
        <w:t>5. Competitive Landscape</w:t>
      </w:r>
    </w:p>
    <w:p w14:paraId="7147268A" w14:textId="77777777" w:rsidR="001D06CB" w:rsidRDefault="00000000">
      <w:pPr>
        <w:pStyle w:val="Heading2"/>
      </w:pPr>
      <w:r>
        <w:t>5.1  Competitive Overview</w:t>
      </w:r>
    </w:p>
    <w:p w14:paraId="519E6A34" w14:textId="77777777" w:rsidR="001D06CB" w:rsidRDefault="00000000">
      <w:pPr>
        <w:spacing w:before="80" w:after="80"/>
      </w:pPr>
      <w:r>
        <w:rPr>
          <w:color w:val="1A1A2E"/>
        </w:rPr>
        <w:t>The competitive landscape is fragmented across four tool categories. No single competitor covers the full stack that Arcvara addresses.</w:t>
      </w:r>
    </w:p>
    <w:p w14:paraId="455D2049" w14:textId="77777777" w:rsidR="001D06CB" w:rsidRDefault="001D06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1114"/>
        <w:gridCol w:w="916"/>
        <w:gridCol w:w="916"/>
        <w:gridCol w:w="916"/>
        <w:gridCol w:w="916"/>
        <w:gridCol w:w="916"/>
        <w:gridCol w:w="916"/>
      </w:tblGrid>
      <w:tr w:rsidR="001D06CB" w14:paraId="1754DEDD" w14:textId="77777777">
        <w:trPr>
          <w:tblHeader/>
        </w:trPr>
        <w:tc>
          <w:tcPr>
            <w:tcW w:w="25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80" w:type="dxa"/>
              <w:bottom w:w="80" w:type="dxa"/>
              <w:right w:w="80" w:type="dxa"/>
            </w:tcMar>
          </w:tcPr>
          <w:p w14:paraId="20AC70BB" w14:textId="77777777" w:rsidR="001D06CB" w:rsidRDefault="00000000">
            <w:pPr>
              <w:spacing w:before="40" w:after="40"/>
              <w:jc w:val="center"/>
            </w:pPr>
            <w:r>
              <w:rPr>
                <w:b/>
                <w:bCs/>
                <w:color w:val="FFFFFF"/>
                <w:sz w:val="18"/>
                <w:szCs w:val="18"/>
              </w:rPr>
              <w:t>Capability</w:t>
            </w:r>
          </w:p>
        </w:tc>
        <w:tc>
          <w:tcPr>
            <w:tcW w:w="1020" w:type="dxa"/>
            <w:tcBorders>
              <w:top w:val="single" w:sz="4" w:space="0" w:color="CCCCCC"/>
              <w:left w:val="single" w:sz="4" w:space="0" w:color="CCCCCC"/>
              <w:bottom w:val="single" w:sz="4" w:space="0" w:color="CCCCCC"/>
              <w:right w:val="single" w:sz="4" w:space="0" w:color="CCCCCC"/>
            </w:tcBorders>
            <w:shd w:val="clear" w:color="auto" w:fill="C9A84C"/>
            <w:tcMar>
              <w:top w:w="80" w:type="dxa"/>
              <w:left w:w="80" w:type="dxa"/>
              <w:bottom w:w="80" w:type="dxa"/>
              <w:right w:w="80" w:type="dxa"/>
            </w:tcMar>
          </w:tcPr>
          <w:p w14:paraId="126D721B" w14:textId="77777777" w:rsidR="001D06CB" w:rsidRDefault="00000000">
            <w:pPr>
              <w:spacing w:before="40" w:after="40"/>
              <w:jc w:val="center"/>
            </w:pPr>
            <w:r>
              <w:rPr>
                <w:b/>
                <w:bCs/>
                <w:color w:val="FFFFFF"/>
                <w:sz w:val="18"/>
                <w:szCs w:val="18"/>
              </w:rPr>
              <w:t>Arcvara</w:t>
            </w:r>
          </w:p>
        </w:tc>
        <w:tc>
          <w:tcPr>
            <w:tcW w:w="8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80" w:type="dxa"/>
              <w:bottom w:w="80" w:type="dxa"/>
              <w:right w:w="80" w:type="dxa"/>
            </w:tcMar>
          </w:tcPr>
          <w:p w14:paraId="0BBF23D1" w14:textId="77777777" w:rsidR="001D06CB" w:rsidRDefault="00000000">
            <w:pPr>
              <w:spacing w:before="40" w:after="40"/>
              <w:jc w:val="center"/>
            </w:pPr>
            <w:r>
              <w:rPr>
                <w:b/>
                <w:bCs/>
                <w:color w:val="FFFFFF"/>
                <w:sz w:val="18"/>
                <w:szCs w:val="18"/>
              </w:rPr>
              <w:t>LeanIX</w:t>
            </w:r>
          </w:p>
        </w:tc>
        <w:tc>
          <w:tcPr>
            <w:tcW w:w="8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80" w:type="dxa"/>
              <w:bottom w:w="80" w:type="dxa"/>
              <w:right w:w="80" w:type="dxa"/>
            </w:tcMar>
          </w:tcPr>
          <w:p w14:paraId="3ECDD0A2" w14:textId="77777777" w:rsidR="001D06CB" w:rsidRDefault="00000000">
            <w:pPr>
              <w:spacing w:before="40" w:after="40"/>
              <w:jc w:val="center"/>
            </w:pPr>
            <w:r>
              <w:rPr>
                <w:b/>
                <w:bCs/>
                <w:color w:val="FFFFFF"/>
                <w:sz w:val="18"/>
                <w:szCs w:val="18"/>
              </w:rPr>
              <w:t>Ardoq</w:t>
            </w:r>
          </w:p>
        </w:tc>
        <w:tc>
          <w:tcPr>
            <w:tcW w:w="8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80" w:type="dxa"/>
              <w:bottom w:w="80" w:type="dxa"/>
              <w:right w:w="80" w:type="dxa"/>
            </w:tcMar>
          </w:tcPr>
          <w:p w14:paraId="78C9AA2B" w14:textId="77777777" w:rsidR="001D06CB" w:rsidRDefault="00000000">
            <w:pPr>
              <w:spacing w:before="40" w:after="40"/>
              <w:jc w:val="center"/>
            </w:pPr>
            <w:r>
              <w:rPr>
                <w:b/>
                <w:bCs/>
                <w:color w:val="FFFFFF"/>
                <w:sz w:val="18"/>
                <w:szCs w:val="18"/>
              </w:rPr>
              <w:t>HOPEX</w:t>
            </w:r>
          </w:p>
        </w:tc>
        <w:tc>
          <w:tcPr>
            <w:tcW w:w="8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80" w:type="dxa"/>
              <w:bottom w:w="80" w:type="dxa"/>
              <w:right w:w="80" w:type="dxa"/>
            </w:tcMar>
          </w:tcPr>
          <w:p w14:paraId="6B923339" w14:textId="77777777" w:rsidR="001D06CB" w:rsidRDefault="00000000">
            <w:pPr>
              <w:spacing w:before="40" w:after="40"/>
              <w:jc w:val="center"/>
            </w:pPr>
            <w:r>
              <w:rPr>
                <w:b/>
                <w:bCs/>
                <w:color w:val="FFFFFF"/>
                <w:sz w:val="18"/>
                <w:szCs w:val="18"/>
              </w:rPr>
              <w:t>Tufin</w:t>
            </w:r>
          </w:p>
        </w:tc>
        <w:tc>
          <w:tcPr>
            <w:tcW w:w="8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80" w:type="dxa"/>
              <w:bottom w:w="80" w:type="dxa"/>
              <w:right w:w="80" w:type="dxa"/>
            </w:tcMar>
          </w:tcPr>
          <w:p w14:paraId="62C3F86F" w14:textId="77777777" w:rsidR="001D06CB" w:rsidRDefault="00000000">
            <w:pPr>
              <w:spacing w:before="40" w:after="40"/>
              <w:jc w:val="center"/>
            </w:pPr>
            <w:r>
              <w:rPr>
                <w:b/>
                <w:bCs/>
                <w:color w:val="FFFFFF"/>
                <w:sz w:val="18"/>
                <w:szCs w:val="18"/>
              </w:rPr>
              <w:t>draw.io</w:t>
            </w:r>
          </w:p>
        </w:tc>
        <w:tc>
          <w:tcPr>
            <w:tcW w:w="8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80" w:type="dxa"/>
              <w:bottom w:w="80" w:type="dxa"/>
              <w:right w:w="80" w:type="dxa"/>
            </w:tcMar>
          </w:tcPr>
          <w:p w14:paraId="131E955D" w14:textId="77777777" w:rsidR="001D06CB" w:rsidRDefault="00000000">
            <w:pPr>
              <w:spacing w:before="40" w:after="40"/>
              <w:jc w:val="center"/>
            </w:pPr>
            <w:r>
              <w:rPr>
                <w:b/>
                <w:bCs/>
                <w:color w:val="FFFFFF"/>
                <w:sz w:val="18"/>
                <w:szCs w:val="18"/>
              </w:rPr>
              <w:t>Postman</w:t>
            </w:r>
          </w:p>
        </w:tc>
      </w:tr>
      <w:tr w:rsidR="001D06CB" w14:paraId="3A392CE6" w14:textId="77777777">
        <w:tc>
          <w:tcPr>
            <w:tcW w:w="252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2DF6821A" w14:textId="77777777" w:rsidR="001D06CB" w:rsidRDefault="00000000">
            <w:pPr>
              <w:spacing w:before="30" w:after="30"/>
            </w:pPr>
            <w:r>
              <w:rPr>
                <w:b/>
                <w:bCs/>
                <w:color w:val="1A1A2E"/>
                <w:sz w:val="20"/>
                <w:szCs w:val="20"/>
              </w:rPr>
              <w:t>Business Architecture</w:t>
            </w:r>
          </w:p>
        </w:tc>
        <w:tc>
          <w:tcPr>
            <w:tcW w:w="1020" w:type="dxa"/>
            <w:tcBorders>
              <w:top w:val="single" w:sz="4" w:space="0" w:color="CCCCCC"/>
              <w:left w:val="single" w:sz="4" w:space="0" w:color="CCCCCC"/>
              <w:bottom w:val="single" w:sz="4" w:space="0" w:color="CCCCCC"/>
              <w:right w:val="single" w:sz="4" w:space="0" w:color="CCCCCC"/>
            </w:tcBorders>
            <w:shd w:val="clear" w:color="auto" w:fill="FFF8E7"/>
            <w:tcMar>
              <w:top w:w="60" w:type="dxa"/>
              <w:left w:w="80" w:type="dxa"/>
              <w:bottom w:w="60" w:type="dxa"/>
              <w:right w:w="80" w:type="dxa"/>
            </w:tcMar>
          </w:tcPr>
          <w:p w14:paraId="64E9F3AA" w14:textId="77777777" w:rsidR="001D06CB" w:rsidRDefault="00000000">
            <w:pPr>
              <w:spacing w:before="30" w:after="30"/>
              <w:jc w:val="center"/>
            </w:pPr>
            <w:r>
              <w:rPr>
                <w:b/>
                <w:bCs/>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7E35A0E3" w14:textId="77777777" w:rsidR="001D06CB" w:rsidRDefault="00000000">
            <w:pPr>
              <w:spacing w:before="30" w:after="30"/>
              <w:jc w:val="center"/>
            </w:pPr>
            <w:r>
              <w:rPr>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6A6A2663" w14:textId="77777777" w:rsidR="001D06CB" w:rsidRDefault="00000000">
            <w:pPr>
              <w:spacing w:before="30" w:after="30"/>
              <w:jc w:val="center"/>
            </w:pPr>
            <w:r>
              <w:rPr>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054FA2F9" w14:textId="77777777" w:rsidR="001D06CB" w:rsidRDefault="00000000">
            <w:pPr>
              <w:spacing w:before="30" w:after="30"/>
              <w:jc w:val="center"/>
            </w:pPr>
            <w:r>
              <w:rPr>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5B2BD95C"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3C3E9363"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47A90532" w14:textId="77777777" w:rsidR="001D06CB" w:rsidRDefault="00000000">
            <w:pPr>
              <w:spacing w:before="30" w:after="30"/>
              <w:jc w:val="center"/>
            </w:pPr>
            <w:r>
              <w:rPr>
                <w:color w:val="AA0000"/>
                <w:sz w:val="20"/>
                <w:szCs w:val="20"/>
              </w:rPr>
              <w:t>✗</w:t>
            </w:r>
          </w:p>
        </w:tc>
      </w:tr>
      <w:tr w:rsidR="001D06CB" w14:paraId="11D07AE3"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E7C5650" w14:textId="77777777" w:rsidR="001D06CB" w:rsidRDefault="00000000">
            <w:pPr>
              <w:spacing w:before="30" w:after="30"/>
            </w:pPr>
            <w:r>
              <w:rPr>
                <w:b/>
                <w:bCs/>
                <w:color w:val="1A1A2E"/>
                <w:sz w:val="20"/>
                <w:szCs w:val="20"/>
              </w:rPr>
              <w:t>Solution Architecture</w:t>
            </w:r>
          </w:p>
        </w:tc>
        <w:tc>
          <w:tcPr>
            <w:tcW w:w="1020" w:type="dxa"/>
            <w:tcBorders>
              <w:top w:val="single" w:sz="4" w:space="0" w:color="CCCCCC"/>
              <w:left w:val="single" w:sz="4" w:space="0" w:color="CCCCCC"/>
              <w:bottom w:val="single" w:sz="4" w:space="0" w:color="CCCCCC"/>
              <w:right w:val="single" w:sz="4" w:space="0" w:color="CCCCCC"/>
            </w:tcBorders>
            <w:shd w:val="clear" w:color="auto" w:fill="FFFDF2"/>
            <w:tcMar>
              <w:top w:w="60" w:type="dxa"/>
              <w:left w:w="80" w:type="dxa"/>
              <w:bottom w:w="60" w:type="dxa"/>
              <w:right w:w="80" w:type="dxa"/>
            </w:tcMar>
          </w:tcPr>
          <w:p w14:paraId="4307FDF9" w14:textId="77777777" w:rsidR="001D06CB" w:rsidRDefault="00000000">
            <w:pPr>
              <w:spacing w:before="30" w:after="30"/>
              <w:jc w:val="center"/>
            </w:pPr>
            <w:r>
              <w:rPr>
                <w:b/>
                <w:bCs/>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4A71B2A"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9C9EEB4" w14:textId="77777777" w:rsidR="001D06CB" w:rsidRDefault="00000000">
            <w:pPr>
              <w:spacing w:before="30" w:after="30"/>
              <w:jc w:val="center"/>
            </w:pPr>
            <w:r>
              <w:rPr>
                <w:color w:val="C47A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2D73E12" w14:textId="77777777" w:rsidR="001D06CB" w:rsidRDefault="00000000">
            <w:pPr>
              <w:spacing w:before="30" w:after="30"/>
              <w:jc w:val="center"/>
            </w:pPr>
            <w:r>
              <w:rPr>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674E15F"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CF6F97E" w14:textId="77777777" w:rsidR="001D06CB" w:rsidRDefault="00000000">
            <w:pPr>
              <w:spacing w:before="30" w:after="30"/>
              <w:jc w:val="center"/>
            </w:pPr>
            <w:r>
              <w:rPr>
                <w:color w:val="C47A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CE138B" w14:textId="77777777" w:rsidR="001D06CB" w:rsidRDefault="00000000">
            <w:pPr>
              <w:spacing w:before="30" w:after="30"/>
              <w:jc w:val="center"/>
            </w:pPr>
            <w:r>
              <w:rPr>
                <w:color w:val="AA0000"/>
                <w:sz w:val="20"/>
                <w:szCs w:val="20"/>
              </w:rPr>
              <w:t>✗</w:t>
            </w:r>
          </w:p>
        </w:tc>
      </w:tr>
      <w:tr w:rsidR="001D06CB" w14:paraId="58BF5BD9" w14:textId="77777777">
        <w:tc>
          <w:tcPr>
            <w:tcW w:w="252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06072392" w14:textId="77777777" w:rsidR="001D06CB" w:rsidRDefault="00000000">
            <w:pPr>
              <w:spacing w:before="30" w:after="30"/>
            </w:pPr>
            <w:r>
              <w:rPr>
                <w:b/>
                <w:bCs/>
                <w:color w:val="1A1A2E"/>
                <w:sz w:val="20"/>
                <w:szCs w:val="20"/>
              </w:rPr>
              <w:t>Cloud Infrastructure</w:t>
            </w:r>
          </w:p>
        </w:tc>
        <w:tc>
          <w:tcPr>
            <w:tcW w:w="1020" w:type="dxa"/>
            <w:tcBorders>
              <w:top w:val="single" w:sz="4" w:space="0" w:color="CCCCCC"/>
              <w:left w:val="single" w:sz="4" w:space="0" w:color="CCCCCC"/>
              <w:bottom w:val="single" w:sz="4" w:space="0" w:color="CCCCCC"/>
              <w:right w:val="single" w:sz="4" w:space="0" w:color="CCCCCC"/>
            </w:tcBorders>
            <w:shd w:val="clear" w:color="auto" w:fill="FFF8E7"/>
            <w:tcMar>
              <w:top w:w="60" w:type="dxa"/>
              <w:left w:w="80" w:type="dxa"/>
              <w:bottom w:w="60" w:type="dxa"/>
              <w:right w:w="80" w:type="dxa"/>
            </w:tcMar>
          </w:tcPr>
          <w:p w14:paraId="5AEC47FE" w14:textId="77777777" w:rsidR="001D06CB" w:rsidRDefault="00000000">
            <w:pPr>
              <w:spacing w:before="30" w:after="30"/>
              <w:jc w:val="center"/>
            </w:pPr>
            <w:r>
              <w:rPr>
                <w:b/>
                <w:bCs/>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3592BEB4"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59AADAA7"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0A931BA7"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4898871F"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1E84859B"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5D0660E0" w14:textId="77777777" w:rsidR="001D06CB" w:rsidRDefault="00000000">
            <w:pPr>
              <w:spacing w:before="30" w:after="30"/>
              <w:jc w:val="center"/>
            </w:pPr>
            <w:r>
              <w:rPr>
                <w:color w:val="AA0000"/>
                <w:sz w:val="20"/>
                <w:szCs w:val="20"/>
              </w:rPr>
              <w:t>✗</w:t>
            </w:r>
          </w:p>
        </w:tc>
      </w:tr>
      <w:tr w:rsidR="001D06CB" w14:paraId="1E542FA6"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03371F1" w14:textId="77777777" w:rsidR="001D06CB" w:rsidRDefault="00000000">
            <w:pPr>
              <w:spacing w:before="30" w:after="30"/>
            </w:pPr>
            <w:r>
              <w:rPr>
                <w:b/>
                <w:bCs/>
                <w:color w:val="1A1A2E"/>
                <w:sz w:val="20"/>
                <w:szCs w:val="20"/>
              </w:rPr>
              <w:t>On-Premises Networking</w:t>
            </w:r>
          </w:p>
        </w:tc>
        <w:tc>
          <w:tcPr>
            <w:tcW w:w="1020" w:type="dxa"/>
            <w:tcBorders>
              <w:top w:val="single" w:sz="4" w:space="0" w:color="CCCCCC"/>
              <w:left w:val="single" w:sz="4" w:space="0" w:color="CCCCCC"/>
              <w:bottom w:val="single" w:sz="4" w:space="0" w:color="CCCCCC"/>
              <w:right w:val="single" w:sz="4" w:space="0" w:color="CCCCCC"/>
            </w:tcBorders>
            <w:shd w:val="clear" w:color="auto" w:fill="FFFDF2"/>
            <w:tcMar>
              <w:top w:w="60" w:type="dxa"/>
              <w:left w:w="80" w:type="dxa"/>
              <w:bottom w:w="60" w:type="dxa"/>
              <w:right w:w="80" w:type="dxa"/>
            </w:tcMar>
          </w:tcPr>
          <w:p w14:paraId="10A709CA" w14:textId="77777777" w:rsidR="001D06CB" w:rsidRDefault="00000000">
            <w:pPr>
              <w:spacing w:before="30" w:after="30"/>
              <w:jc w:val="center"/>
            </w:pPr>
            <w:r>
              <w:rPr>
                <w:b/>
                <w:bCs/>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32F38B0"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59E9B84"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0C1003A"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73292DA" w14:textId="77777777" w:rsidR="001D06CB" w:rsidRDefault="00000000">
            <w:pPr>
              <w:spacing w:before="30" w:after="30"/>
              <w:jc w:val="center"/>
            </w:pPr>
            <w:r>
              <w:rPr>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A38909C"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7107B3B" w14:textId="77777777" w:rsidR="001D06CB" w:rsidRDefault="00000000">
            <w:pPr>
              <w:spacing w:before="30" w:after="30"/>
              <w:jc w:val="center"/>
            </w:pPr>
            <w:r>
              <w:rPr>
                <w:color w:val="AA0000"/>
                <w:sz w:val="20"/>
                <w:szCs w:val="20"/>
              </w:rPr>
              <w:t>✗</w:t>
            </w:r>
          </w:p>
        </w:tc>
      </w:tr>
      <w:tr w:rsidR="001D06CB" w14:paraId="1BC66643" w14:textId="77777777">
        <w:tc>
          <w:tcPr>
            <w:tcW w:w="252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1EB4A309" w14:textId="77777777" w:rsidR="001D06CB" w:rsidRDefault="00000000">
            <w:pPr>
              <w:spacing w:before="30" w:after="30"/>
            </w:pPr>
            <w:r>
              <w:rPr>
                <w:b/>
                <w:bCs/>
                <w:color w:val="1A1A2E"/>
                <w:sz w:val="20"/>
                <w:szCs w:val="20"/>
              </w:rPr>
              <w:t>API Flow &amp; Tracing</w:t>
            </w:r>
          </w:p>
        </w:tc>
        <w:tc>
          <w:tcPr>
            <w:tcW w:w="1020" w:type="dxa"/>
            <w:tcBorders>
              <w:top w:val="single" w:sz="4" w:space="0" w:color="CCCCCC"/>
              <w:left w:val="single" w:sz="4" w:space="0" w:color="CCCCCC"/>
              <w:bottom w:val="single" w:sz="4" w:space="0" w:color="CCCCCC"/>
              <w:right w:val="single" w:sz="4" w:space="0" w:color="CCCCCC"/>
            </w:tcBorders>
            <w:shd w:val="clear" w:color="auto" w:fill="FFF8E7"/>
            <w:tcMar>
              <w:top w:w="60" w:type="dxa"/>
              <w:left w:w="80" w:type="dxa"/>
              <w:bottom w:w="60" w:type="dxa"/>
              <w:right w:w="80" w:type="dxa"/>
            </w:tcMar>
          </w:tcPr>
          <w:p w14:paraId="12DF5ECC" w14:textId="77777777" w:rsidR="001D06CB" w:rsidRDefault="00000000">
            <w:pPr>
              <w:spacing w:before="30" w:after="30"/>
              <w:jc w:val="center"/>
            </w:pPr>
            <w:r>
              <w:rPr>
                <w:b/>
                <w:bCs/>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1E447960"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43F1135E"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1280DF88"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750C2AD6"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6ED44A0D"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6129CDBB" w14:textId="77777777" w:rsidR="001D06CB" w:rsidRDefault="00000000">
            <w:pPr>
              <w:spacing w:before="30" w:after="30"/>
              <w:jc w:val="center"/>
            </w:pPr>
            <w:r>
              <w:rPr>
                <w:color w:val="1A7340"/>
                <w:sz w:val="20"/>
                <w:szCs w:val="20"/>
              </w:rPr>
              <w:t>✓</w:t>
            </w:r>
          </w:p>
        </w:tc>
      </w:tr>
      <w:tr w:rsidR="001D06CB" w14:paraId="343B02EE"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54DDE53" w14:textId="77777777" w:rsidR="001D06CB" w:rsidRDefault="00000000">
            <w:pPr>
              <w:spacing w:before="30" w:after="30"/>
            </w:pPr>
            <w:r>
              <w:rPr>
                <w:b/>
                <w:bCs/>
                <w:color w:val="1A1A2E"/>
                <w:sz w:val="20"/>
                <w:szCs w:val="20"/>
              </w:rPr>
              <w:t>Security Analysis</w:t>
            </w:r>
          </w:p>
        </w:tc>
        <w:tc>
          <w:tcPr>
            <w:tcW w:w="1020" w:type="dxa"/>
            <w:tcBorders>
              <w:top w:val="single" w:sz="4" w:space="0" w:color="CCCCCC"/>
              <w:left w:val="single" w:sz="4" w:space="0" w:color="CCCCCC"/>
              <w:bottom w:val="single" w:sz="4" w:space="0" w:color="CCCCCC"/>
              <w:right w:val="single" w:sz="4" w:space="0" w:color="CCCCCC"/>
            </w:tcBorders>
            <w:shd w:val="clear" w:color="auto" w:fill="FFFDF2"/>
            <w:tcMar>
              <w:top w:w="60" w:type="dxa"/>
              <w:left w:w="80" w:type="dxa"/>
              <w:bottom w:w="60" w:type="dxa"/>
              <w:right w:w="80" w:type="dxa"/>
            </w:tcMar>
          </w:tcPr>
          <w:p w14:paraId="3756E2A8" w14:textId="77777777" w:rsidR="001D06CB" w:rsidRDefault="00000000">
            <w:pPr>
              <w:spacing w:before="30" w:after="30"/>
              <w:jc w:val="center"/>
            </w:pPr>
            <w:r>
              <w:rPr>
                <w:b/>
                <w:bCs/>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B420BF8"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FD1E0C4"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1A89778" w14:textId="77777777" w:rsidR="001D06CB" w:rsidRDefault="00000000">
            <w:pPr>
              <w:spacing w:before="30" w:after="30"/>
              <w:jc w:val="center"/>
            </w:pPr>
            <w:r>
              <w:rPr>
                <w:color w:val="C47A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BC7AF61" w14:textId="77777777" w:rsidR="001D06CB" w:rsidRDefault="00000000">
            <w:pPr>
              <w:spacing w:before="30" w:after="30"/>
              <w:jc w:val="center"/>
            </w:pPr>
            <w:r>
              <w:rPr>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6A025CF"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8D73C8F" w14:textId="77777777" w:rsidR="001D06CB" w:rsidRDefault="00000000">
            <w:pPr>
              <w:spacing w:before="30" w:after="30"/>
              <w:jc w:val="center"/>
            </w:pPr>
            <w:r>
              <w:rPr>
                <w:color w:val="AA0000"/>
                <w:sz w:val="20"/>
                <w:szCs w:val="20"/>
              </w:rPr>
              <w:t>✗</w:t>
            </w:r>
          </w:p>
        </w:tc>
      </w:tr>
      <w:tr w:rsidR="001D06CB" w14:paraId="69B63757" w14:textId="77777777">
        <w:tc>
          <w:tcPr>
            <w:tcW w:w="252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56EC3B27" w14:textId="77777777" w:rsidR="001D06CB" w:rsidRDefault="00000000">
            <w:pPr>
              <w:spacing w:before="30" w:after="30"/>
            </w:pPr>
            <w:r>
              <w:rPr>
                <w:b/>
                <w:bCs/>
                <w:color w:val="1A1A2E"/>
                <w:sz w:val="20"/>
                <w:szCs w:val="20"/>
              </w:rPr>
              <w:lastRenderedPageBreak/>
              <w:t>SAMA / NCA Compliance</w:t>
            </w:r>
          </w:p>
        </w:tc>
        <w:tc>
          <w:tcPr>
            <w:tcW w:w="1020" w:type="dxa"/>
            <w:tcBorders>
              <w:top w:val="single" w:sz="4" w:space="0" w:color="CCCCCC"/>
              <w:left w:val="single" w:sz="4" w:space="0" w:color="CCCCCC"/>
              <w:bottom w:val="single" w:sz="4" w:space="0" w:color="CCCCCC"/>
              <w:right w:val="single" w:sz="4" w:space="0" w:color="CCCCCC"/>
            </w:tcBorders>
            <w:shd w:val="clear" w:color="auto" w:fill="FFF8E7"/>
            <w:tcMar>
              <w:top w:w="60" w:type="dxa"/>
              <w:left w:w="80" w:type="dxa"/>
              <w:bottom w:w="60" w:type="dxa"/>
              <w:right w:w="80" w:type="dxa"/>
            </w:tcMar>
          </w:tcPr>
          <w:p w14:paraId="3FA62714" w14:textId="77777777" w:rsidR="001D06CB" w:rsidRDefault="00000000">
            <w:pPr>
              <w:spacing w:before="30" w:after="30"/>
              <w:jc w:val="center"/>
            </w:pPr>
            <w:r>
              <w:rPr>
                <w:b/>
                <w:bCs/>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6435F0EC"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04687298"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3600D110" w14:textId="77777777" w:rsidR="001D06CB" w:rsidRDefault="00000000">
            <w:pPr>
              <w:spacing w:before="30" w:after="30"/>
              <w:jc w:val="center"/>
            </w:pPr>
            <w:r>
              <w:rPr>
                <w:color w:val="C47A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58613438" w14:textId="77777777" w:rsidR="001D06CB" w:rsidRDefault="00000000">
            <w:pPr>
              <w:spacing w:before="30" w:after="30"/>
              <w:jc w:val="center"/>
            </w:pPr>
            <w:r>
              <w:rPr>
                <w:color w:val="C47A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241D2748"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0D78ADF5" w14:textId="77777777" w:rsidR="001D06CB" w:rsidRDefault="00000000">
            <w:pPr>
              <w:spacing w:before="30" w:after="30"/>
              <w:jc w:val="center"/>
            </w:pPr>
            <w:r>
              <w:rPr>
                <w:color w:val="AA0000"/>
                <w:sz w:val="20"/>
                <w:szCs w:val="20"/>
              </w:rPr>
              <w:t>✗</w:t>
            </w:r>
          </w:p>
        </w:tc>
      </w:tr>
      <w:tr w:rsidR="001D06CB" w14:paraId="389FEAB8"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E75EC4F" w14:textId="77777777" w:rsidR="001D06CB" w:rsidRDefault="00000000">
            <w:pPr>
              <w:spacing w:before="30" w:after="30"/>
            </w:pPr>
            <w:r>
              <w:rPr>
                <w:b/>
                <w:bCs/>
                <w:color w:val="1A1A2E"/>
                <w:sz w:val="20"/>
                <w:szCs w:val="20"/>
              </w:rPr>
              <w:t>IAM &amp; PAM Visibility</w:t>
            </w:r>
          </w:p>
        </w:tc>
        <w:tc>
          <w:tcPr>
            <w:tcW w:w="1020" w:type="dxa"/>
            <w:tcBorders>
              <w:top w:val="single" w:sz="4" w:space="0" w:color="CCCCCC"/>
              <w:left w:val="single" w:sz="4" w:space="0" w:color="CCCCCC"/>
              <w:bottom w:val="single" w:sz="4" w:space="0" w:color="CCCCCC"/>
              <w:right w:val="single" w:sz="4" w:space="0" w:color="CCCCCC"/>
            </w:tcBorders>
            <w:shd w:val="clear" w:color="auto" w:fill="FFFDF2"/>
            <w:tcMar>
              <w:top w:w="60" w:type="dxa"/>
              <w:left w:w="80" w:type="dxa"/>
              <w:bottom w:w="60" w:type="dxa"/>
              <w:right w:w="80" w:type="dxa"/>
            </w:tcMar>
          </w:tcPr>
          <w:p w14:paraId="5CF75529" w14:textId="77777777" w:rsidR="001D06CB" w:rsidRDefault="00000000">
            <w:pPr>
              <w:spacing w:before="30" w:after="30"/>
              <w:jc w:val="center"/>
            </w:pPr>
            <w:r>
              <w:rPr>
                <w:b/>
                <w:bCs/>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78AE428"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65F9957"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C8A6B08"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538F63C"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54B3DF4"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2949189" w14:textId="77777777" w:rsidR="001D06CB" w:rsidRDefault="00000000">
            <w:pPr>
              <w:spacing w:before="30" w:after="30"/>
              <w:jc w:val="center"/>
            </w:pPr>
            <w:r>
              <w:rPr>
                <w:color w:val="AA0000"/>
                <w:sz w:val="20"/>
                <w:szCs w:val="20"/>
              </w:rPr>
              <w:t>✗</w:t>
            </w:r>
          </w:p>
        </w:tc>
      </w:tr>
      <w:tr w:rsidR="001D06CB" w14:paraId="16627F21" w14:textId="77777777">
        <w:tc>
          <w:tcPr>
            <w:tcW w:w="252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69FC664A" w14:textId="77777777" w:rsidR="001D06CB" w:rsidRDefault="00000000">
            <w:pPr>
              <w:spacing w:before="30" w:after="30"/>
            </w:pPr>
            <w:r>
              <w:rPr>
                <w:b/>
                <w:bCs/>
                <w:color w:val="1A1A2E"/>
                <w:sz w:val="20"/>
                <w:szCs w:val="20"/>
              </w:rPr>
              <w:t>AI Assistant</w:t>
            </w:r>
          </w:p>
        </w:tc>
        <w:tc>
          <w:tcPr>
            <w:tcW w:w="1020" w:type="dxa"/>
            <w:tcBorders>
              <w:top w:val="single" w:sz="4" w:space="0" w:color="CCCCCC"/>
              <w:left w:val="single" w:sz="4" w:space="0" w:color="CCCCCC"/>
              <w:bottom w:val="single" w:sz="4" w:space="0" w:color="CCCCCC"/>
              <w:right w:val="single" w:sz="4" w:space="0" w:color="CCCCCC"/>
            </w:tcBorders>
            <w:shd w:val="clear" w:color="auto" w:fill="FFF8E7"/>
            <w:tcMar>
              <w:top w:w="60" w:type="dxa"/>
              <w:left w:w="80" w:type="dxa"/>
              <w:bottom w:w="60" w:type="dxa"/>
              <w:right w:w="80" w:type="dxa"/>
            </w:tcMar>
          </w:tcPr>
          <w:p w14:paraId="12ED0FBC" w14:textId="77777777" w:rsidR="001D06CB" w:rsidRDefault="00000000">
            <w:pPr>
              <w:spacing w:before="30" w:after="30"/>
              <w:jc w:val="center"/>
            </w:pPr>
            <w:r>
              <w:rPr>
                <w:b/>
                <w:bCs/>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2B815386" w14:textId="77777777" w:rsidR="001D06CB" w:rsidRDefault="00000000">
            <w:pPr>
              <w:spacing w:before="30" w:after="30"/>
              <w:jc w:val="center"/>
            </w:pPr>
            <w:r>
              <w:rPr>
                <w:color w:val="C47A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1B6E0650"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66F4DB3D"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5A8BAB7E"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3B3EF609"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EEF2F8"/>
            <w:tcMar>
              <w:top w:w="60" w:type="dxa"/>
              <w:left w:w="80" w:type="dxa"/>
              <w:bottom w:w="60" w:type="dxa"/>
              <w:right w:w="80" w:type="dxa"/>
            </w:tcMar>
          </w:tcPr>
          <w:p w14:paraId="79719B5F" w14:textId="77777777" w:rsidR="001D06CB" w:rsidRDefault="00000000">
            <w:pPr>
              <w:spacing w:before="30" w:after="30"/>
              <w:jc w:val="center"/>
            </w:pPr>
            <w:r>
              <w:rPr>
                <w:color w:val="AA0000"/>
                <w:sz w:val="20"/>
                <w:szCs w:val="20"/>
              </w:rPr>
              <w:t>✗</w:t>
            </w:r>
          </w:p>
        </w:tc>
      </w:tr>
      <w:tr w:rsidR="001D06CB" w14:paraId="386CEAF6" w14:textId="77777777">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BB3D2F4" w14:textId="77777777" w:rsidR="001D06CB" w:rsidRDefault="00000000">
            <w:pPr>
              <w:spacing w:before="30" w:after="30"/>
            </w:pPr>
            <w:r>
              <w:rPr>
                <w:b/>
                <w:bCs/>
                <w:color w:val="1A1A2E"/>
                <w:sz w:val="20"/>
                <w:szCs w:val="20"/>
              </w:rPr>
              <w:t>Auto-Discovery</w:t>
            </w:r>
          </w:p>
        </w:tc>
        <w:tc>
          <w:tcPr>
            <w:tcW w:w="1020" w:type="dxa"/>
            <w:tcBorders>
              <w:top w:val="single" w:sz="4" w:space="0" w:color="CCCCCC"/>
              <w:left w:val="single" w:sz="4" w:space="0" w:color="CCCCCC"/>
              <w:bottom w:val="single" w:sz="4" w:space="0" w:color="CCCCCC"/>
              <w:right w:val="single" w:sz="4" w:space="0" w:color="CCCCCC"/>
            </w:tcBorders>
            <w:shd w:val="clear" w:color="auto" w:fill="FFFDF2"/>
            <w:tcMar>
              <w:top w:w="60" w:type="dxa"/>
              <w:left w:w="80" w:type="dxa"/>
              <w:bottom w:w="60" w:type="dxa"/>
              <w:right w:w="80" w:type="dxa"/>
            </w:tcMar>
          </w:tcPr>
          <w:p w14:paraId="1CB0BCCD" w14:textId="77777777" w:rsidR="001D06CB" w:rsidRDefault="00000000">
            <w:pPr>
              <w:spacing w:before="30" w:after="30"/>
              <w:jc w:val="center"/>
            </w:pPr>
            <w:r>
              <w:rPr>
                <w:b/>
                <w:bCs/>
                <w:color w:val="1A734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347B600"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11DFA50"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618A082"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9D28613" w14:textId="77777777" w:rsidR="001D06CB" w:rsidRDefault="00000000">
            <w:pPr>
              <w:spacing w:before="30" w:after="30"/>
              <w:jc w:val="center"/>
            </w:pPr>
            <w:r>
              <w:rPr>
                <w:color w:val="C47A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C6E617D" w14:textId="77777777" w:rsidR="001D06CB" w:rsidRDefault="00000000">
            <w:pPr>
              <w:spacing w:before="30" w:after="30"/>
              <w:jc w:val="center"/>
            </w:pPr>
            <w:r>
              <w:rPr>
                <w:color w:val="AA0000"/>
                <w:sz w:val="20"/>
                <w:szCs w:val="20"/>
              </w:rPr>
              <w:t>✗</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19EE967" w14:textId="77777777" w:rsidR="001D06CB" w:rsidRDefault="00000000">
            <w:pPr>
              <w:spacing w:before="30" w:after="30"/>
              <w:jc w:val="center"/>
            </w:pPr>
            <w:r>
              <w:rPr>
                <w:color w:val="AA0000"/>
                <w:sz w:val="20"/>
                <w:szCs w:val="20"/>
              </w:rPr>
              <w:t>✗</w:t>
            </w:r>
          </w:p>
        </w:tc>
      </w:tr>
    </w:tbl>
    <w:p w14:paraId="457EB157" w14:textId="77777777" w:rsidR="001D06CB" w:rsidRDefault="001D06CB">
      <w:pPr>
        <w:spacing w:before="60" w:after="60"/>
      </w:pPr>
    </w:p>
    <w:p w14:paraId="28662582" w14:textId="77777777" w:rsidR="001D06CB" w:rsidRDefault="00000000">
      <w:pPr>
        <w:pStyle w:val="Heading2"/>
      </w:pPr>
      <w:r>
        <w:t>5.2  Arcvara's Defensible Moat</w:t>
      </w:r>
    </w:p>
    <w:p w14:paraId="71B9A9F7" w14:textId="77777777" w:rsidR="001D06CB" w:rsidRDefault="00000000">
      <w:pPr>
        <w:spacing w:before="80" w:after="80"/>
      </w:pPr>
      <w:r>
        <w:rPr>
          <w:color w:val="1A1A2E"/>
        </w:rPr>
        <w:t>Arcvara's competitive position is structural, not circumstantial. The moat rests on four compounding barriers:</w:t>
      </w:r>
    </w:p>
    <w:p w14:paraId="7ABA5C57" w14:textId="77777777" w:rsidR="001D06CB" w:rsidRDefault="00000000">
      <w:pPr>
        <w:pStyle w:val="ListParagraph"/>
        <w:numPr>
          <w:ilvl w:val="0"/>
          <w:numId w:val="2"/>
        </w:numPr>
        <w:spacing w:before="60" w:after="60"/>
      </w:pPr>
      <w:r>
        <w:rPr>
          <w:color w:val="1A1A2E"/>
        </w:rPr>
        <w:t>Full-stack coverage — the only platform that spans business strategy to physical network infrastructure in one connected data model. Building this requires a data model that bridges EA and infrastructure simultaneously; no incumbent was designed this way and cannot retrofit it without a full architectural rebuild.</w:t>
      </w:r>
    </w:p>
    <w:p w14:paraId="5A75804C" w14:textId="77777777" w:rsidR="001D06CB" w:rsidRDefault="00000000">
      <w:pPr>
        <w:pStyle w:val="ListParagraph"/>
        <w:numPr>
          <w:ilvl w:val="0"/>
          <w:numId w:val="2"/>
        </w:numPr>
        <w:spacing w:before="60" w:after="60"/>
      </w:pPr>
      <w:r>
        <w:rPr>
          <w:color w:val="1A1A2E"/>
        </w:rPr>
        <w:t>Compliance-native intelligence — built-in support for the regulatory frameworks that regulated enterprises must operate within: SAMA CSF and NCA ECC-2:2024 for the GCC market, GDPR for European operations, ISO 27001 and NIST globally, and SOC 2 for international technology markets. This is not a configurable template overlay; it is deeply integrated into the discovery and analysis engine.</w:t>
      </w:r>
    </w:p>
    <w:p w14:paraId="68C7C5D7" w14:textId="77777777" w:rsidR="001D06CB" w:rsidRDefault="00000000">
      <w:pPr>
        <w:pStyle w:val="ListParagraph"/>
        <w:numPr>
          <w:ilvl w:val="0"/>
          <w:numId w:val="2"/>
        </w:numPr>
        <w:spacing w:before="60" w:after="60"/>
      </w:pPr>
      <w:r>
        <w:rPr>
          <w:color w:val="1A1A2E"/>
        </w:rPr>
        <w:t>Unified Graph Schema lock-in — once a customer's full environment is mapped into Arcvara's graph, the institutional knowledge it represents is not migrated to another platform without substantial re-investment. Every integration activated deepens this lock-in.</w:t>
      </w:r>
    </w:p>
    <w:p w14:paraId="52FDA7F7" w14:textId="77777777" w:rsidR="001D06CB" w:rsidRDefault="00000000">
      <w:pPr>
        <w:pStyle w:val="ListParagraph"/>
        <w:numPr>
          <w:ilvl w:val="0"/>
          <w:numId w:val="2"/>
        </w:numPr>
        <w:spacing w:before="60" w:after="60"/>
      </w:pPr>
      <w:r>
        <w:rPr>
          <w:color w:val="1A1A2E"/>
        </w:rPr>
        <w:t>Integration breadth — Arcvara reads from 40+ tool categories rather than replacing them, creating a platform that becomes more valuable with every integration activated, compounding the lead over single-category tools.</w:t>
      </w:r>
    </w:p>
    <w:p w14:paraId="5C6D7E8F" w14:textId="77777777" w:rsidR="001D06CB" w:rsidRDefault="00000000">
      <w:pPr>
        <w:pStyle w:val="Heading2"/>
      </w:pPr>
      <w:r>
        <w:t>5.3  Competitive Positioning — GCC and Global</w:t>
      </w:r>
    </w:p>
    <w:p w14:paraId="6D7E8F9A" w14:textId="77777777" w:rsidR="001D06CB" w:rsidRDefault="00000000">
      <w:pPr>
        <w:spacing w:before="80" w:after="80"/>
      </w:pPr>
      <w:r>
        <w:rPr>
          <w:color w:val="1A1A2E"/>
        </w:rPr>
        <w:t>No AI-native enterprise architecture platform exists at scale globally. In the GCC specifically, no platform combines live infrastructure discovery with native SAMA and NCA compliance intelligence. The following table illustrates Arcvara's competitive positioning.</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Pr>
      <w:tblGrid>
        <w:gridCol w:w="2200"/>
        <w:gridCol w:w="1430"/>
        <w:gridCol w:w="1430"/>
        <w:gridCol w:w="1430"/>
        <w:gridCol w:w="1435"/>
        <w:gridCol w:w="1435"/>
      </w:tblGrid>
      <w:tr>
        <w:tc>
          <w:tcPr>
            <w:tcW w:w="2200" w:type="dxa"/>
            <w:shd w:val="clear" w:color="auto" w:fill="0D1F3C"/>
          </w:tcPr>
          <w:p>
            <w:pPr>
              <w:spacing w:before="80" w:after="80"/>
            </w:pPr>
            <w:r>
              <w:rPr>
                <w:b/>
                <w:color w:val="FFFFFF"/>
                <w:sz w:val="18"/>
              </w:rPr>
              <w:t>Vendor</w:t>
            </w:r>
          </w:p>
        </w:tc>
        <w:tc>
          <w:tcPr>
            <w:tcW w:w="1430" w:type="dxa"/>
            <w:shd w:val="clear" w:color="auto" w:fill="0D1F3C"/>
          </w:tcPr>
          <w:p>
            <w:pPr>
              <w:spacing w:before="80" w:after="80"/>
            </w:pPr>
            <w:r>
              <w:rPr>
                <w:b/>
                <w:color w:val="FFFFFF"/>
                <w:sz w:val="18"/>
              </w:rPr>
              <w:t>Local Presence</w:t>
            </w:r>
          </w:p>
        </w:tc>
        <w:tc>
          <w:tcPr>
            <w:tcW w:w="1430" w:type="dxa"/>
            <w:shd w:val="clear" w:color="auto" w:fill="0D1F3C"/>
          </w:tcPr>
          <w:p>
            <w:pPr>
              <w:spacing w:before="80" w:after="80"/>
            </w:pPr>
            <w:r>
              <w:rPr>
                <w:b/>
                <w:color w:val="FFFFFF"/>
                <w:sz w:val="18"/>
              </w:rPr>
              <w:t>Arabic Support</w:t>
            </w:r>
          </w:p>
        </w:tc>
        <w:tc>
          <w:tcPr>
            <w:tcW w:w="1430" w:type="dxa"/>
            <w:shd w:val="clear" w:color="auto" w:fill="0D1F3C"/>
          </w:tcPr>
          <w:p>
            <w:pPr>
              <w:spacing w:before="80" w:after="80"/>
            </w:pPr>
            <w:r>
              <w:rPr>
                <w:b/>
                <w:color w:val="FFFFFF"/>
                <w:sz w:val="18"/>
              </w:rPr>
              <w:t>SAMA / NCA Native</w:t>
            </w:r>
          </w:p>
        </w:tc>
        <w:tc>
          <w:tcPr>
            <w:tcW w:w="1435" w:type="dxa"/>
            <w:shd w:val="clear" w:color="auto" w:fill="0D1F3C"/>
          </w:tcPr>
          <w:p>
            <w:pPr>
              <w:spacing w:before="80" w:after="80"/>
            </w:pPr>
            <w:r>
              <w:rPr>
                <w:b/>
                <w:color w:val="FFFFFF"/>
                <w:sz w:val="18"/>
              </w:rPr>
              <w:t>OCI Native</w:t>
            </w:r>
          </w:p>
        </w:tc>
        <w:tc>
          <w:tcPr>
            <w:tcW w:w="1435" w:type="dxa"/>
            <w:shd w:val="clear" w:color="auto" w:fill="0D1F3C"/>
          </w:tcPr>
          <w:p>
            <w:pPr>
              <w:spacing w:before="80" w:after="80"/>
            </w:pPr>
            <w:r>
              <w:rPr>
                <w:b/>
                <w:color w:val="FFFFFF"/>
                <w:sz w:val="18"/>
              </w:rPr>
              <w:t>Full-Stack Discovery</w:t>
            </w:r>
          </w:p>
        </w:tc>
      </w:tr>
      <w:tr>
        <w:tc>
          <w:tcPr>
            <w:tcW w:w="2200" w:type="dxa"/>
            <w:shd w:val="clear" w:color="auto" w:fill="FFFFFF"/>
          </w:tcPr>
          <w:p>
            <w:pPr>
              <w:spacing w:before="80" w:after="80"/>
            </w:pPr>
            <w:r>
              <w:rPr>
                <w:color w:val="1A1A2E"/>
                <w:sz w:val="18"/>
              </w:rPr>
              <w:t>LeanIX (SAP)</w:t>
            </w:r>
          </w:p>
        </w:tc>
        <w:tc>
          <w:tcPr>
            <w:tcW w:w="1430" w:type="dxa"/>
            <w:shd w:val="clear" w:color="auto" w:fill="FFFFFF"/>
          </w:tcPr>
          <w:p>
            <w:pPr>
              <w:spacing w:before="80" w:after="80"/>
            </w:pPr>
            <w:r>
              <w:rPr>
                <w:color w:val="8B0000"/>
                <w:sz w:val="18"/>
              </w:rPr>
              <w:t>No</w:t>
            </w:r>
          </w:p>
        </w:tc>
        <w:tc>
          <w:tcPr>
            <w:tcW w:w="1430" w:type="dxa"/>
            <w:shd w:val="clear" w:color="auto" w:fill="FFFFFF"/>
          </w:tcPr>
          <w:p>
            <w:pPr>
              <w:spacing w:before="80" w:after="80"/>
            </w:pPr>
            <w:r>
              <w:rPr>
                <w:color w:val="8B0000"/>
                <w:sz w:val="18"/>
              </w:rPr>
              <w:t>No</w:t>
            </w:r>
          </w:p>
        </w:tc>
        <w:tc>
          <w:tcPr>
            <w:tcW w:w="1430" w:type="dxa"/>
            <w:shd w:val="clear" w:color="auto" w:fill="FFFFFF"/>
          </w:tcPr>
          <w:p>
            <w:pPr>
              <w:spacing w:before="80" w:after="80"/>
            </w:pPr>
            <w:r>
              <w:rPr>
                <w:color w:val="8B0000"/>
                <w:sz w:val="18"/>
              </w:rPr>
              <w:t>No</w:t>
            </w:r>
          </w:p>
        </w:tc>
        <w:tc>
          <w:tcPr>
            <w:tcW w:w="1435" w:type="dxa"/>
            <w:shd w:val="clear" w:color="auto" w:fill="FFFFFF"/>
          </w:tcPr>
          <w:p>
            <w:pPr>
              <w:spacing w:before="80" w:after="80"/>
            </w:pPr>
            <w:r>
              <w:rPr>
                <w:color w:val="8B0000"/>
                <w:sz w:val="18"/>
              </w:rPr>
              <w:t>No</w:t>
            </w:r>
          </w:p>
        </w:tc>
        <w:tc>
          <w:tcPr>
            <w:tcW w:w="1435" w:type="dxa"/>
            <w:shd w:val="clear" w:color="auto" w:fill="FFFFFF"/>
          </w:tcPr>
          <w:p>
            <w:pPr>
              <w:spacing w:before="80" w:after="80"/>
            </w:pPr>
            <w:r>
              <w:rPr>
                <w:color w:val="8B0000"/>
                <w:sz w:val="18"/>
              </w:rPr>
              <w:t>No</w:t>
            </w:r>
          </w:p>
        </w:tc>
      </w:tr>
      <w:tr>
        <w:tc>
          <w:tcPr>
            <w:tcW w:w="2200" w:type="dxa"/>
            <w:shd w:val="clear" w:color="auto" w:fill="F0F7FA"/>
          </w:tcPr>
          <w:p>
            <w:pPr>
              <w:spacing w:before="80" w:after="80"/>
            </w:pPr>
            <w:r>
              <w:rPr>
                <w:color w:val="1A1A2E"/>
                <w:sz w:val="18"/>
              </w:rPr>
              <w:t>Ardoq</w:t>
            </w:r>
          </w:p>
        </w:tc>
        <w:tc>
          <w:tcPr>
            <w:tcW w:w="1430" w:type="dxa"/>
            <w:shd w:val="clear" w:color="auto" w:fill="F0F7FA"/>
          </w:tcPr>
          <w:p>
            <w:pPr>
              <w:spacing w:before="80" w:after="80"/>
            </w:pPr>
            <w:r>
              <w:rPr>
                <w:color w:val="8B0000"/>
                <w:sz w:val="18"/>
              </w:rPr>
              <w:t>No</w:t>
            </w:r>
          </w:p>
        </w:tc>
        <w:tc>
          <w:tcPr>
            <w:tcW w:w="1430" w:type="dxa"/>
            <w:shd w:val="clear" w:color="auto" w:fill="F0F7FA"/>
          </w:tcPr>
          <w:p>
            <w:pPr>
              <w:spacing w:before="80" w:after="80"/>
            </w:pPr>
            <w:r>
              <w:rPr>
                <w:color w:val="8B0000"/>
                <w:sz w:val="18"/>
              </w:rPr>
              <w:t>No</w:t>
            </w:r>
          </w:p>
        </w:tc>
        <w:tc>
          <w:tcPr>
            <w:tcW w:w="1430" w:type="dxa"/>
            <w:shd w:val="clear" w:color="auto" w:fill="F0F7FA"/>
          </w:tcPr>
          <w:p>
            <w:pPr>
              <w:spacing w:before="80" w:after="80"/>
            </w:pPr>
            <w:r>
              <w:rPr>
                <w:color w:val="8B0000"/>
                <w:sz w:val="18"/>
              </w:rPr>
              <w:t>No</w:t>
            </w:r>
          </w:p>
        </w:tc>
        <w:tc>
          <w:tcPr>
            <w:tcW w:w="1435" w:type="dxa"/>
            <w:shd w:val="clear" w:color="auto" w:fill="F0F7FA"/>
          </w:tcPr>
          <w:p>
            <w:pPr>
              <w:spacing w:before="80" w:after="80"/>
            </w:pPr>
            <w:r>
              <w:rPr>
                <w:color w:val="8B0000"/>
                <w:sz w:val="18"/>
              </w:rPr>
              <w:t>No</w:t>
            </w:r>
          </w:p>
        </w:tc>
        <w:tc>
          <w:tcPr>
            <w:tcW w:w="1435" w:type="dxa"/>
            <w:shd w:val="clear" w:color="auto" w:fill="F0F7FA"/>
          </w:tcPr>
          <w:p>
            <w:pPr>
              <w:spacing w:before="80" w:after="80"/>
            </w:pPr>
            <w:r>
              <w:rPr>
                <w:color w:val="8B0000"/>
                <w:sz w:val="18"/>
              </w:rPr>
              <w:t>No</w:t>
            </w:r>
          </w:p>
        </w:tc>
      </w:tr>
      <w:tr>
        <w:tc>
          <w:tcPr>
            <w:tcW w:w="2200" w:type="dxa"/>
            <w:shd w:val="clear" w:color="auto" w:fill="FFFFFF"/>
          </w:tcPr>
          <w:p>
            <w:pPr>
              <w:spacing w:before="80" w:after="80"/>
            </w:pPr>
            <w:r>
              <w:rPr>
                <w:color w:val="1A1A2E"/>
                <w:sz w:val="18"/>
              </w:rPr>
              <w:t>MEGA HOPEX</w:t>
            </w:r>
          </w:p>
        </w:tc>
        <w:tc>
          <w:tcPr>
            <w:tcW w:w="1430" w:type="dxa"/>
            <w:shd w:val="clear" w:color="auto" w:fill="FFFFFF"/>
          </w:tcPr>
          <w:p>
            <w:pPr>
              <w:spacing w:before="80" w:after="80"/>
            </w:pPr>
            <w:r>
              <w:rPr>
                <w:color w:val="B8860B"/>
                <w:sz w:val="18"/>
              </w:rPr>
              <w:t>Reseller only</w:t>
            </w:r>
          </w:p>
        </w:tc>
        <w:tc>
          <w:tcPr>
            <w:tcW w:w="1430" w:type="dxa"/>
            <w:shd w:val="clear" w:color="auto" w:fill="FFFFFF"/>
          </w:tcPr>
          <w:p>
            <w:pPr>
              <w:spacing w:before="80" w:after="80"/>
            </w:pPr>
            <w:r>
              <w:rPr>
                <w:color w:val="8B0000"/>
                <w:sz w:val="18"/>
              </w:rPr>
              <w:t>No</w:t>
            </w:r>
          </w:p>
        </w:tc>
        <w:tc>
          <w:tcPr>
            <w:tcW w:w="1430" w:type="dxa"/>
            <w:shd w:val="clear" w:color="auto" w:fill="FFFFFF"/>
          </w:tcPr>
          <w:p>
            <w:pPr>
              <w:spacing w:before="80" w:after="80"/>
            </w:pPr>
            <w:r>
              <w:rPr>
                <w:color w:val="B8860B"/>
                <w:sz w:val="18"/>
              </w:rPr>
              <w:t>Manual templates</w:t>
            </w:r>
          </w:p>
        </w:tc>
        <w:tc>
          <w:tcPr>
            <w:tcW w:w="1435" w:type="dxa"/>
            <w:shd w:val="clear" w:color="auto" w:fill="FFFFFF"/>
          </w:tcPr>
          <w:p>
            <w:pPr>
              <w:spacing w:before="80" w:after="80"/>
            </w:pPr>
            <w:r>
              <w:rPr>
                <w:color w:val="8B0000"/>
                <w:sz w:val="18"/>
              </w:rPr>
              <w:t>No</w:t>
            </w:r>
          </w:p>
        </w:tc>
        <w:tc>
          <w:tcPr>
            <w:tcW w:w="1435" w:type="dxa"/>
            <w:shd w:val="clear" w:color="auto" w:fill="FFFFFF"/>
          </w:tcPr>
          <w:p>
            <w:pPr>
              <w:spacing w:before="80" w:after="80"/>
            </w:pPr>
            <w:r>
              <w:rPr>
                <w:color w:val="8B0000"/>
                <w:sz w:val="18"/>
              </w:rPr>
              <w:t>No</w:t>
            </w:r>
          </w:p>
        </w:tc>
      </w:tr>
      <w:tr>
        <w:tc>
          <w:tcPr>
            <w:tcW w:w="2200" w:type="dxa"/>
            <w:shd w:val="clear" w:color="auto" w:fill="E8F4F8"/>
          </w:tcPr>
          <w:p>
            <w:pPr>
              <w:spacing w:before="80" w:after="80"/>
            </w:pPr>
            <w:r>
              <w:rPr>
                <w:b/>
                <w:color w:val="0D1F3C"/>
                <w:sz w:val="18"/>
              </w:rPr>
              <w:t>Arcvara</w:t>
            </w:r>
          </w:p>
        </w:tc>
        <w:tc>
          <w:tcPr>
            <w:tcW w:w="1430" w:type="dxa"/>
            <w:shd w:val="clear" w:color="auto" w:fill="E8F4F8"/>
          </w:tcPr>
          <w:p>
            <w:pPr>
              <w:spacing w:before="80" w:after="80"/>
            </w:pPr>
            <w:r>
              <w:rPr>
                <w:b/>
                <w:color w:val="1A6B3C"/>
                <w:sz w:val="18"/>
              </w:rPr>
              <w:t>Yes (founding team)</w:t>
            </w:r>
          </w:p>
        </w:tc>
        <w:tc>
          <w:tcPr>
            <w:tcW w:w="1430" w:type="dxa"/>
            <w:shd w:val="clear" w:color="auto" w:fill="E8F4F8"/>
          </w:tcPr>
          <w:p>
            <w:pPr>
              <w:spacing w:before="80" w:after="80"/>
            </w:pPr>
            <w:r>
              <w:rPr>
                <w:b/>
                <w:color w:val="1A6B3C"/>
                <w:sz w:val="18"/>
              </w:rPr>
              <w:t>Yes</w:t>
            </w:r>
          </w:p>
        </w:tc>
        <w:tc>
          <w:tcPr>
            <w:tcW w:w="1430" w:type="dxa"/>
            <w:shd w:val="clear" w:color="auto" w:fill="E8F4F8"/>
          </w:tcPr>
          <w:p>
            <w:pPr>
              <w:spacing w:before="80" w:after="80"/>
            </w:pPr>
            <w:r>
              <w:rPr>
                <w:b/>
                <w:color w:val="1A6B3C"/>
                <w:sz w:val="18"/>
              </w:rPr>
              <w:t>Native</w:t>
            </w:r>
          </w:p>
        </w:tc>
        <w:tc>
          <w:tcPr>
            <w:tcW w:w="1435" w:type="dxa"/>
            <w:shd w:val="clear" w:color="auto" w:fill="E8F4F8"/>
          </w:tcPr>
          <w:p>
            <w:pPr>
              <w:spacing w:before="80" w:after="80"/>
            </w:pPr>
            <w:r>
              <w:rPr>
                <w:b/>
                <w:color w:val="1A6B3C"/>
                <w:sz w:val="18"/>
              </w:rPr>
              <w:t>Native</w:t>
            </w:r>
          </w:p>
        </w:tc>
        <w:tc>
          <w:tcPr>
            <w:tcW w:w="1435" w:type="dxa"/>
            <w:shd w:val="clear" w:color="auto" w:fill="E8F4F8"/>
          </w:tcPr>
          <w:p>
            <w:pPr>
              <w:spacing w:before="80" w:after="80"/>
            </w:pPr>
            <w:r>
              <w:rPr>
                <w:b/>
                <w:color w:val="1A6B3C"/>
                <w:sz w:val="18"/>
              </w:rPr>
              <w:t>Yes — full stack</w:t>
            </w:r>
          </w:p>
        </w:tc>
      </w:tr>
    </w:tbl>
    <w:p w14:paraId="7E8F9A0B" w14:textId="77777777" w:rsidR="001D06CB" w:rsidRDefault="00000000">
      <w:pPr>
        <w:spacing w:before="60" w:after="80"/>
      </w:pPr>
    </w:p>
    <w:p w14:paraId="682186EB" w14:textId="77777777" w:rsidR="001D06CB" w:rsidRDefault="001D06CB">
      <w:pPr>
        <w:pBdr>
          <w:bottom w:val="single" w:sz="4" w:space="0" w:color="C9A84C"/>
        </w:pBdr>
        <w:spacing w:before="160" w:after="160"/>
      </w:pPr>
    </w:p>
    <w:p w14:paraId="6941DD8E" w14:textId="77777777" w:rsidR="001D06CB" w:rsidRDefault="00000000">
      <w:pPr>
        <w:pStyle w:val="Heading1"/>
      </w:pPr>
      <w:r>
        <w:t>6. Business Model and Unit Economics</w:t>
      </w:r>
    </w:p>
    <w:p w14:paraId="1EDD77EA" w14:textId="77777777" w:rsidR="001D06CB" w:rsidRDefault="00000000">
      <w:pPr>
        <w:pStyle w:val="Heading2"/>
      </w:pPr>
      <w:r>
        <w:t>6.1  Revenue Model and Data Sovereignty</w:t>
      </w:r>
    </w:p>
    <w:p w14:paraId="314E11FE" w14:textId="77777777" w:rsidR="001D06CB" w:rsidRDefault="00000000">
      <w:pPr>
        <w:spacing w:before="80" w:after="80"/>
      </w:pPr>
      <w:r>
        <w:rPr>
          <w:color w:val="1A1A2E"/>
        </w:rPr>
        <w:t>Arcvara operates on a per-seat SaaS subscription model across three tiers. For regulated enterprises with data residency obligations — whether SAMA-regulated banks in the GCC, GDPR-obligated institutions in international markets, or government entities with sovereign cloud requirements — an on-premises or locally-hosted deployment option is available from Phase 1. This is not a roadmap item; it is a Day 1 commercial requirement for the regulated-sector customers that represent Arcvara's most strategic early wins.</w:t>
      </w:r>
    </w:p>
    <w:p w14:paraId="1B1509C7" w14:textId="77777777" w:rsidR="001D06CB" w:rsidRDefault="00000000">
      <w:pPr>
        <w:spacing w:before="80" w:after="80"/>
      </w:pPr>
      <w:r>
        <w:rPr>
          <w:color w:val="1A1A2E"/>
        </w:rPr>
        <w:t>Discovery agents run inside the customer environment. Sensitive infrastructure metadata never leaves the customer boundary unless explicitly configured. The entire platform is deployable on the customer's own infrastructure or within a local KSA/UAE cloud region (OCI Jeddah, AWS Bahrain, Azure UAE North).</w:t>
      </w:r>
    </w:p>
    <w:p w14:paraId="1124DC3B" w14:textId="77777777" w:rsidR="001D06CB" w:rsidRDefault="001D06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D06CB" w14:paraId="7D501E74" w14:textId="77777777">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4E217B1B" w14:textId="77777777" w:rsidR="001D06CB" w:rsidRDefault="00000000">
            <w:pPr>
              <w:spacing w:before="40" w:after="40"/>
            </w:pPr>
            <w:r>
              <w:rPr>
                <w:b/>
                <w:bCs/>
                <w:color w:val="FFFFFF"/>
                <w:sz w:val="20"/>
                <w:szCs w:val="20"/>
              </w:rPr>
              <w:t>Feature</w:t>
            </w:r>
          </w:p>
        </w:tc>
        <w:tc>
          <w:tcPr>
            <w:tcW w:w="23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757C9312" w14:textId="77777777" w:rsidR="001D06CB" w:rsidRDefault="00000000">
            <w:pPr>
              <w:spacing w:before="40" w:after="40"/>
            </w:pPr>
            <w:r>
              <w:rPr>
                <w:b/>
                <w:bCs/>
                <w:color w:val="FFFFFF"/>
                <w:sz w:val="20"/>
                <w:szCs w:val="20"/>
              </w:rPr>
              <w:t>Starter</w:t>
            </w:r>
          </w:p>
        </w:tc>
        <w:tc>
          <w:tcPr>
            <w:tcW w:w="23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472318B1" w14:textId="77777777" w:rsidR="001D06CB" w:rsidRDefault="00000000">
            <w:pPr>
              <w:spacing w:before="40" w:after="40"/>
            </w:pPr>
            <w:r>
              <w:rPr>
                <w:b/>
                <w:bCs/>
                <w:color w:val="FFFFFF"/>
                <w:sz w:val="20"/>
                <w:szCs w:val="20"/>
              </w:rPr>
              <w:t>Professional</w:t>
            </w:r>
          </w:p>
        </w:tc>
        <w:tc>
          <w:tcPr>
            <w:tcW w:w="23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28772195" w14:textId="77777777" w:rsidR="001D06CB" w:rsidRDefault="00000000">
            <w:pPr>
              <w:spacing w:before="40" w:after="40"/>
            </w:pPr>
            <w:r>
              <w:rPr>
                <w:b/>
                <w:bCs/>
                <w:color w:val="C9A84C"/>
                <w:sz w:val="20"/>
                <w:szCs w:val="20"/>
              </w:rPr>
              <w:t>Enterprise</w:t>
            </w:r>
          </w:p>
        </w:tc>
      </w:tr>
      <w:tr w:rsidR="001D06CB" w14:paraId="3548876D" w14:textId="77777777">
        <w:tc>
          <w:tcPr>
            <w:tcW w:w="23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5AD335E" w14:textId="77777777" w:rsidR="001D06CB" w:rsidRDefault="00000000">
            <w:pPr>
              <w:spacing w:before="40" w:after="40"/>
            </w:pPr>
            <w:r>
              <w:rPr>
                <w:b/>
                <w:bCs/>
                <w:color w:val="1B3A6B"/>
                <w:sz w:val="19"/>
                <w:szCs w:val="19"/>
              </w:rPr>
              <w:t>Target</w:t>
            </w:r>
          </w:p>
        </w:tc>
        <w:tc>
          <w:tcPr>
            <w:tcW w:w="23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0984DED" w14:textId="77777777" w:rsidR="001D06CB" w:rsidRDefault="00000000">
            <w:pPr>
              <w:spacing w:before="40" w:after="40"/>
            </w:pPr>
            <w:r>
              <w:rPr>
                <w:color w:val="1A1A2E"/>
                <w:sz w:val="19"/>
                <w:szCs w:val="19"/>
              </w:rPr>
              <w:t>SMB / Teams</w:t>
            </w:r>
          </w:p>
        </w:tc>
        <w:tc>
          <w:tcPr>
            <w:tcW w:w="23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DF26074" w14:textId="77777777" w:rsidR="001D06CB" w:rsidRDefault="00000000">
            <w:pPr>
              <w:spacing w:before="40" w:after="40"/>
            </w:pPr>
            <w:r>
              <w:rPr>
                <w:color w:val="1A1A2E"/>
                <w:sz w:val="19"/>
                <w:szCs w:val="19"/>
              </w:rPr>
              <w:t>Mid-size Enterprises</w:t>
            </w:r>
          </w:p>
        </w:tc>
        <w:tc>
          <w:tcPr>
            <w:tcW w:w="23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66B166F" w14:textId="77777777" w:rsidR="001D06CB" w:rsidRDefault="00000000">
            <w:pPr>
              <w:spacing w:before="40" w:after="40"/>
            </w:pPr>
            <w:r>
              <w:rPr>
                <w:color w:val="1A1A2E"/>
                <w:sz w:val="19"/>
                <w:szCs w:val="19"/>
              </w:rPr>
              <w:t>Large Enterprises / GCC Regulated</w:t>
            </w:r>
          </w:p>
        </w:tc>
      </w:tr>
      <w:tr w:rsidR="001D06CB" w14:paraId="2C6C285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80380A" w14:textId="77777777" w:rsidR="001D06CB" w:rsidRDefault="00000000">
            <w:pPr>
              <w:spacing w:before="40" w:after="40"/>
            </w:pPr>
            <w:r>
              <w:rPr>
                <w:b/>
                <w:bCs/>
                <w:color w:val="1B3A6B"/>
                <w:sz w:val="19"/>
                <w:szCs w:val="19"/>
              </w:rPr>
              <w:lastRenderedPageBreak/>
              <w:t>Modules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F2B07F" w14:textId="77777777" w:rsidR="001D06CB" w:rsidRDefault="00000000">
            <w:pPr>
              <w:spacing w:before="40" w:after="40"/>
            </w:pPr>
            <w:r>
              <w:rPr>
                <w:color w:val="1A1A2E"/>
                <w:sz w:val="19"/>
                <w:szCs w:val="19"/>
              </w:rPr>
              <w:t>3 core modules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69E24F" w14:textId="77777777" w:rsidR="001D06CB" w:rsidRDefault="00000000">
            <w:pPr>
              <w:spacing w:before="40" w:after="40"/>
            </w:pPr>
            <w:r>
              <w:rPr>
                <w:color w:val="1A1A2E"/>
                <w:sz w:val="19"/>
                <w:szCs w:val="19"/>
              </w:rPr>
              <w:t>All modules (SaaS)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1BD94D" w14:textId="77777777" w:rsidR="001D06CB" w:rsidRDefault="00000000">
            <w:pPr>
              <w:spacing w:before="40" w:after="40"/>
            </w:pPr>
            <w:r>
              <w:rPr>
                <w:color w:val="1A1A2E"/>
                <w:sz w:val="19"/>
                <w:szCs w:val="19"/>
              </w:rPr>
              <w:t>All modules + on-premises option</w:t>
            </w:r>
          </w:p>
        </w:tc>
      </w:tr>
      <w:tr w:rsidR="001D06CB" w14:paraId="2CC3CE3A" w14:textId="77777777">
        <w:tc>
          <w:tcPr>
            <w:tcW w:w="23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C53F1B0" w14:textId="77777777" w:rsidR="001D06CB" w:rsidRDefault="00000000">
            <w:pPr>
              <w:spacing w:before="40" w:after="40"/>
            </w:pPr>
            <w:r>
              <w:rPr>
                <w:b/>
                <w:bCs/>
                <w:color w:val="1B3A6B"/>
                <w:sz w:val="19"/>
                <w:szCs w:val="19"/>
              </w:rPr>
              <w:t>Compliance</w:t>
            </w:r>
          </w:p>
        </w:tc>
        <w:tc>
          <w:tcPr>
            <w:tcW w:w="23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B6BB83D" w14:textId="77777777" w:rsidR="001D06CB" w:rsidRDefault="00000000">
            <w:pPr>
              <w:spacing w:before="40" w:after="40"/>
            </w:pPr>
            <w:r>
              <w:rPr>
                <w:color w:val="1A1A2E"/>
                <w:sz w:val="19"/>
                <w:szCs w:val="19"/>
              </w:rPr>
              <w:t>ISO 27001 only</w:t>
            </w:r>
          </w:p>
        </w:tc>
        <w:tc>
          <w:tcPr>
            <w:tcW w:w="23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7E87EB0D" w14:textId="77777777" w:rsidR="001D06CB" w:rsidRDefault="00000000">
            <w:pPr>
              <w:spacing w:before="40" w:after="40"/>
            </w:pPr>
            <w:r>
              <w:rPr>
                <w:color w:val="1A1A2E"/>
                <w:sz w:val="19"/>
                <w:szCs w:val="19"/>
              </w:rPr>
              <w:t>ISO, NIST, GDPR</w:t>
            </w:r>
          </w:p>
        </w:tc>
        <w:tc>
          <w:tcPr>
            <w:tcW w:w="23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F514B55" w14:textId="77777777" w:rsidR="001D06CB" w:rsidRDefault="00000000">
            <w:pPr>
              <w:spacing w:before="40" w:after="40"/>
            </w:pPr>
            <w:r>
              <w:rPr>
                <w:color w:val="1A1A2E"/>
                <w:sz w:val="19"/>
                <w:szCs w:val="19"/>
              </w:rPr>
              <w:t>All frameworks incl. SAMA, NCA</w:t>
            </w:r>
          </w:p>
        </w:tc>
      </w:tr>
      <w:tr w:rsidR="001D06CB" w14:paraId="4100379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CB5272" w14:textId="77777777" w:rsidR="001D06CB" w:rsidRDefault="00000000">
            <w:pPr>
              <w:spacing w:before="40" w:after="40"/>
            </w:pPr>
            <w:r>
              <w:rPr>
                <w:b/>
                <w:bCs/>
                <w:color w:val="1B3A6B"/>
                <w:sz w:val="19"/>
                <w:szCs w:val="19"/>
              </w:rPr>
              <w:t>AI</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26D548" w14:textId="77777777" w:rsidR="001D06CB" w:rsidRDefault="00000000">
            <w:pPr>
              <w:spacing w:before="40" w:after="40"/>
            </w:pPr>
            <w:r>
              <w:rPr>
                <w:color w:val="1A1A2E"/>
                <w:sz w:val="19"/>
                <w:szCs w:val="19"/>
              </w:rPr>
              <w:t>Basic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D0D3FE" w14:textId="77777777" w:rsidR="001D06CB" w:rsidRDefault="00000000">
            <w:pPr>
              <w:spacing w:before="40" w:after="40"/>
            </w:pPr>
            <w:r>
              <w:rPr>
                <w:color w:val="1A1A2E"/>
                <w:sz w:val="19"/>
                <w:szCs w:val="19"/>
              </w:rPr>
              <w:t>Full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6190E4" w14:textId="77777777" w:rsidR="001D06CB" w:rsidRDefault="00000000">
            <w:pPr>
              <w:spacing w:before="40" w:after="40"/>
            </w:pPr>
            <w:r>
              <w:rPr>
                <w:color w:val="1A1A2E"/>
                <w:sz w:val="19"/>
                <w:szCs w:val="19"/>
              </w:rPr>
              <w:t>Full + custom fine-tuning</w:t>
            </w:r>
          </w:p>
        </w:tc>
      </w:tr>
      <w:tr w:rsidR="001D06CB" w14:paraId="0514839E" w14:textId="77777777">
        <w:tc>
          <w:tcPr>
            <w:tcW w:w="23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061A7F9" w14:textId="77777777" w:rsidR="001D06CB" w:rsidRDefault="00000000">
            <w:pPr>
              <w:spacing w:before="40" w:after="40"/>
            </w:pPr>
            <w:r>
              <w:rPr>
                <w:b/>
                <w:bCs/>
                <w:color w:val="1B3A6B"/>
                <w:sz w:val="19"/>
                <w:szCs w:val="19"/>
              </w:rPr>
              <w:t>Support</w:t>
            </w:r>
          </w:p>
        </w:tc>
        <w:tc>
          <w:tcPr>
            <w:tcW w:w="23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7D75C88E" w14:textId="77777777" w:rsidR="001D06CB" w:rsidRDefault="00000000">
            <w:pPr>
              <w:spacing w:before="40" w:after="40"/>
            </w:pPr>
            <w:r>
              <w:rPr>
                <w:color w:val="1A1A2E"/>
                <w:sz w:val="19"/>
                <w:szCs w:val="19"/>
              </w:rPr>
              <w:t>Community</w:t>
            </w:r>
          </w:p>
        </w:tc>
        <w:tc>
          <w:tcPr>
            <w:tcW w:w="23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A9BEC45" w14:textId="77777777" w:rsidR="001D06CB" w:rsidRDefault="00000000">
            <w:pPr>
              <w:spacing w:before="40" w:after="40"/>
            </w:pPr>
            <w:r>
              <w:rPr>
                <w:color w:val="1A1A2E"/>
                <w:sz w:val="19"/>
                <w:szCs w:val="19"/>
              </w:rPr>
              <w:t>Business hours</w:t>
            </w:r>
          </w:p>
        </w:tc>
        <w:tc>
          <w:tcPr>
            <w:tcW w:w="23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AC3D022" w14:textId="77777777" w:rsidR="001D06CB" w:rsidRDefault="00000000">
            <w:pPr>
              <w:spacing w:before="40" w:after="40"/>
            </w:pPr>
            <w:r>
              <w:rPr>
                <w:color w:val="1A1A2E"/>
                <w:sz w:val="19"/>
                <w:szCs w:val="19"/>
              </w:rPr>
              <w:t>Dedicated CSM + SLA</w:t>
            </w:r>
          </w:p>
        </w:tc>
      </w:tr>
      <w:tr w:rsidR="001D06CB" w14:paraId="6ED96F9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0A0103" w14:textId="77777777" w:rsidR="001D06CB" w:rsidRDefault="00000000">
            <w:pPr>
              <w:spacing w:before="40" w:after="40"/>
            </w:pPr>
            <w:r>
              <w:rPr>
                <w:b/>
                <w:bCs/>
                <w:color w:val="1B3A6B"/>
                <w:sz w:val="19"/>
                <w:szCs w:val="19"/>
              </w:rPr>
              <w:t>Pricing</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D5CE45" w14:textId="77777777" w:rsidR="001D06CB" w:rsidRDefault="00000000">
            <w:pPr>
              <w:spacing w:before="40" w:after="40"/>
            </w:pPr>
            <w:r>
              <w:rPr>
                <w:color w:val="1A1A2E"/>
                <w:sz w:val="19"/>
                <w:szCs w:val="19"/>
              </w:rPr>
              <w:t>Per seat / month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570269" w14:textId="77777777" w:rsidR="001D06CB" w:rsidRDefault="00000000">
            <w:pPr>
              <w:spacing w:before="40" w:after="40"/>
            </w:pPr>
            <w:r>
              <w:rPr>
                <w:color w:val="1A1A2E"/>
                <w:sz w:val="19"/>
                <w:szCs w:val="19"/>
              </w:rPr>
              <w:t>Per seat / month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044BB6" w14:textId="77777777" w:rsidR="001D06CB" w:rsidRDefault="00000000">
            <w:pPr>
              <w:spacing w:before="40" w:after="40"/>
            </w:pPr>
            <w:r>
              <w:rPr>
                <w:color w:val="1A1A2E"/>
                <w:sz w:val="19"/>
                <w:szCs w:val="19"/>
              </w:rPr>
              <w:t>Annual enterprise contract</w:t>
            </w:r>
          </w:p>
        </w:tc>
      </w:tr>
    </w:tbl>
    <w:p w14:paraId="269AD20B" w14:textId="77777777" w:rsidR="001D06CB" w:rsidRDefault="001D06CB">
      <w:pPr>
        <w:spacing w:before="60" w:after="60"/>
      </w:pPr>
    </w:p>
    <w:p w14:paraId="1C78AFEA" w14:textId="77777777" w:rsidR="001D06CB" w:rsidRDefault="00000000">
      <w:pPr>
        <w:pStyle w:val="Heading2"/>
      </w:pPr>
      <w:r>
        <w:t>6.2  Additional Revenue Streams</w:t>
      </w:r>
    </w:p>
    <w:p w14:paraId="5D015529" w14:textId="77777777" w:rsidR="001D06CB" w:rsidRDefault="00000000">
      <w:pPr>
        <w:pStyle w:val="ListParagraph"/>
        <w:numPr>
          <w:ilvl w:val="0"/>
          <w:numId w:val="2"/>
        </w:numPr>
        <w:spacing w:before="60" w:after="60"/>
      </w:pPr>
      <w:r>
        <w:rPr>
          <w:color w:val="1A1A2E"/>
        </w:rPr>
        <w:t>Professional Services: implementation, onboarding, and custom integration development for enterprise clients.</w:t>
      </w:r>
    </w:p>
    <w:p w14:paraId="172CE5BB" w14:textId="77777777" w:rsidR="001D06CB" w:rsidRDefault="00000000">
      <w:pPr>
        <w:pStyle w:val="ListParagraph"/>
        <w:numPr>
          <w:ilvl w:val="0"/>
          <w:numId w:val="2"/>
        </w:numPr>
        <w:spacing w:before="60" w:after="60"/>
      </w:pPr>
      <w:r>
        <w:rPr>
          <w:color w:val="1A1A2E"/>
        </w:rPr>
        <w:t>Training and Certification: Arcvara-certified architect programme for enterprise teams.</w:t>
      </w:r>
    </w:p>
    <w:p w14:paraId="3075F6A0" w14:textId="77777777" w:rsidR="001D06CB" w:rsidRDefault="00000000">
      <w:pPr>
        <w:pStyle w:val="ListParagraph"/>
        <w:numPr>
          <w:ilvl w:val="0"/>
          <w:numId w:val="2"/>
        </w:numPr>
        <w:spacing w:before="60" w:after="60"/>
      </w:pPr>
      <w:r>
        <w:rPr>
          <w:color w:val="1A1A2E"/>
        </w:rPr>
        <w:t>Marketplace: third-party integration connectors and custom compliance framework templates contributed by partners.</w:t>
      </w:r>
    </w:p>
    <w:p w14:paraId="38831ABD" w14:textId="77777777" w:rsidR="001D06CB" w:rsidRDefault="00000000">
      <w:pPr>
        <w:pStyle w:val="ListParagraph"/>
        <w:numPr>
          <w:ilvl w:val="0"/>
          <w:numId w:val="2"/>
        </w:numPr>
        <w:spacing w:before="60" w:after="60"/>
      </w:pPr>
      <w:r>
        <w:rPr>
          <w:color w:val="1A1A2E"/>
        </w:rPr>
        <w:t>Government and Regulated Industry Contracts: dedicated on-premises deployments for ministries and financial institutions with specific data sovereignty requirements.</w:t>
      </w:r>
    </w:p>
    <w:p w14:paraId="18A58A7F" w14:textId="77777777" w:rsidR="001D06CB" w:rsidRDefault="001D06CB">
      <w:pPr>
        <w:spacing w:before="60" w:after="60"/>
      </w:pPr>
    </w:p>
    <w:p w14:paraId="21BEE8B4" w14:textId="77777777" w:rsidR="001D06CB" w:rsidRDefault="00000000">
      <w:pPr>
        <w:pStyle w:val="Heading2"/>
      </w:pPr>
      <w:r>
        <w:t>6.3  Unit Economics</w:t>
      </w:r>
    </w:p>
    <w:p w14:paraId="33F20E91" w14:textId="77777777" w:rsidR="001D06CB" w:rsidRDefault="00000000">
      <w:pPr>
        <w:spacing w:before="80" w:after="80"/>
      </w:pPr>
      <w:r>
        <w:rPr>
          <w:color w:val="1A1A2E"/>
        </w:rPr>
        <w:t>The following unit economics are based on honest assumptions derived from comparable B2B SaaS platforms in the enterprise market. GCC-market sales cycles and ACV benchmarks are used for Year 1–2 projections; international expansion from Year 3 onward is expected to broaden the addressable base. They will be validated and refined through the first three pilot engagements.</w:t>
      </w:r>
    </w:p>
    <w:p w14:paraId="6825ADF6" w14:textId="77777777" w:rsidR="001D06CB" w:rsidRDefault="001D06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D06CB" w14:paraId="1EA31982" w14:textId="77777777">
        <w:tc>
          <w:tcPr>
            <w:tcW w:w="3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88F95AE" w14:textId="77777777" w:rsidR="001D06CB" w:rsidRDefault="00000000">
            <w:pPr>
              <w:spacing w:before="40" w:after="40"/>
            </w:pPr>
            <w:r>
              <w:rPr>
                <w:b/>
                <w:bCs/>
                <w:color w:val="1B3A6B"/>
                <w:sz w:val="20"/>
                <w:szCs w:val="20"/>
              </w:rPr>
              <w:t>Sales &amp; BD salaries (per closed deal)</w:t>
            </w:r>
          </w:p>
        </w:tc>
        <w:tc>
          <w:tcPr>
            <w:tcW w:w="57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76DE97D" w14:textId="77777777" w:rsidR="001D06CB" w:rsidRDefault="00000000">
            <w:pPr>
              <w:spacing w:before="40" w:after="40"/>
            </w:pPr>
            <w:r>
              <w:rPr>
                <w:color w:val="1A1A2E"/>
                <w:sz w:val="20"/>
                <w:szCs w:val="20"/>
              </w:rPr>
              <w:t>35,000–50,000 SAR (~$9,300–$13,300 USD) at 2–3 deals/year</w:t>
            </w:r>
          </w:p>
        </w:tc>
      </w:tr>
      <w:tr w:rsidR="001D06CB" w14:paraId="565A7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16536F" w14:textId="77777777" w:rsidR="001D06CB" w:rsidRDefault="00000000">
            <w:pPr>
              <w:spacing w:before="40" w:after="40"/>
            </w:pPr>
            <w:r>
              <w:rPr>
                <w:b/>
                <w:bCs/>
                <w:color w:val="1B3A6B"/>
                <w:sz w:val="20"/>
                <w:szCs w:val="20"/>
              </w:rPr>
              <w:t>SI partner referral fee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8BC6E7" w14:textId="77777777" w:rsidR="001D06CB" w:rsidRDefault="00000000">
            <w:pPr>
              <w:spacing w:before="40" w:after="40"/>
            </w:pPr>
            <w:r>
              <w:rPr>
                <w:color w:val="1A1A2E"/>
                <w:sz w:val="20"/>
                <w:szCs w:val="20"/>
              </w:rPr>
              <w:t>10–15% of first-year ACV: approximately 45,000–67,500 SAR (~$12,000–$18,000 USD)</w:t>
            </w:r>
          </w:p>
        </w:tc>
      </w:tr>
      <w:tr w:rsidR="001D06CB" w14:paraId="71EBB4FF" w14:textId="77777777">
        <w:tc>
          <w:tcPr>
            <w:tcW w:w="3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776F8B2" w14:textId="77777777" w:rsidR="001D06CB" w:rsidRDefault="00000000">
            <w:pPr>
              <w:spacing w:before="40" w:after="40"/>
            </w:pPr>
            <w:r>
              <w:rPr>
                <w:b/>
                <w:bCs/>
                <w:color w:val="1B3A6B"/>
                <w:sz w:val="20"/>
                <w:szCs w:val="20"/>
              </w:rPr>
              <w:t>Pilot overhead</w:t>
            </w:r>
          </w:p>
        </w:tc>
        <w:tc>
          <w:tcPr>
            <w:tcW w:w="57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A2FAC24" w14:textId="77777777" w:rsidR="001D06CB" w:rsidRDefault="00000000">
            <w:pPr>
              <w:spacing w:before="40" w:after="40"/>
            </w:pPr>
            <w:r>
              <w:rPr>
                <w:color w:val="1A1A2E"/>
                <w:sz w:val="20"/>
                <w:szCs w:val="20"/>
              </w:rPr>
              <w:t>Revenue-generating at reduced rate — partially self-funding the acquisition cost</w:t>
            </w:r>
          </w:p>
        </w:tc>
      </w:tr>
      <w:tr w:rsidR="001D06CB" w14:paraId="48F69A1E"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8B8542" w14:textId="77777777" w:rsidR="001D06CB" w:rsidRDefault="00000000">
            <w:pPr>
              <w:spacing w:before="40" w:after="40"/>
            </w:pPr>
            <w:r>
              <w:rPr>
                <w:b/>
                <w:bCs/>
                <w:color w:val="1B3A6B"/>
                <w:sz w:val="20"/>
                <w:szCs w:val="20"/>
              </w:rPr>
              <w:t>Blended CAC estimate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842119" w14:textId="77777777" w:rsidR="001D06CB" w:rsidRDefault="00000000">
            <w:pPr>
              <w:spacing w:before="40" w:after="40"/>
            </w:pPr>
            <w:r>
              <w:rPr>
                <w:color w:val="1A1A2E"/>
                <w:sz w:val="20"/>
                <w:szCs w:val="20"/>
              </w:rPr>
              <w:t>60,000–90,000 SAR (~$16,000–$24,000 USD) per enterprise customer</w:t>
            </w:r>
          </w:p>
        </w:tc>
      </w:tr>
      <w:tr w:rsidR="001D06CB" w14:paraId="42541491" w14:textId="77777777">
        <w:tc>
          <w:tcPr>
            <w:tcW w:w="3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783492A" w14:textId="77777777" w:rsidR="001D06CB" w:rsidRDefault="00000000">
            <w:pPr>
              <w:spacing w:before="40" w:after="40"/>
            </w:pPr>
            <w:r>
              <w:rPr>
                <w:b/>
                <w:bCs/>
                <w:color w:val="1B3A6B"/>
                <w:sz w:val="20"/>
                <w:szCs w:val="20"/>
              </w:rPr>
              <w:t>Average Enterprise ACV — Year 1</w:t>
            </w:r>
          </w:p>
        </w:tc>
        <w:tc>
          <w:tcPr>
            <w:tcW w:w="57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29AA90C" w14:textId="77777777" w:rsidR="001D06CB" w:rsidRDefault="00000000">
            <w:pPr>
              <w:spacing w:before="40" w:after="40"/>
            </w:pPr>
            <w:r>
              <w:rPr>
                <w:color w:val="1A1A2E"/>
                <w:sz w:val="20"/>
                <w:szCs w:val="20"/>
              </w:rPr>
              <w:t>450,000 SAR (~$120,000 USD)</w:t>
            </w:r>
          </w:p>
        </w:tc>
      </w:tr>
      <w:tr w:rsidR="001D06CB" w14:paraId="05DD74F2"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A5C509" w14:textId="77777777" w:rsidR="001D06CB" w:rsidRDefault="00000000">
            <w:pPr>
              <w:spacing w:before="40" w:after="40"/>
            </w:pPr>
            <w:r>
              <w:rPr>
                <w:b/>
                <w:bCs/>
                <w:color w:val="1B3A6B"/>
                <w:sz w:val="20"/>
                <w:szCs w:val="20"/>
              </w:rPr>
              <w:t>Assumed annual expansion per customer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84B340" w14:textId="77777777" w:rsidR="001D06CB" w:rsidRDefault="00000000">
            <w:pPr>
              <w:spacing w:before="40" w:after="40"/>
            </w:pPr>
            <w:r>
              <w:rPr>
                <w:color w:val="1A1A2E"/>
                <w:sz w:val="20"/>
                <w:szCs w:val="20"/>
              </w:rPr>
              <w:t>15% year-on-year</w:t>
            </w:r>
          </w:p>
        </w:tc>
      </w:tr>
      <w:tr w:rsidR="001D06CB" w14:paraId="7DC26388" w14:textId="77777777">
        <w:tc>
          <w:tcPr>
            <w:tcW w:w="3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BDC2176" w14:textId="77777777" w:rsidR="001D06CB" w:rsidRDefault="00000000">
            <w:pPr>
              <w:spacing w:before="40" w:after="40"/>
            </w:pPr>
            <w:r>
              <w:rPr>
                <w:b/>
                <w:bCs/>
                <w:color w:val="1B3A6B"/>
                <w:sz w:val="20"/>
                <w:szCs w:val="20"/>
              </w:rPr>
              <w:t>Estimated 3-year LTV per customer</w:t>
            </w:r>
          </w:p>
        </w:tc>
        <w:tc>
          <w:tcPr>
            <w:tcW w:w="57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6FC7286" w14:textId="77777777" w:rsidR="001D06CB" w:rsidRDefault="00000000">
            <w:pPr>
              <w:spacing w:before="40" w:after="40"/>
            </w:pPr>
            <w:r>
              <w:rPr>
                <w:color w:val="1A1A2E"/>
                <w:sz w:val="20"/>
                <w:szCs w:val="20"/>
              </w:rPr>
              <w:t>1.5M–1.8M SAR (~$400,000–$480,000 USD)</w:t>
            </w:r>
          </w:p>
        </w:tc>
      </w:tr>
      <w:tr w:rsidR="001D06CB" w14:paraId="3694CBE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7144FB" w14:textId="77777777" w:rsidR="001D06CB" w:rsidRDefault="00000000">
            <w:pPr>
              <w:spacing w:before="40" w:after="40"/>
            </w:pPr>
            <w:r>
              <w:rPr>
                <w:b/>
                <w:bCs/>
                <w:color w:val="1B3A6B"/>
                <w:sz w:val="20"/>
                <w:szCs w:val="20"/>
              </w:rPr>
              <w:t>LTV:CAC ratio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700C4E" w14:textId="77777777" w:rsidR="001D06CB" w:rsidRDefault="00000000">
            <w:pPr>
              <w:spacing w:before="40" w:after="40"/>
            </w:pPr>
            <w:r>
              <w:rPr>
                <w:color w:val="1A1A2E"/>
                <w:sz w:val="20"/>
                <w:szCs w:val="20"/>
              </w:rPr>
              <w:t>~20:1 — well above the 3:1 minimum threshold for enterprise SaaS</w:t>
            </w:r>
          </w:p>
        </w:tc>
      </w:tr>
      <w:tr w:rsidR="001D06CB" w14:paraId="085DEB50" w14:textId="77777777">
        <w:tc>
          <w:tcPr>
            <w:tcW w:w="36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55E2B6B" w14:textId="77777777" w:rsidR="001D06CB" w:rsidRDefault="00000000">
            <w:pPr>
              <w:spacing w:before="40" w:after="40"/>
            </w:pPr>
            <w:r>
              <w:rPr>
                <w:b/>
                <w:bCs/>
                <w:color w:val="1B3A6B"/>
                <w:sz w:val="20"/>
                <w:szCs w:val="20"/>
              </w:rPr>
              <w:lastRenderedPageBreak/>
              <w:t>Payback period</w:t>
            </w:r>
          </w:p>
        </w:tc>
        <w:tc>
          <w:tcPr>
            <w:tcW w:w="57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8B44F96" w14:textId="77777777" w:rsidR="001D06CB" w:rsidRDefault="00000000">
            <w:pPr>
              <w:spacing w:before="40" w:after="40"/>
            </w:pPr>
            <w:r>
              <w:rPr>
                <w:color w:val="1A1A2E"/>
                <w:sz w:val="20"/>
                <w:szCs w:val="20"/>
              </w:rPr>
              <w:t>Within first contract year — CAC recovered before Year 1 renewal</w:t>
            </w:r>
          </w:p>
        </w:tc>
      </w:tr>
    </w:tbl>
    <w:p w14:paraId="161909EC" w14:textId="77777777" w:rsidR="001D06CB" w:rsidRDefault="001D06CB">
      <w:pPr>
        <w:spacing w:before="60" w:after="60"/>
      </w:pPr>
    </w:p>
    <w:p w14:paraId="599E5C81" w14:textId="77777777" w:rsidR="001D06CB" w:rsidRDefault="00000000">
      <w:pPr>
        <w:spacing w:before="80" w:after="80"/>
      </w:pPr>
      <w:r>
        <w:rPr>
          <w:i/>
          <w:iCs/>
          <w:color w:val="4A5568"/>
        </w:rPr>
        <w:t>The SI Trojan Horse strategy is the primary customer acquisition cost compression lever. When a regional SI uses Arcvara during a client infrastructure assessment, the client experiences the platform before any direct sales motion begins — eliminating cold outreach, compressing the evaluation cycle, and reducing Arcvara's effective CAC by an estimated 40 to 50% compared to a pure direct sales model.</w:t>
      </w:r>
    </w:p>
    <w:p w14:paraId="0F9A0B1C" w14:textId="77777777" w:rsidR="001D06CB" w:rsidRDefault="00000000">
      <w:pPr>
        <w:spacing w:before="80" w:after="80"/>
      </w:pPr>
      <w:r>
        <w:rPr>
          <w:i/>
          <w:color w:val="555555"/>
        </w:rPr>
        <w:t xml:space="preserve">Note on early-stage CAC: the figures above reflect steady-state economics once the SI partner channel is established. First customers in Year 1 will carry a higher effective cost-per-customer when onboarding and engineering time is included. In a conservative scenario — assuming fully-loaded CAC of 200,000 SAR including sales salary, SI referral fees, and pilot discount — the LTV:CAC ratio remains a healthy 8:1, still well above the 3:1 minimum threshold considered healthy for enterprise SaaS. The 20:1 figure represents the mature channel economics once the SI programme is active and pilots are converting at full rate. Both scenarios are commercially viable; the conservative figure is used for internal planning.</w:t>
      </w:r>
    </w:p>
    <w:p w14:paraId="0A0B1C2D" w14:textId="77777777" w:rsidR="001D06CB" w:rsidRDefault="00000000">
      <w:pPr>
        <w:spacing w:before="80" w:after="80"/>
      </w:pPr>
      <w:r>
        <w:rPr>
          <w:color w:val="1A1A2E"/>
        </w:rPr>
        <w:t xml:space="preserve">Target gross margin: 75 to 80% at scale. The read-only metadata aggregation model requires no data storage or processing proportional to customer environment size, resulting in very low marginal cost per additional customer. Year 1 gross margin is estimated at approximately 65 to 70% — lower than steady state because Year 1 cloud costs include development, staging, and production environments that are amortised across only 2 customers. The marginal cost of adding each additional customer beyond Year 1 is negligible: the same infrastructure serves the growing customer base with minimal incremental spend.</w:t>
      </w:r>
       w14:textId="77777777" w:rsidR="001D06CB" w:rsidRDefault="001D06CB"&gt;
      <w:pPr>
        <w:pBdr>
          <w:bottom w:val="single" w:sz="4" w:space="0" w:color="C9A84C"/>
        </w:pBdr>
        <w:spacing w:before="160" w:after="160"/>
      </w:pPr>
    </w:p>
    <w:p w14:paraId="2830DA17" w14:textId="77777777" w:rsidR="001D06CB" w:rsidRDefault="00000000">
      <w:pPr>
        <w:pStyle w:val="Heading1"/>
      </w:pPr>
      <w:r>
        <w:t>7. Financial Projections</w:t>
      </w:r>
    </w:p>
    <w:p w14:paraId="752B6BAF" w14:textId="77777777" w:rsidR="001D06CB" w:rsidRDefault="00000000">
      <w:pPr>
        <w:spacing w:before="80" w:after="80"/>
      </w:pPr>
      <w:r>
        <w:rPr>
          <w:color w:val="1A1A2E"/>
        </w:rPr>
        <w:t>The following projections are based on the conservative SOM assumptions in Section 4: 2 to 3 enterprise contracts per year at an average ACV of 450,000 SAR, with 15% annual expansion per existing customer. These are illustrative projections designed to demonstrate the revenue trajectory — not guarantees. All figures in SAR.</w:t>
      </w:r>
    </w:p>
    <w:p w14:paraId="1DCF15C8" w14:textId="77777777" w:rsidR="001D06CB" w:rsidRDefault="001D06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1D06CB" w14:paraId="21306C59"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2C836137" w14:textId="77777777" w:rsidR="001D06CB" w:rsidRDefault="00000000">
            <w:pPr>
              <w:spacing w:before="40" w:after="40"/>
            </w:pPr>
            <w:r>
              <w:rPr>
                <w:b/>
                <w:bCs/>
                <w:color w:val="FFFFFF"/>
                <w:sz w:val="20"/>
                <w:szCs w:val="20"/>
              </w:rPr>
              <w:t>Metric</w:t>
            </w:r>
          </w:p>
        </w:tc>
        <w:tc>
          <w:tcPr>
            <w:tcW w:w="21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4735405D" w14:textId="77777777" w:rsidR="001D06CB" w:rsidRDefault="00000000">
            <w:pPr>
              <w:spacing w:before="40" w:after="40"/>
              <w:jc w:val="center"/>
            </w:pPr>
            <w:r>
              <w:rPr>
                <w:b/>
                <w:bCs/>
                <w:color w:val="FFFFFF"/>
                <w:sz w:val="20"/>
                <w:szCs w:val="20"/>
              </w:rPr>
              <w:t>Year 1</w:t>
            </w:r>
          </w:p>
        </w:tc>
        <w:tc>
          <w:tcPr>
            <w:tcW w:w="21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60F31144" w14:textId="77777777" w:rsidR="001D06CB" w:rsidRDefault="00000000">
            <w:pPr>
              <w:spacing w:before="40" w:after="40"/>
              <w:jc w:val="center"/>
            </w:pPr>
            <w:r>
              <w:rPr>
                <w:b/>
                <w:bCs/>
                <w:color w:val="FFFFFF"/>
                <w:sz w:val="20"/>
                <w:szCs w:val="20"/>
              </w:rPr>
              <w:t>Year 2</w:t>
            </w:r>
          </w:p>
        </w:tc>
        <w:tc>
          <w:tcPr>
            <w:tcW w:w="21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67EA439A" w14:textId="77777777" w:rsidR="001D06CB" w:rsidRDefault="00000000">
            <w:pPr>
              <w:spacing w:before="40" w:after="40"/>
              <w:jc w:val="center"/>
            </w:pPr>
            <w:r>
              <w:rPr>
                <w:b/>
                <w:bCs/>
                <w:color w:val="FFFFFF"/>
                <w:sz w:val="20"/>
                <w:szCs w:val="20"/>
              </w:rPr>
              <w:t>Year 3</w:t>
            </w:r>
          </w:p>
        </w:tc>
      </w:tr>
      <w:tr w:rsidR="001D06CB" w14:paraId="26173DB0" w14:textId="77777777">
        <w:tc>
          <w:tcPr>
            <w:tcW w:w="300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59B96068" w14:textId="77777777" w:rsidR="001D06CB" w:rsidRDefault="00000000">
            <w:pPr>
              <w:spacing w:before="40" w:after="40"/>
            </w:pPr>
            <w:r>
              <w:rPr>
                <w:b/>
                <w:bCs/>
                <w:color w:val="1B3A6B"/>
                <w:sz w:val="20"/>
                <w:szCs w:val="20"/>
              </w:rPr>
              <w:t>New Enterprise Customers</w:t>
            </w:r>
          </w:p>
        </w:tc>
        <w:tc>
          <w:tcPr>
            <w:tcW w:w="212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37B459F6" w14:textId="77777777" w:rsidR="001D06CB" w:rsidRDefault="00000000">
            <w:pPr>
              <w:spacing w:before="40" w:after="40"/>
              <w:jc w:val="center"/>
            </w:pPr>
            <w:r>
              <w:rPr>
                <w:color w:val="1A1A2E"/>
                <w:sz w:val="20"/>
                <w:szCs w:val="20"/>
              </w:rPr>
              <w:t>2</w:t>
            </w:r>
          </w:p>
        </w:tc>
        <w:tc>
          <w:tcPr>
            <w:tcW w:w="212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1CEC0697" w14:textId="77777777" w:rsidR="001D06CB" w:rsidRDefault="00000000">
            <w:pPr>
              <w:spacing w:before="40" w:after="40"/>
              <w:jc w:val="center"/>
            </w:pPr>
            <w:r>
              <w:rPr>
                <w:color w:val="1A1A2E"/>
                <w:sz w:val="20"/>
                <w:szCs w:val="20"/>
              </w:rPr>
              <w:t>3</w:t>
            </w:r>
          </w:p>
        </w:tc>
        <w:tc>
          <w:tcPr>
            <w:tcW w:w="212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25C588A1" w14:textId="77777777" w:rsidR="001D06CB" w:rsidRDefault="00000000">
            <w:pPr>
              <w:spacing w:before="40" w:after="40"/>
              <w:jc w:val="center"/>
            </w:pPr>
            <w:r>
              <w:rPr>
                <w:color w:val="1A1A2E"/>
                <w:sz w:val="20"/>
                <w:szCs w:val="20"/>
              </w:rPr>
              <w:t>4</w:t>
            </w:r>
          </w:p>
        </w:tc>
      </w:tr>
      <w:tr w:rsidR="001D06CB" w14:paraId="2AF9DF8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4A6616D" w14:textId="77777777" w:rsidR="001D06CB" w:rsidRDefault="00000000">
            <w:pPr>
              <w:spacing w:before="40" w:after="40"/>
            </w:pPr>
            <w:r>
              <w:rPr>
                <w:b/>
                <w:bCs/>
                <w:color w:val="1B3A6B"/>
                <w:sz w:val="20"/>
                <w:szCs w:val="20"/>
              </w:rPr>
              <w:t>Cumulative Active Customers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DF4804B" w14:textId="77777777" w:rsidR="001D06CB" w:rsidRDefault="00000000">
            <w:pPr>
              <w:spacing w:before="40" w:after="40"/>
              <w:jc w:val="center"/>
            </w:pPr>
            <w:r>
              <w:rPr>
                <w:color w:val="1A1A2E"/>
                <w:sz w:val="20"/>
                <w:szCs w:val="20"/>
              </w:rPr>
              <w:t>2</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EA9417" w14:textId="77777777" w:rsidR="001D06CB" w:rsidRDefault="00000000">
            <w:pPr>
              <w:spacing w:before="40" w:after="40"/>
              <w:jc w:val="center"/>
            </w:pPr>
            <w:r>
              <w:rPr>
                <w:color w:val="1A1A2E"/>
                <w:sz w:val="20"/>
                <w:szCs w:val="20"/>
              </w:rPr>
              <w:t>5</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3FFDD6" w14:textId="77777777" w:rsidR="001D06CB" w:rsidRDefault="00000000">
            <w:pPr>
              <w:spacing w:before="40" w:after="40"/>
              <w:jc w:val="center"/>
            </w:pPr>
            <w:r>
              <w:rPr>
                <w:color w:val="1A1A2E"/>
                <w:sz w:val="20"/>
                <w:szCs w:val="20"/>
              </w:rPr>
              <w:t>9</w:t>
            </w:r>
          </w:p>
        </w:tc>
      </w:tr>
      <w:tr w:rsidR="001D06CB" w14:paraId="3B61171A" w14:textId="77777777">
        <w:tc>
          <w:tcPr>
            <w:tcW w:w="300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4F00D6EB" w14:textId="77777777" w:rsidR="001D06CB" w:rsidRDefault="00000000">
            <w:pPr>
              <w:spacing w:before="40" w:after="40"/>
            </w:pPr>
            <w:r>
              <w:rPr>
                <w:b/>
                <w:bCs/>
                <w:color w:val="1B3A6B"/>
                <w:sz w:val="20"/>
                <w:szCs w:val="20"/>
              </w:rPr>
              <w:t>New Customer Revenue (SAR)</w:t>
            </w:r>
          </w:p>
        </w:tc>
        <w:tc>
          <w:tcPr>
            <w:tcW w:w="212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6E41DAE5" w14:textId="77777777" w:rsidR="001D06CB" w:rsidRDefault="00000000">
            <w:pPr>
              <w:spacing w:before="40" w:after="40"/>
              <w:jc w:val="center"/>
            </w:pPr>
            <w:r>
              <w:rPr>
                <w:color w:val="1A1A2E"/>
                <w:sz w:val="20"/>
                <w:szCs w:val="20"/>
              </w:rPr>
              <w:t>900,000</w:t>
            </w:r>
          </w:p>
        </w:tc>
        <w:tc>
          <w:tcPr>
            <w:tcW w:w="212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6F77881D" w14:textId="77777777" w:rsidR="001D06CB" w:rsidRDefault="00000000">
            <w:pPr>
              <w:spacing w:before="40" w:after="40"/>
              <w:jc w:val="center"/>
            </w:pPr>
            <w:r>
              <w:rPr>
                <w:color w:val="1A1A2E"/>
                <w:sz w:val="20"/>
                <w:szCs w:val="20"/>
              </w:rPr>
              <w:t>1,350,000</w:t>
            </w:r>
          </w:p>
        </w:tc>
        <w:tc>
          <w:tcPr>
            <w:tcW w:w="212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57ADA35D" w14:textId="77777777" w:rsidR="001D06CB" w:rsidRDefault="00000000">
            <w:pPr>
              <w:spacing w:before="40" w:after="40"/>
              <w:jc w:val="center"/>
            </w:pPr>
            <w:r>
              <w:rPr>
                <w:color w:val="1A1A2E"/>
                <w:sz w:val="20"/>
                <w:szCs w:val="20"/>
              </w:rPr>
              <w:t>1,800,000</w:t>
            </w:r>
          </w:p>
        </w:tc>
      </w:tr>
      <w:tr w:rsidR="001D06CB" w14:paraId="7735710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6C02500" w14:textId="77777777" w:rsidR="001D06CB" w:rsidRDefault="00000000">
            <w:pPr>
              <w:spacing w:before="40" w:after="40"/>
            </w:pPr>
            <w:r>
              <w:rPr>
                <w:b/>
                <w:bCs/>
                <w:color w:val="1B3A6B"/>
                <w:sz w:val="20"/>
                <w:szCs w:val="20"/>
              </w:rPr>
              <w:t>Expansion Revenue — existing (SAR)</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45841B2" w14:textId="77777777" w:rsidR="001D06CB" w:rsidRDefault="00000000">
            <w:pPr>
              <w:spacing w:before="40" w:after="40"/>
              <w:jc w:val="center"/>
            </w:pPr>
            <w:r>
              <w:rPr>
                <w:color w:val="1A1A2E"/>
                <w:sz w:val="20"/>
                <w:szCs w:val="20"/>
              </w:rPr>
              <w:t>—</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8DD3B8F" w14:textId="77777777" w:rsidR="001D06CB" w:rsidRDefault="00000000">
            <w:pPr>
              <w:spacing w:before="40" w:after="40"/>
              <w:jc w:val="center"/>
            </w:pPr>
            <w:r>
              <w:rPr>
                <w:color w:val="1A1A2E"/>
                <w:sz w:val="20"/>
                <w:szCs w:val="20"/>
              </w:rPr>
              <w:t>270,000</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A429405" w14:textId="77777777" w:rsidR="001D06CB" w:rsidRDefault="00000000">
            <w:pPr>
              <w:spacing w:before="40" w:after="40"/>
              <w:jc w:val="center"/>
            </w:pPr>
            <w:r>
              <w:rPr>
                <w:color w:val="1A1A2E"/>
                <w:sz w:val="20"/>
                <w:szCs w:val="20"/>
              </w:rPr>
              <w:t>810,000</w:t>
            </w:r>
          </w:p>
        </w:tc>
      </w:tr>
      <w:tr w:rsidR="001D06CB" w14:paraId="7D7D0A81" w14:textId="77777777">
        <w:tc>
          <w:tcPr>
            <w:tcW w:w="300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583F4635" w14:textId="77777777" w:rsidR="001D06CB" w:rsidRDefault="00000000">
            <w:pPr>
              <w:spacing w:before="40" w:after="40"/>
            </w:pPr>
            <w:r>
              <w:rPr>
                <w:b/>
                <w:bCs/>
                <w:color w:val="1B3A6B"/>
                <w:sz w:val="20"/>
                <w:szCs w:val="20"/>
              </w:rPr>
              <w:t>SI Partner Licence Revenue (SAR)</w:t>
            </w:r>
          </w:p>
        </w:tc>
        <w:tc>
          <w:tcPr>
            <w:tcW w:w="212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0E753F8A" w14:textId="77777777" w:rsidR="001D06CB" w:rsidRDefault="00000000">
            <w:pPr>
              <w:spacing w:before="40" w:after="40"/>
              <w:jc w:val="center"/>
            </w:pPr>
            <w:r>
              <w:rPr>
                <w:color w:val="1A1A2E"/>
                <w:sz w:val="20"/>
                <w:szCs w:val="20"/>
              </w:rPr>
              <w:t>150,000</w:t>
            </w:r>
          </w:p>
        </w:tc>
        <w:tc>
          <w:tcPr>
            <w:tcW w:w="212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43135445" w14:textId="77777777" w:rsidR="001D06CB" w:rsidRDefault="00000000">
            <w:pPr>
              <w:spacing w:before="40" w:after="40"/>
              <w:jc w:val="center"/>
            </w:pPr>
            <w:r>
              <w:rPr>
                <w:color w:val="1A1A2E"/>
                <w:sz w:val="20"/>
                <w:szCs w:val="20"/>
              </w:rPr>
              <w:t>300,000</w:t>
            </w:r>
          </w:p>
        </w:tc>
        <w:tc>
          <w:tcPr>
            <w:tcW w:w="212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5794AB50" w14:textId="77777777" w:rsidR="001D06CB" w:rsidRDefault="00000000">
            <w:pPr>
              <w:spacing w:before="40" w:after="40"/>
              <w:jc w:val="center"/>
            </w:pPr>
            <w:r>
              <w:rPr>
                <w:color w:val="1A1A2E"/>
                <w:sz w:val="20"/>
                <w:szCs w:val="20"/>
              </w:rPr>
              <w:t>500,000</w:t>
            </w:r>
          </w:p>
        </w:tc>
      </w:tr>
      <w:tr w:rsidR="001D06CB" w14:paraId="61C96F6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08ED07" w14:textId="77777777" w:rsidR="001D06CB" w:rsidRDefault="00000000">
            <w:pPr>
              <w:spacing w:before="40" w:after="40"/>
            </w:pPr>
            <w:r>
              <w:rPr>
                <w:b/>
                <w:bCs/>
                <w:color w:val="1B3A6B"/>
                <w:sz w:val="20"/>
                <w:szCs w:val="20"/>
              </w:rPr>
              <w:t>Total Annual Revenue (SAR)</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E79EA41" w14:textId="77777777" w:rsidR="001D06CB" w:rsidRDefault="00000000">
            <w:pPr>
              <w:spacing w:before="40" w:after="40"/>
              <w:jc w:val="center"/>
            </w:pPr>
            <w:r>
              <w:rPr>
                <w:color w:val="1A1A2E"/>
                <w:sz w:val="20"/>
                <w:szCs w:val="20"/>
              </w:rPr>
              <w:t>1,050,000</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61C88BE" w14:textId="77777777" w:rsidR="001D06CB" w:rsidRDefault="00000000">
            <w:pPr>
              <w:spacing w:before="40" w:after="40"/>
              <w:jc w:val="center"/>
            </w:pPr>
            <w:r>
              <w:rPr>
                <w:color w:val="1A1A2E"/>
                <w:sz w:val="20"/>
                <w:szCs w:val="20"/>
              </w:rPr>
              <w:t>1,920,000</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B6C5A7" w14:textId="77777777" w:rsidR="001D06CB" w:rsidRDefault="00000000">
            <w:pPr>
              <w:spacing w:before="40" w:after="40"/>
              <w:jc w:val="center"/>
            </w:pPr>
            <w:r>
              <w:rPr>
                <w:color w:val="1A1A2E"/>
                <w:sz w:val="20"/>
                <w:szCs w:val="20"/>
              </w:rPr>
              <w:t>3,110,000</w:t>
            </w:r>
          </w:p>
        </w:tc>
      </w:tr>
      <w:tr w:rsidR="001D06CB" w14:paraId="11623E9E" w14:textId="77777777">
        <w:tc>
          <w:tcPr>
            <w:tcW w:w="300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07C3DD86" w14:textId="77777777" w:rsidR="001D06CB" w:rsidRDefault="00000000">
            <w:pPr>
              <w:spacing w:before="40" w:after="40"/>
            </w:pPr>
            <w:r>
              <w:rPr>
                <w:b/>
                <w:bCs/>
                <w:color w:val="1B3A6B"/>
                <w:sz w:val="20"/>
                <w:szCs w:val="20"/>
              </w:rPr>
              <w:t>Total Annual Revenue (USD)</w:t>
            </w:r>
          </w:p>
        </w:tc>
        <w:tc>
          <w:tcPr>
            <w:tcW w:w="212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00161103" w14:textId="77777777" w:rsidR="001D06CB" w:rsidRDefault="00000000">
            <w:pPr>
              <w:spacing w:before="40" w:after="40"/>
              <w:jc w:val="center"/>
            </w:pPr>
            <w:r>
              <w:rPr>
                <w:color w:val="1A1A2E"/>
                <w:sz w:val="20"/>
                <w:szCs w:val="20"/>
              </w:rPr>
              <w:t>~$280,000</w:t>
            </w:r>
          </w:p>
        </w:tc>
        <w:tc>
          <w:tcPr>
            <w:tcW w:w="212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69973D76" w14:textId="77777777" w:rsidR="001D06CB" w:rsidRDefault="00000000">
            <w:pPr>
              <w:spacing w:before="40" w:after="40"/>
              <w:jc w:val="center"/>
            </w:pPr>
            <w:r>
              <w:rPr>
                <w:color w:val="1A1A2E"/>
                <w:sz w:val="20"/>
                <w:szCs w:val="20"/>
              </w:rPr>
              <w:t>~$512,000</w:t>
            </w:r>
          </w:p>
        </w:tc>
        <w:tc>
          <w:tcPr>
            <w:tcW w:w="2120" w:type="dxa"/>
            <w:tcBorders>
              <w:top w:val="single" w:sz="4" w:space="0" w:color="CCCCCC"/>
              <w:left w:val="single" w:sz="4" w:space="0" w:color="CCCCCC"/>
              <w:bottom w:val="single" w:sz="4" w:space="0" w:color="CCCCCC"/>
              <w:right w:val="single" w:sz="4" w:space="0" w:color="CCCCCC"/>
            </w:tcBorders>
            <w:shd w:val="clear" w:color="auto" w:fill="EEF2F8"/>
            <w:tcMar>
              <w:top w:w="70" w:type="dxa"/>
              <w:left w:w="120" w:type="dxa"/>
              <w:bottom w:w="70" w:type="dxa"/>
              <w:right w:w="120" w:type="dxa"/>
            </w:tcMar>
          </w:tcPr>
          <w:p w14:paraId="6A1DB97F" w14:textId="77777777" w:rsidR="001D06CB" w:rsidRDefault="00000000">
            <w:pPr>
              <w:spacing w:before="40" w:after="40"/>
              <w:jc w:val="center"/>
            </w:pPr>
            <w:r>
              <w:rPr>
                <w:color w:val="1A1A2E"/>
                <w:sz w:val="20"/>
                <w:szCs w:val="20"/>
              </w:rPr>
              <w:t>~$829,000</w:t>
            </w:r>
          </w:p>
        </w:tc>
      </w:tr>
      <w:tr w:rsidR="001D06CB" w14:paraId="32FEE02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108E215" w14:textId="77777777" w:rsidR="001D06CB" w:rsidRDefault="00000000">
            <w:pPr>
              <w:spacing w:before="40" w:after="40"/>
            </w:pPr>
            <w:r>
              <w:rPr>
                <w:b/>
                <w:bCs/>
                <w:color w:val="1B3A6B"/>
                <w:sz w:val="20"/>
                <w:szCs w:val="20"/>
              </w:rPr>
              <w:t>Cumulative Revenue (SAR)</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CD5F953" w14:textId="77777777" w:rsidR="001D06CB" w:rsidRDefault="00000000">
            <w:pPr>
              <w:spacing w:before="40" w:after="40"/>
              <w:jc w:val="center"/>
            </w:pPr>
            <w:r>
              <w:rPr>
                <w:color w:val="1A1A2E"/>
                <w:sz w:val="20"/>
                <w:szCs w:val="20"/>
              </w:rPr>
              <w:t>1,050,000</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7CAB9BF" w14:textId="77777777" w:rsidR="001D06CB" w:rsidRDefault="00000000">
            <w:pPr>
              <w:spacing w:before="40" w:after="40"/>
              <w:jc w:val="center"/>
            </w:pPr>
            <w:r>
              <w:rPr>
                <w:color w:val="1A1A2E"/>
                <w:sz w:val="20"/>
                <w:szCs w:val="20"/>
              </w:rPr>
              <w:t>2,970,000</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744BC76" w14:textId="77777777" w:rsidR="001D06CB" w:rsidRDefault="00000000">
            <w:pPr>
              <w:spacing w:before="40" w:after="40"/>
              <w:jc w:val="center"/>
            </w:pPr>
            <w:r>
              <w:rPr>
                <w:color w:val="1A1A2E"/>
                <w:sz w:val="20"/>
                <w:szCs w:val="20"/>
              </w:rPr>
              <w:t>6,080,000</w:t>
            </w:r>
          </w:p>
        </w:tc>
      </w:tr>
    </w:tbl>
    <w:p w14:paraId="76EAC1A3" w14:textId="77777777" w:rsidR="001D06CB" w:rsidRDefault="001D06CB">
      <w:pPr>
        <w:spacing w:before="60" w:after="60"/>
      </w:pPr>
    </w:p>
    <w:p w14:paraId="27137943" w14:textId="77777777" w:rsidR="001D06CB" w:rsidRDefault="00000000">
      <w:pPr>
        <w:pStyle w:val="Heading2"/>
      </w:pPr>
      <w:r>
        <w:t>7.1  Key Financial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D06CB" w14:paraId="612C9D09"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11FBA4F" w14:textId="77777777" w:rsidR="001D06CB" w:rsidRDefault="00000000">
            <w:pPr>
              <w:spacing w:before="40" w:after="40"/>
            </w:pPr>
            <w:r>
              <w:rPr>
                <w:b/>
                <w:bCs/>
                <w:color w:val="1B3A6B"/>
                <w:sz w:val="20"/>
                <w:szCs w:val="20"/>
              </w:rPr>
              <w:t>First revenue</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93B40AB" w14:textId="77777777" w:rsidR="001D06CB" w:rsidRDefault="00000000">
            <w:pPr>
              <w:spacing w:before="40" w:after="40"/>
            </w:pPr>
            <w:r>
              <w:rPr>
                <w:color w:val="1A1A2E"/>
                <w:sz w:val="20"/>
                <w:szCs w:val="20"/>
              </w:rPr>
              <w:t>Month 4–6 — first paid pilot contract signed</w:t>
            </w:r>
          </w:p>
        </w:tc>
      </w:tr>
      <w:tr w:rsidR="001D06CB" w14:paraId="02061F24"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9155F6" w14:textId="77777777" w:rsidR="001D06CB" w:rsidRDefault="00000000">
            <w:pPr>
              <w:spacing w:before="40" w:after="40"/>
            </w:pPr>
            <w:r>
              <w:rPr>
                <w:b/>
                <w:bCs/>
                <w:color w:val="1B3A6B"/>
                <w:sz w:val="20"/>
                <w:szCs w:val="20"/>
              </w:rPr>
              <w:t>First full conversion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9B8339" w14:textId="77777777" w:rsidR="001D06CB" w:rsidRDefault="00000000">
            <w:pPr>
              <w:spacing w:before="40" w:after="40"/>
            </w:pPr>
            <w:r>
              <w:rPr>
                <w:color w:val="1A1A2E"/>
                <w:sz w:val="20"/>
                <w:szCs w:val="20"/>
              </w:rPr>
              <w:t>Month 7–9 — pilot converts to multi-year Enterprise Tier via Pre-Negotiated Convert Clause</w:t>
            </w:r>
          </w:p>
        </w:tc>
      </w:tr>
      <w:tr w:rsidR="001D06CB" w14:paraId="6C5A406E"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FE55E40" w14:textId="77777777" w:rsidR="001D06CB" w:rsidRDefault="00000000">
            <w:pPr>
              <w:spacing w:before="40" w:after="40"/>
            </w:pPr>
            <w:r>
              <w:rPr>
                <w:b/>
                <w:bCs/>
                <w:color w:val="1B3A6B"/>
                <w:sz w:val="20"/>
                <w:szCs w:val="20"/>
              </w:rPr>
              <w:t>Average monthly burn rate</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D5DA39A" w14:textId="77777777" w:rsidR="001D06CB" w:rsidRDefault="00000000">
            <w:pPr>
              <w:spacing w:before="40" w:after="40"/>
            </w:pPr>
            <w:r>
              <w:rPr>
                <w:color w:val="1A1A2E"/>
                <w:sz w:val="20"/>
                <w:szCs w:val="20"/>
              </w:rPr>
              <w:t>~415,000 SAR/month (~USD 110,000) across 36-month runway from 15M SAR raise</w:t>
            </w:r>
          </w:p>
        </w:tc>
      </w:tr>
      <w:tr w:rsidR="001D06CB" w14:paraId="5F5A7637"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66B4F8" w14:textId="77777777" w:rsidR="001D06CB" w:rsidRDefault="00000000">
            <w:pPr>
              <w:spacing w:before="40" w:after="40"/>
            </w:pPr>
            <w:r>
              <w:rPr>
                <w:b/>
                <w:bCs/>
                <w:color w:val="1B3A6B"/>
                <w:sz w:val="20"/>
                <w:szCs w:val="20"/>
              </w:rPr>
              <w:t>Series A readiness milestone</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39756B" w14:textId="77777777" w:rsidR="001D06CB" w:rsidRDefault="00000000">
            <w:pPr>
              <w:spacing w:before="40" w:after="40"/>
            </w:pPr>
            <w:r>
              <w:rPr>
                <w:color w:val="1A1A2E"/>
                <w:sz w:val="20"/>
                <w:szCs w:val="20"/>
              </w:rPr>
              <w:t xml:space="preserve">Month 30–36 — 3.1M+ SAR ARR and 9+ enterprise customers achieved. Cash-flow breakeven is not targeted within the seed-funded period. The standard enterprise SaaS capital profile applies: seed funding builds the product and proves market fit; Series A (targeted at Month 30–36) scales the revenue engine to profitability. At the Series A raise, the monthly revenue-to-burn deficit closes as revenue scales beyond the seed-stage burn rate, with full breakeven targeted at Month 48–54 post-Series A deployment. The 15M SAR raise provides 36 months of runway to reach Series A metrics — at which point the company raises growth capital, not survival capital.</w:t>
            </w:r>
          </w:p>
        </w:tc>
      </w:tr>
      <w:tr w:rsidR="001D06CB" w14:paraId="367AC03D"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C760ED9" w14:textId="77777777" w:rsidR="001D06CB" w:rsidRDefault="00000000">
            <w:pPr>
              <w:spacing w:before="40" w:after="40"/>
            </w:pPr>
            <w:r>
              <w:rPr>
                <w:b/>
                <w:bCs/>
                <w:color w:val="1B3A6B"/>
                <w:sz w:val="20"/>
                <w:szCs w:val="20"/>
              </w:rPr>
              <w:t>Series A trigger</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8245FC4" w14:textId="77777777" w:rsidR="001D06CB" w:rsidRDefault="00000000">
            <w:pPr>
              <w:spacing w:before="40" w:after="40"/>
            </w:pPr>
            <w:r>
              <w:rPr>
                <w:color w:val="1A1A2E"/>
                <w:sz w:val="20"/>
                <w:szCs w:val="20"/>
              </w:rPr>
              <w:t>Month 30–36 — 3.1M+ SAR ARR, 9+ enterprise customers, MENA expansion underway</w:t>
            </w:r>
          </w:p>
        </w:tc>
      </w:tr>
    </w:tbl>
    <w:p w14:paraId="1E2DBC6E" w14:textId="77777777" w:rsidR="001D06CB" w:rsidRDefault="001D06CB">
      <w:pPr>
        <w:spacing w:before="60" w:after="60"/>
      </w:pPr>
    </w:p>
    <w:p w14:paraId="5BA27A63" w14:textId="77777777" w:rsidR="001D06CB" w:rsidRDefault="00000000">
      <w:pPr>
        <w:spacing w:before="80" w:after="80"/>
      </w:pPr>
      <w:r>
        <w:rPr>
          <w:color w:val="1A1A2E"/>
        </w:rPr>
        <w:t>The 15M SAR raise provides sufficient runway to reach Series A milestones without requiring bridge financing. The 36-month runway is structured as an 18 to 24-month sprint to Series A trigger, with the remaining months serving as a deliberate contingency buffer against extended GCC enterprise sales cycles.</w:t>
      </w:r>
    </w:p>
    <w:p w14:paraId="0A1B2C3D" w14:textId="77777777" w:rsidR="001D06CB" w:rsidRDefault="00000000">
      <w:pPr>
        <w:spacing w:before="80" w:after="80"/>
      </w:pPr>
      <w:r>
        <w:rPr>
          <w:i/>
          <w:color w:val="555555"/>
        </w:rPr>
        <w:t xml:space="preserve">Note on Phase 1 pilot timing: first revenue in Months 4 to 6 reflects pilots conducted on a beta architecture using the founders' direct enterprise relationships. These early engagements are structured to validate the product inside a sandboxed environment at a regulated institution — generating revenue and live product feedback before the full MVP is complete at Month 6.</w:t>
      </w:r>
    </w:p>
    <w:p w14:paraId="0B2C3D4E" w14:textId="77777777" w:rsidR="001D06CB" w:rsidRDefault="00000000">
      <w:pPr>
        <w:pStyle w:val="Heading2"/>
      </w:pPr>
      <w:r>
        <w:t>7.2  Planned Headcount by Year</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Pr>
      <w:tblGrid>
        <w:gridCol w:w="3600"/>
        <w:gridCol w:w="1920"/>
        <w:gridCol w:w="1920"/>
        <w:gridCol w:w="1920"/>
      </w:tblGrid>
      <w:tr>
        <w:tc>
          <w:tcPr>
            <w:tcW w:w="3600" w:type="dxa"/>
            <w:shd w:val="clear" w:color="auto" w:fill="0D1F3C"/>
          </w:tcPr>
          <w:p>
            <w:pPr>
              <w:spacing w:before="80" w:after="80"/>
            </w:pPr>
            <w:r>
              <w:rPr>
                <w:b/>
                <w:color w:val="FFFFFF"/>
                <w:sz w:val="18"/>
              </w:rPr>
              <w:t>Role</w:t>
            </w:r>
          </w:p>
        </w:tc>
        <w:tc>
          <w:tcPr>
            <w:tcW w:w="1920" w:type="dxa"/>
            <w:shd w:val="clear" w:color="auto" w:fill="0D1F3C"/>
          </w:tcPr>
          <w:p>
            <w:pPr>
              <w:spacing w:before="80" w:after="80"/>
            </w:pPr>
            <w:r>
              <w:rPr>
                <w:b/>
                <w:color w:val="FFFFFF"/>
                <w:sz w:val="18"/>
              </w:rPr>
              <w:t>Year 1</w:t>
            </w:r>
          </w:p>
        </w:tc>
        <w:tc>
          <w:tcPr>
            <w:tcW w:w="1920" w:type="dxa"/>
            <w:shd w:val="clear" w:color="auto" w:fill="0D1F3C"/>
          </w:tcPr>
          <w:p>
            <w:pPr>
              <w:spacing w:before="80" w:after="80"/>
            </w:pPr>
            <w:r>
              <w:rPr>
                <w:b/>
                <w:color w:val="FFFFFF"/>
                <w:sz w:val="18"/>
              </w:rPr>
              <w:t>Year 2</w:t>
            </w:r>
          </w:p>
        </w:tc>
        <w:tc>
          <w:tcPr>
            <w:tcW w:w="1920" w:type="dxa"/>
            <w:shd w:val="clear" w:color="auto" w:fill="0D1F3C"/>
          </w:tcPr>
          <w:p>
            <w:pPr>
              <w:spacing w:before="80" w:after="80"/>
            </w:pPr>
            <w:r>
              <w:rPr>
                <w:b/>
                <w:color w:val="FFFFFF"/>
                <w:sz w:val="18"/>
              </w:rPr>
              <w:t>Year 3</w:t>
            </w:r>
          </w:p>
        </w:tc>
      </w:tr>
      <w:tr>
        <w:tc>
          <w:tcPr>
            <w:tcW w:w="3600" w:type="dxa"/>
            <w:shd w:val="clear" w:color="auto" w:fill="FFFFFF"/>
          </w:tcPr>
          <w:p>
            <w:pPr>
              <w:spacing w:before="60" w:after="60"/>
            </w:pPr>
            <w:r>
              <w:rPr>
                <w:color w:val="1A1A2E"/>
                <w:sz w:val="18"/>
              </w:rPr>
              <w:t>Co-Founder &amp; CEO (Jawad)</w:t>
            </w:r>
          </w:p>
        </w:tc>
        <w:tc>
          <w:tcPr>
            <w:tcW w:w="1920" w:type="dxa"/>
            <w:shd w:val="clear" w:color="auto" w:fill="FFFFFF"/>
          </w:tcPr>
          <w:p>
            <w:pPr>
              <w:spacing w:before="60" w:after="60"/>
            </w:pPr>
            <w:r>
              <w:rPr>
                <w:color w:val="1A1A2E"/>
                <w:sz w:val="18"/>
              </w:rPr>
              <w:t>1</w:t>
            </w:r>
          </w:p>
        </w:tc>
        <w:tc>
          <w:tcPr>
            <w:tcW w:w="1920" w:type="dxa"/>
            <w:shd w:val="clear" w:color="auto" w:fill="FFFFFF"/>
          </w:tcPr>
          <w:p>
            <w:pPr>
              <w:spacing w:before="60" w:after="60"/>
            </w:pPr>
            <w:r>
              <w:rPr>
                <w:color w:val="1A1A2E"/>
                <w:sz w:val="18"/>
              </w:rPr>
              <w:t>1</w:t>
            </w:r>
          </w:p>
        </w:tc>
        <w:tc>
          <w:tcPr>
            <w:tcW w:w="1920" w:type="dxa"/>
            <w:shd w:val="clear" w:color="auto" w:fill="FFFFFF"/>
          </w:tcPr>
          <w:p>
            <w:pPr>
              <w:spacing w:before="60" w:after="60"/>
            </w:pPr>
            <w:r>
              <w:rPr>
                <w:color w:val="1A1A2E"/>
                <w:sz w:val="18"/>
              </w:rPr>
              <w:t>1</w:t>
            </w:r>
          </w:p>
        </w:tc>
      </w:tr>
      <w:tr>
        <w:tc>
          <w:tcPr>
            <w:tcW w:w="3600" w:type="dxa"/>
            <w:shd w:val="clear" w:color="auto" w:fill="F0F7FA"/>
          </w:tcPr>
          <w:p>
            <w:pPr>
              <w:spacing w:before="60" w:after="60"/>
            </w:pPr>
            <w:r>
              <w:rPr>
                <w:color w:val="1A1A2E"/>
                <w:sz w:val="18"/>
              </w:rPr>
              <w:t>Co-Founder Head AI/Data (Ibraheem)</w:t>
            </w:r>
          </w:p>
        </w:tc>
        <w:tc>
          <w:tcPr>
            <w:tcW w:w="1920" w:type="dxa"/>
            <w:shd w:val="clear" w:color="auto" w:fill="F0F7FA"/>
          </w:tcPr>
          <w:p>
            <w:pPr>
              <w:spacing w:before="60" w:after="60"/>
            </w:pPr>
            <w:r>
              <w:rPr>
                <w:color w:val="1A1A2E"/>
                <w:sz w:val="18"/>
              </w:rPr>
              <w:t>0.25 FTE</w:t>
            </w:r>
          </w:p>
        </w:tc>
        <w:tc>
          <w:tcPr>
            <w:tcW w:w="1920" w:type="dxa"/>
            <w:shd w:val="clear" w:color="auto" w:fill="F0F7FA"/>
          </w:tcPr>
          <w:p>
            <w:pPr>
              <w:spacing w:before="60" w:after="60"/>
            </w:pPr>
            <w:r>
              <w:rPr>
                <w:color w:val="1A1A2E"/>
                <w:sz w:val="18"/>
              </w:rPr>
              <w:t>0.5 → 1 FTE</w:t>
            </w:r>
          </w:p>
        </w:tc>
        <w:tc>
          <w:tcPr>
            <w:tcW w:w="1920" w:type="dxa"/>
            <w:shd w:val="clear" w:color="auto" w:fill="F0F7FA"/>
          </w:tcPr>
          <w:p>
            <w:pPr>
              <w:spacing w:before="60" w:after="60"/>
            </w:pPr>
            <w:r>
              <w:rPr>
                <w:color w:val="1A1A2E"/>
                <w:sz w:val="18"/>
              </w:rPr>
              <w:t>1 FTE</w:t>
            </w:r>
          </w:p>
        </w:tc>
      </w:tr>
      <w:tr>
        <w:tc>
          <w:tcPr>
            <w:tcW w:w="3600" w:type="dxa"/>
            <w:shd w:val="clear" w:color="auto" w:fill="FFFFFF"/>
          </w:tcPr>
          <w:p>
            <w:pPr>
              <w:spacing w:before="60" w:after="60"/>
            </w:pPr>
            <w:r>
              <w:rPr>
                <w:color w:val="1A1A2E"/>
                <w:sz w:val="18"/>
              </w:rPr>
              <w:t>Backend Engineers</w:t>
            </w:r>
          </w:p>
        </w:tc>
        <w:tc>
          <w:tcPr>
            <w:tcW w:w="1920" w:type="dxa"/>
            <w:shd w:val="clear" w:color="auto" w:fill="FFFFFF"/>
          </w:tcPr>
          <w:p>
            <w:pPr>
              <w:spacing w:before="60" w:after="60"/>
            </w:pPr>
            <w:r>
              <w:rPr>
                <w:color w:val="1A1A2E"/>
                <w:sz w:val="18"/>
              </w:rPr>
              <w:t>2</w:t>
            </w:r>
          </w:p>
        </w:tc>
        <w:tc>
          <w:tcPr>
            <w:tcW w:w="1920" w:type="dxa"/>
            <w:shd w:val="clear" w:color="auto" w:fill="FFFFFF"/>
          </w:tcPr>
          <w:p>
            <w:pPr>
              <w:spacing w:before="60" w:after="60"/>
            </w:pPr>
            <w:r>
              <w:rPr>
                <w:color w:val="1A1A2E"/>
                <w:sz w:val="18"/>
              </w:rPr>
              <w:t>3</w:t>
            </w:r>
          </w:p>
        </w:tc>
        <w:tc>
          <w:tcPr>
            <w:tcW w:w="1920" w:type="dxa"/>
            <w:shd w:val="clear" w:color="auto" w:fill="FFFFFF"/>
          </w:tcPr>
          <w:p>
            <w:pPr>
              <w:spacing w:before="60" w:after="60"/>
            </w:pPr>
            <w:r>
              <w:rPr>
                <w:color w:val="1A1A2E"/>
                <w:sz w:val="18"/>
              </w:rPr>
              <w:t>4</w:t>
            </w:r>
          </w:p>
        </w:tc>
      </w:tr>
      <w:tr>
        <w:tc>
          <w:tcPr>
            <w:tcW w:w="3600" w:type="dxa"/>
            <w:shd w:val="clear" w:color="auto" w:fill="F0F7FA"/>
          </w:tcPr>
          <w:p>
            <w:pPr>
              <w:spacing w:before="60" w:after="60"/>
            </w:pPr>
            <w:r>
              <w:rPr>
                <w:color w:val="1A1A2E"/>
                <w:sz w:val="18"/>
              </w:rPr>
              <w:t>Frontend / UI Engineers</w:t>
            </w:r>
          </w:p>
        </w:tc>
        <w:tc>
          <w:tcPr>
            <w:tcW w:w="1920" w:type="dxa"/>
            <w:shd w:val="clear" w:color="auto" w:fill="F0F7FA"/>
          </w:tcPr>
          <w:p>
            <w:pPr>
              <w:spacing w:before="60" w:after="60"/>
            </w:pPr>
            <w:r>
              <w:rPr>
                <w:color w:val="1A1A2E"/>
                <w:sz w:val="18"/>
              </w:rPr>
              <w:t>1</w:t>
            </w:r>
          </w:p>
        </w:tc>
        <w:tc>
          <w:tcPr>
            <w:tcW w:w="1920" w:type="dxa"/>
            <w:shd w:val="clear" w:color="auto" w:fill="F0F7FA"/>
          </w:tcPr>
          <w:p>
            <w:pPr>
              <w:spacing w:before="60" w:after="60"/>
            </w:pPr>
            <w:r>
              <w:rPr>
                <w:color w:val="1A1A2E"/>
                <w:sz w:val="18"/>
              </w:rPr>
              <w:t>2</w:t>
            </w:r>
          </w:p>
        </w:tc>
        <w:tc>
          <w:tcPr>
            <w:tcW w:w="1920" w:type="dxa"/>
            <w:shd w:val="clear" w:color="auto" w:fill="F0F7FA"/>
          </w:tcPr>
          <w:p>
            <w:pPr>
              <w:spacing w:before="60" w:after="60"/>
            </w:pPr>
            <w:r>
              <w:rPr>
                <w:color w:val="1A1A2E"/>
                <w:sz w:val="18"/>
              </w:rPr>
              <w:t>2</w:t>
            </w:r>
          </w:p>
        </w:tc>
      </w:tr>
      <w:tr>
        <w:tc>
          <w:tcPr>
            <w:tcW w:w="3600" w:type="dxa"/>
            <w:shd w:val="clear" w:color="auto" w:fill="FFFFFF"/>
          </w:tcPr>
          <w:p>
            <w:pPr>
              <w:spacing w:before="60" w:after="60"/>
            </w:pPr>
            <w:r>
              <w:rPr>
                <w:color w:val="1A1A2E"/>
                <w:sz w:val="18"/>
              </w:rPr>
              <w:t>UI/UX Designer</w:t>
            </w:r>
          </w:p>
        </w:tc>
        <w:tc>
          <w:tcPr>
            <w:tcW w:w="1920" w:type="dxa"/>
            <w:shd w:val="clear" w:color="auto" w:fill="FFFFFF"/>
          </w:tcPr>
          <w:p>
            <w:pPr>
              <w:spacing w:before="60" w:after="60"/>
            </w:pPr>
            <w:r>
              <w:rPr>
                <w:color w:val="1A1A2E"/>
                <w:sz w:val="18"/>
              </w:rPr>
              <w:t>1</w:t>
            </w:r>
          </w:p>
        </w:tc>
        <w:tc>
          <w:tcPr>
            <w:tcW w:w="1920" w:type="dxa"/>
            <w:shd w:val="clear" w:color="auto" w:fill="FFFFFF"/>
          </w:tcPr>
          <w:p>
            <w:pPr>
              <w:spacing w:before="60" w:after="60"/>
            </w:pPr>
            <w:r>
              <w:rPr>
                <w:color w:val="1A1A2E"/>
                <w:sz w:val="18"/>
              </w:rPr>
              <w:t>1</w:t>
            </w:r>
          </w:p>
        </w:tc>
        <w:tc>
          <w:tcPr>
            <w:tcW w:w="1920" w:type="dxa"/>
            <w:shd w:val="clear" w:color="auto" w:fill="FFFFFF"/>
          </w:tcPr>
          <w:p>
            <w:pPr>
              <w:spacing w:before="60" w:after="60"/>
            </w:pPr>
            <w:r>
              <w:rPr>
                <w:color w:val="1A1A2E"/>
                <w:sz w:val="18"/>
              </w:rPr>
              <w:t>1</w:t>
            </w:r>
          </w:p>
        </w:tc>
      </w:tr>
      <w:tr>
        <w:tc>
          <w:tcPr>
            <w:tcW w:w="3600" w:type="dxa"/>
            <w:shd w:val="clear" w:color="auto" w:fill="F0F7FA"/>
          </w:tcPr>
          <w:p>
            <w:pPr>
              <w:spacing w:before="60" w:after="60"/>
            </w:pPr>
            <w:r>
              <w:rPr>
                <w:color w:val="1A1A2E"/>
                <w:sz w:val="18"/>
              </w:rPr>
              <w:t>QA Engineer</w:t>
            </w:r>
          </w:p>
        </w:tc>
        <w:tc>
          <w:tcPr>
            <w:tcW w:w="1920" w:type="dxa"/>
            <w:shd w:val="clear" w:color="auto" w:fill="F0F7FA"/>
          </w:tcPr>
          <w:p>
            <w:pPr>
              <w:spacing w:before="60" w:after="60"/>
            </w:pPr>
            <w:r>
              <w:rPr>
                <w:color w:val="1A1A2E"/>
                <w:sz w:val="18"/>
              </w:rPr>
              <w:t>1</w:t>
            </w:r>
          </w:p>
        </w:tc>
        <w:tc>
          <w:tcPr>
            <w:tcW w:w="1920" w:type="dxa"/>
            <w:shd w:val="clear" w:color="auto" w:fill="F0F7FA"/>
          </w:tcPr>
          <w:p>
            <w:pPr>
              <w:spacing w:before="60" w:after="60"/>
            </w:pPr>
            <w:r>
              <w:rPr>
                <w:color w:val="1A1A2E"/>
                <w:sz w:val="18"/>
              </w:rPr>
              <w:t>1</w:t>
            </w:r>
          </w:p>
        </w:tc>
        <w:tc>
          <w:tcPr>
            <w:tcW w:w="1920" w:type="dxa"/>
            <w:shd w:val="clear" w:color="auto" w:fill="F0F7FA"/>
          </w:tcPr>
          <w:p>
            <w:pPr>
              <w:spacing w:before="60" w:after="60"/>
            </w:pPr>
            <w:r>
              <w:rPr>
                <w:color w:val="1A1A2E"/>
                <w:sz w:val="18"/>
              </w:rPr>
              <w:t>1</w:t>
            </w:r>
          </w:p>
        </w:tc>
      </w:tr>
      <w:tr>
        <w:tc>
          <w:tcPr>
            <w:tcW w:w="3600" w:type="dxa"/>
            <w:shd w:val="clear" w:color="auto" w:fill="FFFFFF"/>
          </w:tcPr>
          <w:p>
            <w:pPr>
              <w:spacing w:before="60" w:after="60"/>
            </w:pPr>
            <w:r>
              <w:rPr>
                <w:color w:val="1A1A2E"/>
                <w:sz w:val="18"/>
              </w:rPr>
              <w:t>R&amp;D Engineers</w:t>
            </w:r>
          </w:p>
        </w:tc>
        <w:tc>
          <w:tcPr>
            <w:tcW w:w="1920" w:type="dxa"/>
            <w:shd w:val="clear" w:color="auto" w:fill="FFFFFF"/>
          </w:tcPr>
          <w:p>
            <w:pPr>
              <w:spacing w:before="60" w:after="60"/>
            </w:pPr>
            <w:r>
              <w:rPr>
                <w:color w:val="1A1A2E"/>
                <w:sz w:val="18"/>
              </w:rPr>
              <w:t>—</w:t>
            </w:r>
          </w:p>
        </w:tc>
        <w:tc>
          <w:tcPr>
            <w:tcW w:w="1920" w:type="dxa"/>
            <w:shd w:val="clear" w:color="auto" w:fill="FFFFFF"/>
          </w:tcPr>
          <w:p>
            <w:pPr>
              <w:spacing w:before="60" w:after="60"/>
            </w:pPr>
            <w:r>
              <w:rPr>
                <w:color w:val="1A1A2E"/>
                <w:sz w:val="18"/>
              </w:rPr>
              <w:t>2</w:t>
            </w:r>
          </w:p>
        </w:tc>
        <w:tc>
          <w:tcPr>
            <w:tcW w:w="1920" w:type="dxa"/>
            <w:shd w:val="clear" w:color="auto" w:fill="FFFFFF"/>
          </w:tcPr>
          <w:p>
            <w:pPr>
              <w:spacing w:before="60" w:after="60"/>
            </w:pPr>
            <w:r>
              <w:rPr>
                <w:color w:val="1A1A2E"/>
                <w:sz w:val="18"/>
              </w:rPr>
              <w:t>3</w:t>
            </w:r>
          </w:p>
        </w:tc>
      </w:tr>
      <w:tr>
        <w:tc>
          <w:tcPr>
            <w:tcW w:w="3600" w:type="dxa"/>
            <w:shd w:val="clear" w:color="auto" w:fill="F0F7FA"/>
          </w:tcPr>
          <w:p>
            <w:pPr>
              <w:spacing w:before="60" w:after="60"/>
            </w:pPr>
            <w:r>
              <w:rPr>
                <w:color w:val="1A1A2E"/>
                <w:sz w:val="18"/>
              </w:rPr>
              <w:t>Sales / Business Development</w:t>
            </w:r>
          </w:p>
        </w:tc>
        <w:tc>
          <w:tcPr>
            <w:tcW w:w="1920" w:type="dxa"/>
            <w:shd w:val="clear" w:color="auto" w:fill="F0F7FA"/>
          </w:tcPr>
          <w:p>
            <w:pPr>
              <w:spacing w:before="60" w:after="60"/>
            </w:pPr>
            <w:r>
              <w:rPr>
                <w:color w:val="1A1A2E"/>
                <w:sz w:val="18"/>
              </w:rPr>
              <w:t>— (founder-led)</w:t>
            </w:r>
          </w:p>
        </w:tc>
        <w:tc>
          <w:tcPr>
            <w:tcW w:w="1920" w:type="dxa"/>
            <w:shd w:val="clear" w:color="auto" w:fill="F0F7FA"/>
          </w:tcPr>
          <w:p>
            <w:pPr>
              <w:spacing w:before="60" w:after="60"/>
            </w:pPr>
            <w:r>
              <w:rPr>
                <w:color w:val="1A1A2E"/>
                <w:sz w:val="18"/>
              </w:rPr>
              <w:t>1</w:t>
            </w:r>
          </w:p>
        </w:tc>
        <w:tc>
          <w:tcPr>
            <w:tcW w:w="1920" w:type="dxa"/>
            <w:shd w:val="clear" w:color="auto" w:fill="F0F7FA"/>
          </w:tcPr>
          <w:p>
            <w:pPr>
              <w:spacing w:before="60" w:after="60"/>
            </w:pPr>
            <w:r>
              <w:rPr>
                <w:color w:val="1A1A2E"/>
                <w:sz w:val="18"/>
              </w:rPr>
              <w:t>2</w:t>
            </w:r>
          </w:p>
        </w:tc>
      </w:tr>
      <w:tr>
        <w:tc>
          <w:tcPr>
            <w:tcW w:w="3600" w:type="dxa"/>
            <w:shd w:val="clear" w:color="auto" w:fill="E8F4F8"/>
          </w:tcPr>
          <w:p>
            <w:pPr>
              <w:spacing w:before="60" w:after="60"/>
            </w:pPr>
            <w:r>
              <w:rPr>
                <w:b/>
                <w:color w:val="0D1F3C"/>
                <w:sz w:val="18"/>
              </w:rPr>
              <w:t>Total FTE</w:t>
            </w:r>
          </w:p>
        </w:tc>
        <w:tc>
          <w:tcPr>
            <w:tcW w:w="1920" w:type="dxa"/>
            <w:shd w:val="clear" w:color="auto" w:fill="E8F4F8"/>
          </w:tcPr>
          <w:p>
            <w:pPr>
              <w:spacing w:before="60" w:after="60"/>
            </w:pPr>
            <w:r>
              <w:rPr>
                <w:b/>
                <w:color w:val="0D1F3C"/>
                <w:sz w:val="18"/>
              </w:rPr>
              <w:t>~6</w:t>
            </w:r>
          </w:p>
        </w:tc>
        <w:tc>
          <w:tcPr>
            <w:tcW w:w="1920" w:type="dxa"/>
            <w:shd w:val="clear" w:color="auto" w:fill="E8F4F8"/>
          </w:tcPr>
          <w:p>
            <w:pPr>
              <w:spacing w:before="60" w:after="60"/>
            </w:pPr>
            <w:r>
              <w:rPr>
                <w:b/>
                <w:color w:val="0D1F3C"/>
                <w:sz w:val="18"/>
              </w:rPr>
              <w:t>~12</w:t>
            </w:r>
          </w:p>
        </w:tc>
        <w:tc>
          <w:tcPr>
            <w:tcW w:w="1920" w:type="dxa"/>
            <w:shd w:val="clear" w:color="auto" w:fill="E8F4F8"/>
          </w:tcPr>
          <w:p>
            <w:pPr>
              <w:spacing w:before="60" w:after="60"/>
            </w:pPr>
            <w:r>
              <w:rPr>
                <w:b/>
                <w:color w:val="0D1F3C"/>
                <w:sz w:val="18"/>
              </w:rPr>
              <w:t>~16</w:t>
            </w:r>
          </w:p>
        </w:tc>
      </w:tr>
    </w:tbl>
    <w:p w14:paraId="0C3D4E5F" w14:textId="77777777" w:rsidR="001D06CB" w:rsidRDefault="00000000">
      <w:pPr>
        <w:spacing w:before="80" w:after="80"/>
      </w:pPr>
    </w:p>
    <w:p w14:paraId="033E0B2D" w14:textId="77777777" w:rsidR="001D06CB" w:rsidRDefault="001D06CB">
      <w:pPr>
        <w:pBdr>
          <w:bottom w:val="single" w:sz="4" w:space="0" w:color="C9A84C"/>
        </w:pBdr>
        <w:spacing w:before="160" w:after="160"/>
      </w:pPr>
    </w:p>
    <w:p w14:paraId="7E3F5D57" w14:textId="77777777" w:rsidR="001D06CB" w:rsidRDefault="00000000">
      <w:pPr>
        <w:pStyle w:val="Heading1"/>
      </w:pPr>
      <w:r>
        <w:t>8. Go-to-Market Strategy</w:t>
      </w:r>
    </w:p>
    <w:p w14:paraId="5FECC1F3" w14:textId="77777777" w:rsidR="001D06CB" w:rsidRDefault="00000000">
      <w:pPr>
        <w:pStyle w:val="Heading2"/>
      </w:pPr>
      <w:r>
        <w:t>8.1  Phase 1 — Saudi Arabia and UAE Beachhead (Year 1–2)</w:t>
      </w:r>
    </w:p>
    <w:p w14:paraId="18D9750D" w14:textId="77777777" w:rsidR="001D06CB" w:rsidRDefault="00000000">
      <w:pPr>
        <w:pStyle w:val="Heading3"/>
      </w:pPr>
      <w:r>
        <w:t>Direct Enterprise Sales Track</w:t>
      </w:r>
    </w:p>
    <w:p w14:paraId="696C2B2B" w14:textId="77777777" w:rsidR="001D06CB" w:rsidRDefault="00000000">
      <w:pPr>
        <w:spacing w:before="80" w:after="80"/>
      </w:pPr>
      <w:r>
        <w:rPr>
          <w:color w:val="1A1A2E"/>
        </w:rPr>
        <w:t>GCC enterprise sales cycles typically run 6 to 12 months. Arcvara's GTM strategy is designed to compress this cycle and build a parallel channel pipeline simultaneously.</w:t>
      </w:r>
    </w:p>
    <w:p w14:paraId="75C0FA58" w14:textId="77777777" w:rsidR="001D06CB" w:rsidRDefault="00000000">
      <w:pPr>
        <w:pStyle w:val="ListParagraph"/>
        <w:numPr>
          <w:ilvl w:val="0"/>
          <w:numId w:val="2"/>
        </w:numPr>
        <w:spacing w:before="60" w:after="60"/>
      </w:pPr>
      <w:r>
        <w:rPr>
          <w:color w:val="1A1A2E"/>
        </w:rPr>
        <w:t xml:space="preserve">Leverage the co-founders' direct relationships across Saudi banking (BSF and peer institutions including Riyad Bank, Al Rajhi Bank, and Saudi British Bank), logistics (CAMION), and government-adjacent technology programmes to secure the first 3 pilot customers without a cold sales motion. The 8+ warm enterprise introductions already established are directly cross-mapped to these tier-1 targets — these are not aspirational names, but active relationships being navigated ahead of the raise.</w:t>
      </w:r>
    </w:p>
    <w:p w14:paraId="0750E720" w14:textId="77777777" w:rsidR="001D06CB" w:rsidRDefault="00000000">
      <w:pPr>
        <w:pStyle w:val="ListParagraph"/>
        <w:numPr>
          <w:ilvl w:val="0"/>
          <w:numId w:val="2"/>
        </w:numPr>
        <w:spacing w:before="60" w:after="60"/>
      </w:pPr>
      <w:r>
        <w:rPr>
          <w:color w:val="1A1A2E"/>
        </w:rPr>
        <w:t>Position Arcvara as the only SAMA and NCA-compliant EA platform — a regulatory urgency message that creates budget justification for CTOs facing audit timelines.</w:t>
      </w:r>
    </w:p>
    <w:p w14:paraId="45BF727E" w14:textId="77777777" w:rsidR="001D06CB" w:rsidRDefault="00000000">
      <w:pPr>
        <w:pStyle w:val="ListParagraph"/>
        <w:numPr>
          <w:ilvl w:val="0"/>
          <w:numId w:val="2"/>
        </w:numPr>
        <w:spacing w:before="60" w:after="60"/>
      </w:pPr>
      <w:r>
        <w:rPr>
          <w:color w:val="1A1A2E"/>
        </w:rPr>
        <w:t>Offer a structured 90-day paid pilot at reduced pricing. Pilot contracts include a Pre-Negotiated Convert Clause: if defined technical milestones are achieved, the contract automatically converts to a multi-year Enterprise Tier subscription, bypassing a second procurement cycle and eliminating stalled-pilot risk.</w:t>
      </w:r>
    </w:p>
    <w:p w14:paraId="5C982AA2" w14:textId="77777777" w:rsidR="001D06CB" w:rsidRDefault="001D06CB">
      <w:pPr>
        <w:spacing w:before="60" w:after="60"/>
      </w:pPr>
    </w:p>
    <w:p w14:paraId="54A8610B" w14:textId="77777777" w:rsidR="001D06CB" w:rsidRDefault="00000000">
      <w:pPr>
        <w:pStyle w:val="Heading3"/>
      </w:pPr>
      <w:r>
        <w:t>SI Leverage Strategy</w:t>
      </w:r>
    </w:p>
    <w:p w14:paraId="5A9FB4D1" w14:textId="77777777" w:rsidR="001D06CB" w:rsidRDefault="00000000">
      <w:pPr>
        <w:spacing w:before="80" w:after="80"/>
      </w:pPr>
      <w:r>
        <w:rPr>
          <w:color w:val="1A1A2E"/>
        </w:rPr>
        <w:t>System integrators and Big 4 consultancies currently spend 4 to 6 weeks and significant billable hours conducting manual infrastructure discovery for new digital transformation engagements. Arcvara compresses this to days.</w:t>
      </w:r>
    </w:p>
    <w:p w14:paraId="3BE89D41" w14:textId="77777777" w:rsidR="001D06CB" w:rsidRDefault="00000000">
      <w:pPr>
        <w:spacing w:before="80" w:after="80"/>
      </w:pPr>
      <w:r>
        <w:rPr>
          <w:color w:val="1A1A2E"/>
        </w:rPr>
        <w:t xml:space="preserve">Arcvara's Partner Tier Licensing model allows regional and international SIs and IT consultancies to use the platform as an assessment and discovery tool at a flat annual fee per consulting practice. Every SI engagement becomes a potential Arcvara enterprise sale: the SI client experiences the platform during the assessment and wants to retain it. This creates a built-in B2B referral pipeline where every consultancy engagement is a qualified lead with pre-validated product-market fit. Target SI partners for Year 2 engagement include Accenture Middle East, PwC KSA, Deloitte KSA, Ejada, and Elm Company. On the banking side, primary targets include BSF, Riyad Bank, Al Rajhi Bank, and Saudi British Bank — all operating complex hybrid environments with active SAMA and NCA compliance programmes. Target: 3 to 5 active SI partnerships by Month 18, each generating 2 to 3 qualified enterprise referrals per year.</w:t>
      </w:r>
    </w:p>
    <w:p w14:paraId="65E58C98" w14:textId="77777777" w:rsidR="001D06CB" w:rsidRDefault="001D06CB">
      <w:pPr>
        <w:spacing w:before="60" w:after="60"/>
      </w:pPr>
    </w:p>
    <w:p w14:paraId="324F9616" w14:textId="77777777" w:rsidR="001D06CB" w:rsidRDefault="00000000">
      <w:pPr>
        <w:pStyle w:val="Heading3"/>
      </w:pPr>
      <w:r>
        <w:t>Accelerator and Ecosystem Track</w:t>
      </w:r>
    </w:p>
    <w:p w14:paraId="323D8EED" w14:textId="77777777" w:rsidR="001D06CB" w:rsidRDefault="00000000">
      <w:pPr>
        <w:pStyle w:val="ListParagraph"/>
        <w:numPr>
          <w:ilvl w:val="0"/>
          <w:numId w:val="2"/>
        </w:numPr>
        <w:spacing w:before="60" w:after="60"/>
      </w:pPr>
      <w:r>
        <w:rPr>
          <w:color w:val="1A1A2E"/>
        </w:rPr>
        <w:t>Engage SDAIA, Monsha'at, and regional technology accelerators for visibility and co-investment potential. Build relationships with global enterprise technology ecosystems as the platform scales internationally.</w:t>
      </w:r>
    </w:p>
    <w:p w14:paraId="7EA0F821" w14:textId="77777777" w:rsidR="001D06CB" w:rsidRDefault="00000000">
      <w:pPr>
        <w:pStyle w:val="ListParagraph"/>
        <w:numPr>
          <w:ilvl w:val="0"/>
          <w:numId w:val="2"/>
        </w:numPr>
        <w:spacing w:before="60" w:after="60"/>
      </w:pPr>
      <w:r>
        <w:rPr>
          <w:color w:val="1A1A2E"/>
        </w:rPr>
        <w:t>Build partnerships with Microsoft, AWS, and Google GCC teams to co-sell through their enterprise customer networks.</w:t>
      </w:r>
    </w:p>
    <w:p w14:paraId="005C089F" w14:textId="77777777" w:rsidR="001D06CB" w:rsidRDefault="00000000">
      <w:pPr>
        <w:pStyle w:val="ListParagraph"/>
        <w:numPr>
          <w:ilvl w:val="0"/>
          <w:numId w:val="2"/>
        </w:numPr>
        <w:spacing w:before="60" w:after="60"/>
      </w:pPr>
      <w:r>
        <w:rPr>
          <w:color w:val="1A1A2E"/>
        </w:rPr>
        <w:t>Align with Vision 2030 digital economy initiatives to position Arcvara as a sovereign technology capability for the Kingdom.</w:t>
      </w:r>
    </w:p>
    <w:p w14:paraId="65C36E56" w14:textId="77777777" w:rsidR="001D06CB" w:rsidRDefault="001D06CB">
      <w:pPr>
        <w:spacing w:before="60" w:after="60"/>
      </w:pPr>
    </w:p>
    <w:p w14:paraId="156CCA63" w14:textId="77777777" w:rsidR="001D06CB" w:rsidRDefault="00000000">
      <w:pPr>
        <w:pStyle w:val="Heading2"/>
      </w:pPr>
      <w:r>
        <w:t>8.2  Phase 2 — Full GCC and MENA Expansion (Year 2–3)</w:t>
      </w:r>
    </w:p>
    <w:p w14:paraId="099D0478" w14:textId="77777777" w:rsidR="001D06CB" w:rsidRDefault="00000000">
      <w:pPr>
        <w:spacing w:before="80" w:after="80"/>
      </w:pPr>
      <w:r>
        <w:rPr>
          <w:color w:val="1A1A2E"/>
        </w:rPr>
        <w:lastRenderedPageBreak/>
        <w:t>Expand across the GCC (Kuwait, Bahrain, Qatar, Oman) using Saudi and UAE case studies as proof points. Enter MENA secondary markets. Scale the SI partner programme across the region. Begin international market development — targeting regulated enterprise sectors where Arcvara's compliance intelligence for GDPR and ISO 27001 creates immediate commercial relevance.</w:t>
      </w:r>
    </w:p>
    <w:p w14:paraId="67C13487" w14:textId="77777777" w:rsidR="001D06CB" w:rsidRDefault="001D06CB">
      <w:pPr>
        <w:spacing w:before="60" w:after="60"/>
      </w:pPr>
    </w:p>
    <w:p w14:paraId="7A08FD13" w14:textId="77777777" w:rsidR="001D06CB" w:rsidRDefault="00000000">
      <w:pPr>
        <w:pStyle w:val="Heading2"/>
      </w:pPr>
      <w:r>
        <w:t>8.3  Phase 3 — International Expansion (Year 3+)</w:t>
      </w:r>
    </w:p>
    <w:p w14:paraId="45E1C088" w14:textId="77777777" w:rsidR="001D06CB" w:rsidRDefault="00000000">
      <w:pPr>
        <w:spacing w:before="80" w:after="80"/>
      </w:pPr>
      <w:r>
        <w:rPr>
          <w:color w:val="1A1A2E"/>
        </w:rPr>
        <w:t>Expand into regulated enterprise markets internationally. GDPR-native compliance support creates a direct entry angle for financial services and government sectors in European markets. ISO 27001 and SOC 2 alignment supports international technology markets. Launch self-serve SaaS for enterprise architects globally. List on AWS, Azure, and OCI Marketplaces for global inbound discovery.</w:t>
      </w:r>
    </w:p>
    <w:p w14:paraId="00A3FA5A" w14:textId="77777777" w:rsidR="001D06CB" w:rsidRDefault="001D06CB">
      <w:pPr>
        <w:pBdr>
          <w:bottom w:val="single" w:sz="4" w:space="0" w:color="C9A84C"/>
        </w:pBdr>
        <w:spacing w:before="160" w:after="160"/>
      </w:pPr>
    </w:p>
    <w:p w14:paraId="2DC7F31D" w14:textId="77777777" w:rsidR="001D06CB" w:rsidRDefault="00000000">
      <w:pPr>
        <w:pStyle w:val="Heading1"/>
      </w:pPr>
      <w:r>
        <w:t>9. Product Roadmap</w:t>
      </w:r>
    </w:p>
    <w:p w14:paraId="0D4E5F6A" w14:textId="77777777" w:rsidR="001D06CB" w:rsidRDefault="00000000">
      <w:pPr>
        <w:pStyle w:val="Heading2"/>
      </w:pPr>
      <w:r>
        <w:t>9.0  Current Development Status</w:t>
      </w:r>
    </w:p>
    <w:p w14:paraId="0E5F6A7B" w14:textId="77777777" w:rsidR="001D06CB" w:rsidRDefault="00000000">
      <w:pPr>
        <w:spacing w:before="80" w:after="80"/>
      </w:pPr>
      <w:r>
        <w:rPr>
          <w:color w:val="1A1A2E"/>
        </w:rPr>
        <w:t xml:space="preserve">Arcvara is currently at the pre-development stage. The platform exists as a validated concept backed by the founding team's direct operational experience with the problem it solves. The seed funding requested will be used to build the engineering team, begin platform development, and deliver the Phase 1 MVP. No code has been committed; no infrastructure has been provisioned. The roadmap below represents the planned build sequence from day one of funding.</w:t>
      </w:r>
    </w:p>
    <w:p w14:paraId="11223344" w14:textId="77777777" w:rsidR="001D06CB" w:rsidRDefault="00000000">
      <w:pPr>
        <w:spacing w:before="80" w:after="80"/>
      </w:pPr>
      <w:r>
        <w:rPr>
          <w:i/>
          <w:color w:val="555555"/>
        </w:rPr>
        <w:t xml:space="preserve">Pre-seed work completed to date: (1) Customer discovery — interviews conducted with 15+ GCC enterprise architects and CTOs across banking, logistics, and government technology programmes, validating the product concept and commercial appetite. (2) Regulatory research — SAMA CSF and NCA ECC-2:2024 controls mapped in full to infrastructure discovery requirements, forming the basis of the compliance intelligence engine. (3) Technical design — Unified Graph Schema specified and documented; platform architecture defined. (4) Pipeline development — 8+ warm enterprise introductions established via co-founder relationships, cross-mapped to the tier-1 target institutions named in Section 8.</w:t>
      </w:r>
    </w:p>
    <w:p w14:paraId="0F6A7B8C" w14:textId="77777777" w:rsidR="001D06CB" w:rsidRDefault="00000000">
      <w:pPr>
        <w:spacing w:before="60" w:after="80"/>
      </w:pPr>
      <w:r>
        <w:rPr>
          <w:i/>
          <w:color w:val="555555"/>
        </w:rPr>
        <w:t xml:space="preserve">What exists today: Unified Graph Schema — designed and documented. Platform architecture — specified. Regulatory compliance mappings (SAMA CSF, NCA ECC-2:2024) — researched and defined. Founding team — assembled. Pre-launch enterprise pipeline — 8+ warm introductions via co-founder relationships across Saudi banking, logistics, and government-adjacent technology programmes.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200"/>
        <w:gridCol w:w="2160"/>
        <w:gridCol w:w="4560"/>
      </w:tblGrid>
      <w:tr w:rsidR="001D06CB" w14:paraId="60210B9D" w14:textId="77777777">
        <w:trPr>
          <w:tblHeader/>
        </w:trPr>
        <w:tc>
          <w:tcPr>
            <w:tcW w:w="14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6AC65DA6" w14:textId="77777777" w:rsidR="001D06CB" w:rsidRDefault="00000000">
            <w:pPr>
              <w:spacing w:before="40" w:after="40"/>
            </w:pPr>
            <w:r>
              <w:rPr>
                <w:b/>
                <w:bCs/>
                <w:color w:val="FFFFFF"/>
                <w:sz w:val="20"/>
                <w:szCs w:val="20"/>
              </w:rPr>
              <w:t>Phase</w:t>
            </w:r>
          </w:p>
        </w:tc>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5703A4E6" w14:textId="77777777" w:rsidR="001D06CB" w:rsidRDefault="00000000">
            <w:pPr>
              <w:spacing w:before="40" w:after="40"/>
            </w:pPr>
            <w:r>
              <w:rPr>
                <w:b/>
                <w:bCs/>
                <w:color w:val="FFFFFF"/>
                <w:sz w:val="20"/>
                <w:szCs w:val="20"/>
              </w:rPr>
              <w:t>Timeline</w:t>
            </w:r>
          </w:p>
        </w:tc>
        <w:tc>
          <w:tcPr>
            <w:tcW w:w="216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41D9E9E4" w14:textId="77777777" w:rsidR="001D06CB" w:rsidRDefault="00000000">
            <w:pPr>
              <w:spacing w:before="40" w:after="40"/>
            </w:pPr>
            <w:r>
              <w:rPr>
                <w:b/>
                <w:bCs/>
                <w:color w:val="FFFFFF"/>
                <w:sz w:val="20"/>
                <w:szCs w:val="20"/>
              </w:rPr>
              <w:t>Focus</w:t>
            </w:r>
          </w:p>
        </w:tc>
        <w:tc>
          <w:tcPr>
            <w:tcW w:w="456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5FEE9D9A" w14:textId="77777777" w:rsidR="001D06CB" w:rsidRDefault="00000000">
            <w:pPr>
              <w:spacing w:before="40" w:after="40"/>
            </w:pPr>
            <w:r>
              <w:rPr>
                <w:b/>
                <w:bCs/>
                <w:color w:val="FFFFFF"/>
                <w:sz w:val="20"/>
                <w:szCs w:val="20"/>
              </w:rPr>
              <w:t>Key Deliverables</w:t>
            </w:r>
          </w:p>
        </w:tc>
      </w:tr>
      <w:tr w:rsidR="001D06CB" w14:paraId="640FFAD6" w14:textId="77777777">
        <w:tc>
          <w:tcPr>
            <w:tcW w:w="14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EC76ABC" w14:textId="77777777" w:rsidR="001D06CB" w:rsidRDefault="00000000">
            <w:pPr>
              <w:spacing w:before="40" w:after="40"/>
            </w:pPr>
            <w:r>
              <w:rPr>
                <w:b/>
                <w:bCs/>
                <w:color w:val="1B3A6B"/>
                <w:sz w:val="19"/>
                <w:szCs w:val="19"/>
              </w:rPr>
              <w:t>Phase 1 Foundation</w:t>
            </w:r>
          </w:p>
        </w:tc>
        <w:tc>
          <w:tcPr>
            <w:tcW w:w="12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7356B34B" w14:textId="77777777" w:rsidR="001D06CB" w:rsidRDefault="00000000">
            <w:pPr>
              <w:spacing w:before="40" w:after="40"/>
              <w:jc w:val="center"/>
            </w:pPr>
            <w:r>
              <w:rPr>
                <w:color w:val="1A1A2E"/>
                <w:sz w:val="19"/>
                <w:szCs w:val="19"/>
              </w:rPr>
              <w:t>Months 1–6</w:t>
            </w:r>
          </w:p>
        </w:tc>
        <w:tc>
          <w:tcPr>
            <w:tcW w:w="21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0292DF8" w14:textId="77777777" w:rsidR="001D06CB" w:rsidRDefault="00000000">
            <w:pPr>
              <w:spacing w:before="40" w:after="40"/>
            </w:pPr>
            <w:r>
              <w:rPr>
                <w:b/>
                <w:bCs/>
                <w:color w:val="1B3A6B"/>
                <w:sz w:val="19"/>
                <w:szCs w:val="19"/>
              </w:rPr>
              <w:t>Core Platform &amp; MVP</w:t>
            </w:r>
          </w:p>
        </w:tc>
        <w:tc>
          <w:tcPr>
            <w:tcW w:w="45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6D56853" w14:textId="77777777" w:rsidR="001D06CB" w:rsidRDefault="00000000">
            <w:pPr>
              <w:spacing w:before="40" w:after="40"/>
            </w:pPr>
            <w:r>
              <w:rPr>
                <w:color w:val="1A1A2E"/>
                <w:sz w:val="19"/>
                <w:szCs w:val="19"/>
              </w:rPr>
              <w:t>2.5D canvas engine; Infrastructure &amp; Cloud metadata ingestion (AWS/Azure/GCP/OCI); Networking module; on-premises discovery agent; basic IAM metadata read. Sovereign cloud deployment option available for regulated pilot customers from day one.</w:t>
            </w:r>
          </w:p>
        </w:tc>
      </w:tr>
      <w:tr w:rsidR="001D06CB" w14:paraId="22A86311"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16D6E8" w14:textId="77777777" w:rsidR="001D06CB" w:rsidRDefault="00000000">
            <w:pPr>
              <w:spacing w:before="40" w:after="40"/>
            </w:pPr>
            <w:r>
              <w:rPr>
                <w:b/>
                <w:bCs/>
                <w:color w:val="1B3A6B"/>
                <w:sz w:val="19"/>
                <w:szCs w:val="19"/>
              </w:rPr>
              <w:t>Phase 2 Intelligence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3F6318" w14:textId="77777777" w:rsidR="001D06CB" w:rsidRDefault="00000000">
            <w:pPr>
              <w:spacing w:before="40" w:after="40"/>
              <w:jc w:val="center"/>
            </w:pPr>
            <w:r>
              <w:rPr>
                <w:color w:val="1A1A2E"/>
                <w:sz w:val="19"/>
                <w:szCs w:val="19"/>
              </w:rPr>
              <w:t>Months 6–12</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C936E9" w14:textId="77777777" w:rsidR="001D06CB" w:rsidRDefault="00000000">
            <w:pPr>
              <w:spacing w:before="40" w:after="40"/>
            </w:pPr>
            <w:r>
              <w:rPr>
                <w:b/>
                <w:bCs/>
                <w:color w:val="1B3A6B"/>
                <w:sz w:val="19"/>
                <w:szCs w:val="19"/>
              </w:rPr>
              <w:t>API &amp; Security Modules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4C3C0B" w14:textId="77777777" w:rsidR="001D06CB" w:rsidRDefault="00000000">
            <w:pPr>
              <w:spacing w:before="40" w:after="40"/>
            </w:pPr>
            <w:r>
              <w:rPr>
                <w:color w:val="1A1A2E"/>
                <w:sz w:val="19"/>
                <w:szCs w:val="19"/>
              </w:rPr>
              <w:t>API flow visualisation and distributed tracing; Security analysis module; SAMA CSF and NCA ECC-2:2024 compliance frameworks; F5, Palo Alto, and Fortinet integrations; AI Assistant v1. SI partner-tier licensing launched.</w:t>
            </w:r>
          </w:p>
        </w:tc>
      </w:tr>
      <w:tr w:rsidR="001D06CB" w14:paraId="1824571F" w14:textId="77777777">
        <w:tc>
          <w:tcPr>
            <w:tcW w:w="14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0ED3A53" w14:textId="77777777" w:rsidR="001D06CB" w:rsidRDefault="00000000">
            <w:pPr>
              <w:spacing w:before="40" w:after="40"/>
            </w:pPr>
            <w:r>
              <w:rPr>
                <w:b/>
                <w:bCs/>
                <w:color w:val="1B3A6B"/>
                <w:sz w:val="19"/>
                <w:szCs w:val="19"/>
              </w:rPr>
              <w:t>Phase 3 Enterprise</w:t>
            </w:r>
          </w:p>
        </w:tc>
        <w:tc>
          <w:tcPr>
            <w:tcW w:w="12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7E35001" w14:textId="77777777" w:rsidR="001D06CB" w:rsidRDefault="00000000">
            <w:pPr>
              <w:spacing w:before="40" w:after="40"/>
              <w:jc w:val="center"/>
            </w:pPr>
            <w:r>
              <w:rPr>
                <w:color w:val="1A1A2E"/>
                <w:sz w:val="19"/>
                <w:szCs w:val="19"/>
              </w:rPr>
              <w:t>Months 12–18</w:t>
            </w:r>
          </w:p>
        </w:tc>
        <w:tc>
          <w:tcPr>
            <w:tcW w:w="21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68105A4" w14:textId="77777777" w:rsidR="001D06CB" w:rsidRDefault="00000000">
            <w:pPr>
              <w:spacing w:before="40" w:after="40"/>
            </w:pPr>
            <w:r>
              <w:rPr>
                <w:b/>
                <w:bCs/>
                <w:color w:val="1B3A6B"/>
                <w:sz w:val="19"/>
                <w:szCs w:val="19"/>
              </w:rPr>
              <w:t>EA &amp; Compliance Layers</w:t>
            </w:r>
          </w:p>
        </w:tc>
        <w:tc>
          <w:tcPr>
            <w:tcW w:w="45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EC21ECD" w14:textId="77777777" w:rsidR="001D06CB" w:rsidRDefault="00000000">
            <w:pPr>
              <w:spacing w:before="40" w:after="40"/>
            </w:pPr>
            <w:r>
              <w:rPr>
                <w:color w:val="1A1A2E"/>
                <w:sz w:val="19"/>
                <w:szCs w:val="19"/>
              </w:rPr>
              <w:t>Business Architecture module; Solution Architecture canvas; TOGAF and C4 support; SAP and Oracle ERP integrations; full compliance framework library (ISO 27001, NIST, GDPR, NCA, SAMA). GA on-premises installer.</w:t>
            </w:r>
          </w:p>
        </w:tc>
      </w:tr>
      <w:tr w:rsidR="001D06CB" w14:paraId="4CE44F84"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2F0007" w14:textId="77777777" w:rsidR="001D06CB" w:rsidRDefault="00000000">
            <w:pPr>
              <w:spacing w:before="40" w:after="40"/>
            </w:pPr>
            <w:r>
              <w:rPr>
                <w:b/>
                <w:bCs/>
                <w:color w:val="1B3A6B"/>
                <w:sz w:val="19"/>
                <w:szCs w:val="19"/>
              </w:rPr>
              <w:t>Phase 4 Expansion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20D620" w14:textId="77777777" w:rsidR="001D06CB" w:rsidRDefault="00000000">
            <w:pPr>
              <w:spacing w:before="40" w:after="40"/>
              <w:jc w:val="center"/>
            </w:pPr>
            <w:r>
              <w:rPr>
                <w:color w:val="1A1A2E"/>
                <w:sz w:val="19"/>
                <w:szCs w:val="19"/>
              </w:rPr>
              <w:t>Months 19–24</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C34B57" w14:textId="77777777" w:rsidR="001D06CB" w:rsidRDefault="00000000">
            <w:pPr>
              <w:spacing w:before="40" w:after="40"/>
            </w:pPr>
            <w:r>
              <w:rPr>
                <w:b/>
                <w:bCs/>
                <w:color w:val="1B3A6B"/>
                <w:sz w:val="19"/>
                <w:szCs w:val="19"/>
              </w:rPr>
              <w:t>Platform &amp; MENA Scale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2E078C" w14:textId="77777777" w:rsidR="001D06CB" w:rsidRDefault="00000000">
            <w:pPr>
              <w:spacing w:before="40" w:after="40"/>
            </w:pPr>
            <w:r>
              <w:rPr>
                <w:color w:val="1A1A2E"/>
                <w:sz w:val="19"/>
                <w:szCs w:val="19"/>
              </w:rPr>
              <w:t>Marketplace launch; third-party integration SDK; Microsoft Dynamics 365, MuleSoft, IBM Maximo; Advanced AI fine-tuning; Enterprise SSO and RBAC; GCC and MENA market expansion.</w:t>
            </w:r>
          </w:p>
        </w:tc>
      </w:tr>
      <w:tr w:rsidR="001D06CB" w14:paraId="1E53D45D" w14:textId="77777777">
        <w:tc>
          <w:tcPr>
            <w:tcW w:w="14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DCB5AA2" w14:textId="77777777" w:rsidR="001D06CB" w:rsidRDefault="00000000">
            <w:pPr>
              <w:spacing w:before="40" w:after="40"/>
            </w:pPr>
            <w:r>
              <w:rPr>
                <w:b/>
                <w:bCs/>
                <w:color w:val="1B3A6B"/>
                <w:sz w:val="19"/>
                <w:szCs w:val="19"/>
              </w:rPr>
              <w:t>Phase 5 Global Scale</w:t>
            </w:r>
          </w:p>
        </w:tc>
        <w:tc>
          <w:tcPr>
            <w:tcW w:w="12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D60F755" w14:textId="77777777" w:rsidR="001D06CB" w:rsidRDefault="00000000">
            <w:pPr>
              <w:spacing w:before="40" w:after="40"/>
              <w:jc w:val="center"/>
            </w:pPr>
            <w:r>
              <w:rPr>
                <w:color w:val="1A1A2E"/>
                <w:sz w:val="19"/>
                <w:szCs w:val="19"/>
              </w:rPr>
              <w:t>Months 25–36</w:t>
            </w:r>
          </w:p>
        </w:tc>
        <w:tc>
          <w:tcPr>
            <w:tcW w:w="21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7BFD42BB" w14:textId="77777777" w:rsidR="001D06CB" w:rsidRDefault="00000000">
            <w:pPr>
              <w:spacing w:before="40" w:after="40"/>
            </w:pPr>
            <w:r>
              <w:rPr>
                <w:b/>
                <w:bCs/>
                <w:color w:val="1B3A6B"/>
                <w:sz w:val="19"/>
                <w:szCs w:val="19"/>
              </w:rPr>
              <w:t>Global Market Entry</w:t>
            </w:r>
          </w:p>
        </w:tc>
        <w:tc>
          <w:tcPr>
            <w:tcW w:w="45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DF5EB62" w14:textId="77777777" w:rsidR="001D06CB" w:rsidRDefault="00000000">
            <w:pPr>
              <w:spacing w:before="40" w:after="40"/>
            </w:pPr>
            <w:r>
              <w:rPr>
                <w:color w:val="1A1A2E"/>
                <w:sz w:val="19"/>
                <w:szCs w:val="19"/>
              </w:rPr>
              <w:t>European (GDPR) and North American enterprise financial sectors. Extended global SIEM platforms. Full AI domain fine-tuning. AWS, Azure, and OCI Marketplace listings for global inbound discovery.</w:t>
            </w:r>
          </w:p>
        </w:tc>
      </w:tr>
    </w:tbl>
    <w:p w14:paraId="1106AB63" w14:textId="77777777" w:rsidR="001D06CB" w:rsidRDefault="001D06CB">
      <w:pPr>
        <w:pBdr>
          <w:bottom w:val="single" w:sz="4" w:space="0" w:color="C9A84C"/>
        </w:pBdr>
        <w:spacing w:before="160" w:after="160"/>
      </w:pPr>
    </w:p>
    <w:p w14:paraId="47E99FE6" w14:textId="77777777" w:rsidR="001D06CB" w:rsidRDefault="00000000">
      <w:pPr>
        <w:pStyle w:val="Heading1"/>
      </w:pPr>
      <w:r>
        <w:t>10. Founding Team</w:t>
      </w:r>
    </w:p>
    <w:p w14:paraId="68A81777" w14:textId="77777777" w:rsidR="001D06CB" w:rsidRDefault="00000000">
      <w:pPr>
        <w:pStyle w:val="Heading2"/>
      </w:pPr>
      <w:r>
        <w:t>Jawad Al Marhoon — Co-Founder and CEO</w:t>
      </w:r>
    </w:p>
    <w:p w14:paraId="13991310" w14:textId="77777777" w:rsidR="001D06CB" w:rsidRDefault="00000000">
      <w:pPr>
        <w:spacing w:before="80" w:after="80"/>
      </w:pPr>
      <w:r>
        <w:rPr>
          <w:color w:val="1A1A2E"/>
        </w:rPr>
        <w:lastRenderedPageBreak/>
        <w:t>Arcvara is co-founded by two practitioners who have personally lived the problems it solves. Jawad Al Marhoon brings a decade of progressive experience spanning enterprise architecture, cloud infrastructure, programme delivery, and engineering leadership across Saudi Arabia's most demanding technology environments. He is not an observer of the EA tools gap — he is a TOGAF-certified practitioner who has designed HLD and LLD documentation, built cloud architectures across OCI, Azure, and GCP, governed S2S VPN integrations with Saudi governmental systems, managed 100M+ SAR digital transformation programmes, and led the security and compliance posture of regulated financial institutions.</w:t>
      </w:r>
    </w:p>
    <w:p w14:paraId="727D16B0" w14:textId="77777777" w:rsidR="001D06CB" w:rsidRDefault="001D06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D06CB" w14:paraId="49FA998B"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3DC61E3" w14:textId="77777777" w:rsidR="001D06CB" w:rsidRDefault="00000000">
            <w:pPr>
              <w:spacing w:before="40" w:after="40"/>
            </w:pPr>
            <w:r>
              <w:rPr>
                <w:b/>
                <w:bCs/>
                <w:color w:val="1B3A6B"/>
                <w:sz w:val="20"/>
                <w:szCs w:val="20"/>
              </w:rPr>
              <w:t>Current Role</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78A4165B" w14:textId="77777777" w:rsidR="001D06CB" w:rsidRDefault="00000000">
            <w:pPr>
              <w:spacing w:before="40" w:after="40"/>
            </w:pPr>
            <w:r>
              <w:rPr>
                <w:color w:val="1A1A2E"/>
                <w:sz w:val="20"/>
                <w:szCs w:val="20"/>
              </w:rPr>
              <w:t>Acting CTO, CAMION — Al-Khobar, Saudi Arabia</w:t>
            </w:r>
          </w:p>
        </w:tc>
      </w:tr>
      <w:tr w:rsidR="001D06CB" w14:paraId="50937506"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E14655" w14:textId="77777777" w:rsidR="001D06CB" w:rsidRDefault="00000000">
            <w:pPr>
              <w:spacing w:before="40" w:after="40"/>
            </w:pPr>
            <w:r>
              <w:rPr>
                <w:b/>
                <w:bCs/>
                <w:color w:val="1B3A6B"/>
                <w:sz w:val="20"/>
                <w:szCs w:val="20"/>
              </w:rPr>
              <w:t>Previous Role</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5406BE" w14:textId="77777777" w:rsidR="001D06CB" w:rsidRDefault="00000000">
            <w:pPr>
              <w:spacing w:before="40" w:after="40"/>
            </w:pPr>
            <w:r>
              <w:rPr>
                <w:color w:val="1A1A2E"/>
                <w:sz w:val="20"/>
                <w:szCs w:val="20"/>
              </w:rPr>
              <w:t>Digital Transformation Lead, Banque Saudi Fransi (BSF) — 100M SAR (~USD 26.7M) Omnichannel Programme</w:t>
            </w:r>
          </w:p>
        </w:tc>
      </w:tr>
      <w:tr w:rsidR="001D06CB" w14:paraId="2EC8E7E1"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3FD4464" w14:textId="77777777" w:rsidR="001D06CB" w:rsidRDefault="00000000">
            <w:pPr>
              <w:spacing w:before="40" w:after="40"/>
            </w:pPr>
            <w:r>
              <w:rPr>
                <w:b/>
                <w:bCs/>
                <w:color w:val="1B3A6B"/>
                <w:sz w:val="20"/>
                <w:szCs w:val="20"/>
              </w:rPr>
              <w:t>Certifications</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63588AB" w14:textId="77777777" w:rsidR="001D06CB" w:rsidRDefault="00000000">
            <w:pPr>
              <w:spacing w:before="40" w:after="40"/>
            </w:pPr>
            <w:r>
              <w:rPr>
                <w:color w:val="1A1A2E"/>
                <w:sz w:val="20"/>
                <w:szCs w:val="20"/>
              </w:rPr>
              <w:t>TOGAF® Enterprise Architecture Practitioner | PMP® | Google Cloud Professional Architect | OCI Certified Architect | CSM</w:t>
            </w:r>
          </w:p>
        </w:tc>
      </w:tr>
      <w:tr w:rsidR="001D06CB" w14:paraId="7AF0956C"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7481D2" w14:textId="77777777" w:rsidR="001D06CB" w:rsidRDefault="00000000">
            <w:pPr>
              <w:spacing w:before="40" w:after="40"/>
            </w:pPr>
            <w:r>
              <w:rPr>
                <w:b/>
                <w:bCs/>
                <w:color w:val="1B3A6B"/>
                <w:sz w:val="20"/>
                <w:szCs w:val="20"/>
              </w:rPr>
              <w:t>Education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A54262" w14:textId="77777777" w:rsidR="001D06CB" w:rsidRDefault="00000000">
            <w:pPr>
              <w:spacing w:before="40" w:after="40"/>
            </w:pPr>
            <w:r>
              <w:rPr>
                <w:color w:val="1A1A2E"/>
                <w:sz w:val="20"/>
                <w:szCs w:val="20"/>
              </w:rPr>
              <w:t>MSc High Performance &amp; Cloud Computing, KFUPM | BSc Software Engineering, KFUPM</w:t>
            </w:r>
          </w:p>
        </w:tc>
      </w:tr>
      <w:tr w:rsidR="001D06CB" w14:paraId="5D440549"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7AA138AE" w14:textId="77777777" w:rsidR="001D06CB" w:rsidRDefault="00000000">
            <w:pPr>
              <w:spacing w:before="40" w:after="40"/>
            </w:pPr>
            <w:r>
              <w:rPr>
                <w:b/>
                <w:bCs/>
                <w:color w:val="1B3A6B"/>
                <w:sz w:val="20"/>
                <w:szCs w:val="20"/>
              </w:rPr>
              <w:t>Architecture</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6087382" w14:textId="77777777" w:rsidR="001D06CB" w:rsidRDefault="00000000">
            <w:pPr>
              <w:spacing w:before="40" w:after="40"/>
            </w:pPr>
            <w:r>
              <w:rPr>
                <w:color w:val="1A1A2E"/>
                <w:sz w:val="20"/>
                <w:szCs w:val="20"/>
              </w:rPr>
              <w:t>TOGAF ADM, C4 Model, HLD/LLD, API Design, Cloud-native, Hybrid, On-premises</w:t>
            </w:r>
          </w:p>
        </w:tc>
      </w:tr>
      <w:tr w:rsidR="001D06CB" w14:paraId="61D2D24A"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8BB12A" w14:textId="77777777" w:rsidR="001D06CB" w:rsidRDefault="00000000">
            <w:pPr>
              <w:spacing w:before="40" w:after="40"/>
            </w:pPr>
            <w:r>
              <w:rPr>
                <w:b/>
                <w:bCs/>
                <w:color w:val="1B3A6B"/>
                <w:sz w:val="20"/>
                <w:szCs w:val="20"/>
              </w:rPr>
              <w:t>Cloud</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186476" w14:textId="77777777" w:rsidR="001D06CB" w:rsidRDefault="00000000">
            <w:pPr>
              <w:spacing w:before="40" w:after="40"/>
            </w:pPr>
            <w:r>
              <w:rPr>
                <w:color w:val="1A1A2E"/>
                <w:sz w:val="20"/>
                <w:szCs w:val="20"/>
              </w:rPr>
              <w:t>Oracle Cloud Infrastructure (OCI), Microsoft Azure, Google Cloud Platform</w:t>
            </w:r>
          </w:p>
        </w:tc>
      </w:tr>
      <w:tr w:rsidR="001D06CB" w14:paraId="1678671A"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FDA4F66" w14:textId="77777777" w:rsidR="001D06CB" w:rsidRDefault="00000000">
            <w:pPr>
              <w:spacing w:before="40" w:after="40"/>
            </w:pPr>
            <w:r>
              <w:rPr>
                <w:b/>
                <w:bCs/>
                <w:color w:val="1B3A6B"/>
                <w:sz w:val="20"/>
                <w:szCs w:val="20"/>
              </w:rPr>
              <w:t>DevOps &amp; Security</w:t>
            </w:r>
          </w:p>
        </w:tc>
        <w:tc>
          <w:tcPr>
            <w:tcW w:w="64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524F930" w14:textId="77777777" w:rsidR="001D06CB" w:rsidRDefault="00000000">
            <w:pPr>
              <w:spacing w:before="40" w:after="40"/>
            </w:pPr>
            <w:r>
              <w:rPr>
                <w:color w:val="1A1A2E"/>
                <w:sz w:val="20"/>
                <w:szCs w:val="20"/>
              </w:rPr>
              <w:t>Kubernetes, OpenShift, Docker, GitOps, Jenkins, GitLab, ArgoCD | IAM, WAF, Site-to-Site VPN, Disaster Recovery, SAMA Compliance</w:t>
            </w:r>
          </w:p>
        </w:tc>
      </w:tr>
    </w:tbl>
    <w:p w14:paraId="241820EC" w14:textId="77777777" w:rsidR="001D06CB" w:rsidRDefault="001D06CB">
      <w:pPr>
        <w:spacing w:before="60" w:after="60"/>
      </w:pPr>
    </w:p>
    <w:p w14:paraId="4CB3B45B" w14:textId="77777777" w:rsidR="001D06CB" w:rsidRDefault="00000000">
      <w:pPr>
        <w:pStyle w:val="Heading2"/>
      </w:pPr>
      <w:r>
        <w:t>Key Achievements Directly Relevant to Arcvara</w:t>
      </w:r>
    </w:p>
    <w:p w14:paraId="251AF0DC" w14:textId="77777777" w:rsidR="001D06CB" w:rsidRDefault="00000000">
      <w:pPr>
        <w:pStyle w:val="ListParagraph"/>
        <w:numPr>
          <w:ilvl w:val="0"/>
          <w:numId w:val="2"/>
        </w:numPr>
        <w:spacing w:before="60" w:after="60"/>
      </w:pPr>
      <w:r>
        <w:rPr>
          <w:color w:val="1A1A2E"/>
        </w:rPr>
        <w:t>Designed and governed OCI cloud architecture blueprint — network topology, subnet segmentation, IAM, WAF, DR strategy — precisely the type of environment Arcvara visualises and analyses.</w:t>
      </w:r>
    </w:p>
    <w:p w14:paraId="1596EDAF" w14:textId="77777777" w:rsidR="001D06CB" w:rsidRDefault="00000000">
      <w:pPr>
        <w:pStyle w:val="ListParagraph"/>
        <w:numPr>
          <w:ilvl w:val="0"/>
          <w:numId w:val="2"/>
        </w:numPr>
        <w:spacing w:before="60" w:after="60"/>
      </w:pPr>
      <w:r>
        <w:rPr>
          <w:color w:val="1A1A2E"/>
        </w:rPr>
        <w:t>Led integration with 5+ governmental systems via Site-to-Site VPN and REST API gateways, producing HLD and integration specifications — precisely the cross-system API flows Arcvara traces.</w:t>
      </w:r>
    </w:p>
    <w:p w14:paraId="5A290A2B" w14:textId="77777777" w:rsidR="001D06CB" w:rsidRDefault="00000000">
      <w:pPr>
        <w:pStyle w:val="ListParagraph"/>
        <w:numPr>
          <w:ilvl w:val="0"/>
          <w:numId w:val="2"/>
        </w:numPr>
        <w:spacing w:before="60" w:after="60"/>
      </w:pPr>
      <w:r>
        <w:rPr>
          <w:color w:val="1A1A2E"/>
        </w:rPr>
        <w:t>Managed hybrid OCI and on-premises infrastructure supporting 500,000+ monthly active users — precisely the hybrid environment Arcvara maps.</w:t>
      </w:r>
    </w:p>
    <w:p w14:paraId="73780B47" w14:textId="77777777" w:rsidR="001D06CB" w:rsidRDefault="00000000">
      <w:pPr>
        <w:pStyle w:val="ListParagraph"/>
        <w:numPr>
          <w:ilvl w:val="0"/>
          <w:numId w:val="2"/>
        </w:numPr>
        <w:spacing w:before="60" w:after="60"/>
      </w:pPr>
      <w:r>
        <w:rPr>
          <w:color w:val="1A1A2E"/>
        </w:rPr>
        <w:t>Closed 80% of SAMA and NCA compliance gaps within one quarter at CAMION — precisely the regulatory challenge Arcvara's compliance module addresses.</w:t>
      </w:r>
    </w:p>
    <w:p w14:paraId="5F55A611" w14:textId="77777777" w:rsidR="001D06CB" w:rsidRDefault="001D06CB">
      <w:pPr>
        <w:spacing w:before="60" w:after="60"/>
      </w:pPr>
    </w:p>
    <w:p w14:paraId="73D0BD01" w14:textId="77777777" w:rsidR="001D06CB" w:rsidRDefault="00000000">
      <w:pPr>
        <w:pStyle w:val="Heading2"/>
      </w:pPr>
      <w:r>
        <w:t>Ibraheem Maher Almarhoon — Co-Founder and Head of AI/Data</w:t>
      </w:r>
    </w:p>
    <w:p w14:paraId="29EFBF9C" w14:textId="77777777" w:rsidR="001D06CB" w:rsidRDefault="00000000">
      <w:pPr>
        <w:spacing w:before="80" w:after="80"/>
      </w:pPr>
      <w:r>
        <w:rPr>
          <w:color w:val="1A1A2E"/>
        </w:rPr>
        <w:t>Ibraheem Almarhoon leads Arcvara's AI intelligence layer — the capability that transforms the platform from a visualisation tool into a learning, predictive enterprise intelligence system. He brings a decade of applied data science across some of the world's most demanding industrial and technology environments, with an MSc in Artificial Intelligence from KFUPM and current experience as a Data Scientist at Saudi Aramco.</w:t>
      </w:r>
    </w:p>
    <w:p w14:paraId="6D967B0B" w14:textId="77777777" w:rsidR="001D06CB" w:rsidRDefault="00000000">
      <w:pPr>
        <w:spacing w:before="80" w:after="80"/>
      </w:pPr>
      <w:r>
        <w:rPr>
          <w:color w:val="1A1A2E"/>
        </w:rPr>
        <w:lastRenderedPageBreak/>
        <w:t xml:space="preserve">Ibraheem is a part-time co-founder, contributing 10 hours per week while in his current role at Saudi Aramco. His full-time transition is triggered upon the earlier of: (a) 500,000 SAR ARR, or (b) Month 18 from funding close. An IP assignment agreement assigning all Arcvara-related work to the company is in place. Until full transition, a dedicated full-time AI engineer is budgeted within the seed raise to ensure the AI layer is built without dependency on Ibraheem's part-time availability — his role in this phase is architectural leadership and technical direction of the AI layer, not day-to-day implementation.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600"/>
        <w:gridCol w:w="6760"/>
      </w:tblGrid>
      <w:tr w:rsidR="0009044C" w14:paraId="2F0B49A1" w14:textId="77777777">
        <w:tc>
          <w:tcPr>
            <w:tcW w:w="2600" w:type="dxa"/>
            <w:shd w:val="clear" w:color="auto" w:fill="0D1F3C"/>
          </w:tcPr>
          <w:p w14:paraId="40FB37C0" w14:textId="77777777" w:rsidR="0009044C" w:rsidRDefault="00000000">
            <w:pPr>
              <w:spacing w:before="100" w:after="100"/>
            </w:pPr>
            <w:r>
              <w:rPr>
                <w:b/>
                <w:color w:val="FFFFFF"/>
                <w:sz w:val="20"/>
              </w:rPr>
              <w:t>Current Role</w:t>
            </w:r>
          </w:p>
        </w:tc>
        <w:tc>
          <w:tcPr>
            <w:tcW w:w="6760" w:type="dxa"/>
            <w:shd w:val="clear" w:color="auto" w:fill="FFFFFF"/>
          </w:tcPr>
          <w:p w14:paraId="0096AA2E" w14:textId="77777777" w:rsidR="0009044C" w:rsidRDefault="00000000">
            <w:pPr>
              <w:spacing w:before="80" w:after="80"/>
            </w:pPr>
            <w:r>
              <w:rPr>
                <w:color w:val="1A1A2E"/>
                <w:sz w:val="20"/>
              </w:rPr>
              <w:t>Data Scientist, Saudi Aramco — Dhahran, Saudi Arabia (Full-time)</w:t>
            </w:r>
          </w:p>
        </w:tc>
      </w:tr>
      <w:tr w:rsidR="0009044C" w14:paraId="5E437DD6" w14:textId="77777777">
        <w:tc>
          <w:tcPr>
            <w:tcW w:w="2600" w:type="dxa"/>
            <w:shd w:val="clear" w:color="auto" w:fill="F0F7FA"/>
          </w:tcPr>
          <w:p w14:paraId="5F1471B1" w14:textId="77777777" w:rsidR="0009044C" w:rsidRDefault="00000000">
            <w:pPr>
              <w:spacing w:before="100" w:after="100"/>
            </w:pPr>
            <w:r>
              <w:rPr>
                <w:b/>
                <w:color w:val="1A1A2E"/>
                <w:sz w:val="20"/>
              </w:rPr>
              <w:t>Previous Roles</w:t>
            </w:r>
          </w:p>
        </w:tc>
        <w:tc>
          <w:tcPr>
            <w:tcW w:w="6760" w:type="dxa"/>
            <w:shd w:val="clear" w:color="auto" w:fill="F0F7FA"/>
          </w:tcPr>
          <w:p w14:paraId="2E5A6E3A" w14:textId="77777777" w:rsidR="0009044C" w:rsidRDefault="00000000">
            <w:pPr>
              <w:spacing w:before="80" w:after="80"/>
            </w:pPr>
            <w:r>
              <w:rPr>
                <w:color w:val="1A1A2E"/>
                <w:sz w:val="20"/>
              </w:rPr>
              <w:t>Data Scientist, Wipro (2022–2023)  |  Data Scientist, Halliburton (2019–2022)  |  Full Stack Developer, Reservoir Technologies ResTec (2018–2019)</w:t>
            </w:r>
          </w:p>
        </w:tc>
      </w:tr>
      <w:tr w:rsidR="0009044C" w14:paraId="0F06EFD7" w14:textId="77777777">
        <w:tc>
          <w:tcPr>
            <w:tcW w:w="2600" w:type="dxa"/>
            <w:shd w:val="clear" w:color="auto" w:fill="FFFFFF"/>
          </w:tcPr>
          <w:p w14:paraId="5E3F619E" w14:textId="77777777" w:rsidR="0009044C" w:rsidRDefault="00000000">
            <w:pPr>
              <w:spacing w:before="100" w:after="100"/>
            </w:pPr>
            <w:r>
              <w:rPr>
                <w:b/>
                <w:color w:val="1A1A2E"/>
                <w:sz w:val="20"/>
              </w:rPr>
              <w:t>Dedication to Arcvara</w:t>
            </w:r>
          </w:p>
        </w:tc>
        <w:tc>
          <w:tcPr>
            <w:tcW w:w="6760" w:type="dxa"/>
            <w:shd w:val="clear" w:color="auto" w:fill="FFFFFF"/>
          </w:tcPr>
          <w:p w14:paraId="4090D34C" w14:textId="77777777" w:rsidR="0009044C" w:rsidRDefault="00000000">
            <w:pPr>
              <w:spacing w:before="80" w:after="80"/>
            </w:pPr>
            <w:r>
              <w:rPr>
                <w:color w:val="1A1A2E"/>
                <w:sz w:val="20"/>
              </w:rPr>
              <w:t>Part-time co-founder, 10 hours per week. Transitions to full-time as platform scales.</w:t>
            </w:r>
          </w:p>
        </w:tc>
      </w:tr>
      <w:tr w:rsidR="0009044C" w14:paraId="27E228AB" w14:textId="77777777">
        <w:tc>
          <w:tcPr>
            <w:tcW w:w="2600" w:type="dxa"/>
            <w:shd w:val="clear" w:color="auto" w:fill="F0F7FA"/>
          </w:tcPr>
          <w:p w14:paraId="182BCDCB" w14:textId="77777777" w:rsidR="0009044C" w:rsidRDefault="00000000">
            <w:pPr>
              <w:spacing w:before="100" w:after="100"/>
            </w:pPr>
            <w:r>
              <w:rPr>
                <w:b/>
                <w:color w:val="1A1A2E"/>
                <w:sz w:val="20"/>
              </w:rPr>
              <w:t>Education</w:t>
            </w:r>
          </w:p>
        </w:tc>
        <w:tc>
          <w:tcPr>
            <w:tcW w:w="6760" w:type="dxa"/>
            <w:shd w:val="clear" w:color="auto" w:fill="F0F7FA"/>
          </w:tcPr>
          <w:p w14:paraId="6382B18C" w14:textId="77777777" w:rsidR="0009044C" w:rsidRDefault="00000000">
            <w:pPr>
              <w:spacing w:before="80" w:after="80"/>
            </w:pPr>
            <w:r>
              <w:rPr>
                <w:color w:val="1A1A2E"/>
                <w:sz w:val="20"/>
              </w:rPr>
              <w:t>MSc Artificial Intelligence, KFUPM  |  BSc Software Engineering, KFUPM</w:t>
            </w:r>
          </w:p>
        </w:tc>
      </w:tr>
      <w:tr w:rsidR="0009044C" w14:paraId="252DDEF5" w14:textId="77777777">
        <w:tc>
          <w:tcPr>
            <w:tcW w:w="2600" w:type="dxa"/>
            <w:shd w:val="clear" w:color="auto" w:fill="FFFFFF"/>
          </w:tcPr>
          <w:p w14:paraId="2A3EF5AC" w14:textId="77777777" w:rsidR="0009044C" w:rsidRDefault="00000000">
            <w:pPr>
              <w:spacing w:before="100" w:after="100"/>
            </w:pPr>
            <w:r>
              <w:rPr>
                <w:b/>
                <w:color w:val="1A1A2E"/>
                <w:sz w:val="20"/>
              </w:rPr>
              <w:t>Contact</w:t>
            </w:r>
          </w:p>
        </w:tc>
        <w:tc>
          <w:tcPr>
            <w:tcW w:w="6760" w:type="dxa"/>
            <w:shd w:val="clear" w:color="auto" w:fill="FFFFFF"/>
          </w:tcPr>
          <w:p w14:paraId="4C63A13F" w14:textId="77777777" w:rsidR="0009044C" w:rsidRDefault="00000000">
            <w:pPr>
              <w:spacing w:before="80" w:after="80"/>
            </w:pPr>
            <w:r>
              <w:rPr>
                <w:color w:val="1A1A2E"/>
                <w:sz w:val="20"/>
              </w:rPr>
              <w:t>ibraheem.marhoon@gmail.com  |  +966557927246  |  linkedin.com/in/ibraheem-almarhoon-3089b8216</w:t>
            </w:r>
          </w:p>
        </w:tc>
      </w:tr>
    </w:tbl>
    <w:p w14:paraId="6BCF1426" w14:textId="77777777" w:rsidR="001D06CB" w:rsidRDefault="001D06CB">
      <w:pPr>
        <w:spacing w:before="80" w:after="80"/>
      </w:pPr>
    </w:p>
    <w:p w14:paraId="0244EA06" w14:textId="77777777" w:rsidR="001D06CB" w:rsidRDefault="001D06CB">
      <w:pPr>
        <w:pBdr>
          <w:bottom w:val="single" w:sz="4" w:space="0" w:color="C9A84C"/>
        </w:pBdr>
        <w:spacing w:before="160" w:after="160"/>
      </w:pPr>
    </w:p>
    <w:p w14:paraId="28D2912B" w14:textId="77777777" w:rsidR="001D06CB" w:rsidRDefault="00000000">
      <w:pPr>
        <w:pStyle w:val="Heading1"/>
      </w:pPr>
      <w:r>
        <w:t>11. Funding Ask and Use of Funds</w:t>
      </w:r>
    </w:p>
    <w:p w14:paraId="3117DFD0" w14:textId="77777777" w:rsidR="001D06CB" w:rsidRDefault="00000000">
      <w:pPr>
        <w:pStyle w:val="Heading2"/>
      </w:pPr>
      <w:r>
        <w:t>11.1  What We Are Seeking</w:t>
      </w:r>
    </w:p>
    <w:p w14:paraId="7BF1FA16" w14:textId="77777777" w:rsidR="001D06CB" w:rsidRDefault="00000000">
      <w:pPr>
        <w:spacing w:before="80" w:after="80"/>
      </w:pPr>
      <w:r>
        <w:rPr>
          <w:color w:val="1A1A2E"/>
        </w:rPr>
        <w:t>Arcvara is seeking 15M SAR (~USD 4M) in seed-stage funding. This funding base is calculated from the ground up to secure a 36-month operational runway: approximately 40% to the core product team, 12% to R&amp;D domain specialists, 15% to product development, 8% to cloud infrastructure, and 25% across workspace, licences, go-to-market, legal, and operational reserves.</w:t>
      </w:r>
    </w:p>
    <w:p w14:paraId="0D1421CB" w14:textId="77777777" w:rsidR="001D06CB" w:rsidRDefault="00000000">
      <w:pPr>
        <w:spacing w:before="80" w:after="80"/>
      </w:pPr>
      <w:r>
        <w:rPr>
          <w:color w:val="1A1A2E"/>
        </w:rPr>
        <w:t>The instrument type (equity or convertible note) and pre-money valuation range are available for discussion with qualified investors. The round is structured to take Arcvara from early MVP validation to a scaled enterprise software vendor with a proven recurring revenue base — and to reach Series A trigger milestones (3.1M+ SAR ARR, 9+ enterprise customers) within 30 to 36 months without requiring bridge financing.</w:t>
      </w:r>
    </w:p>
    <w:p w14:paraId="58612FB4" w14:textId="77777777" w:rsidR="001D06CB" w:rsidRDefault="001D06CB">
      <w:pPr>
        <w:spacing w:before="60" w:after="60"/>
      </w:pPr>
    </w:p>
    <w:p w14:paraId="236FE6C2" w14:textId="77777777" w:rsidR="001D06CB" w:rsidRDefault="00000000">
      <w:pPr>
        <w:pStyle w:val="Heading2"/>
      </w:pPr>
      <w:r>
        <w:t>11.2  Use of Funds — 15M SAR (~USD 4M)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4320"/>
        <w:gridCol w:w="1200"/>
      </w:tblGrid>
      <w:tr w:rsidR="001D06CB" w14:paraId="2F96E573" w14:textId="77777777">
        <w:trPr>
          <w:tblHeader/>
        </w:trPr>
        <w:tc>
          <w:tcPr>
            <w:tcW w:w="38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16F45634" w14:textId="77777777" w:rsidR="001D06CB" w:rsidRDefault="00000000">
            <w:pPr>
              <w:spacing w:before="40" w:after="40"/>
            </w:pPr>
            <w:r>
              <w:rPr>
                <w:b/>
                <w:bCs/>
                <w:color w:val="FFFFFF"/>
                <w:sz w:val="20"/>
                <w:szCs w:val="20"/>
              </w:rPr>
              <w:t>Category</w:t>
            </w:r>
          </w:p>
        </w:tc>
        <w:tc>
          <w:tcPr>
            <w:tcW w:w="43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369BC56F" w14:textId="77777777" w:rsidR="001D06CB" w:rsidRDefault="00000000">
            <w:pPr>
              <w:spacing w:before="40" w:after="40"/>
            </w:pPr>
            <w:r>
              <w:rPr>
                <w:b/>
                <w:bCs/>
                <w:color w:val="FFFFFF"/>
                <w:sz w:val="20"/>
                <w:szCs w:val="20"/>
              </w:rPr>
              <w:t>Coverage</w:t>
            </w:r>
          </w:p>
        </w:tc>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10F2042D" w14:textId="77777777" w:rsidR="001D06CB" w:rsidRDefault="00000000">
            <w:pPr>
              <w:spacing w:before="40" w:after="40"/>
            </w:pPr>
            <w:r>
              <w:rPr>
                <w:b/>
                <w:bCs/>
                <w:color w:val="FFFFFF"/>
                <w:sz w:val="20"/>
                <w:szCs w:val="20"/>
              </w:rPr>
              <w:t>Allocation</w:t>
            </w:r>
          </w:p>
        </w:tc>
      </w:tr>
      <w:tr w:rsidR="001D06CB" w14:paraId="7BB9A01C" w14:textId="77777777">
        <w:tc>
          <w:tcPr>
            <w:tcW w:w="38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AED41F8" w14:textId="77777777" w:rsidR="001D06CB" w:rsidRDefault="00000000">
            <w:pPr>
              <w:spacing w:before="40" w:after="40"/>
            </w:pPr>
            <w:r>
              <w:rPr>
                <w:b/>
                <w:bCs/>
                <w:color w:val="1B3A6B"/>
                <w:sz w:val="19"/>
                <w:szCs w:val="19"/>
              </w:rPr>
              <w:t>Engineering &amp; Product Team</w:t>
            </w:r>
          </w:p>
        </w:tc>
        <w:tc>
          <w:tcPr>
            <w:tcW w:w="43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B08B518" w14:textId="77777777" w:rsidR="001D06CB" w:rsidRDefault="00000000">
            <w:pPr>
              <w:spacing w:before="40" w:after="40"/>
            </w:pPr>
            <w:r>
              <w:rPr>
                <w:color w:val="1A1A2E"/>
                <w:sz w:val="19"/>
                <w:szCs w:val="19"/>
              </w:rPr>
              <w:t>Core team: engineers, UI/UX, QA, and 2 R&amp;D engineers. Full employment cost including GOSI, HRDF, and statutory Saudi labour contributions across 36 months.</w:t>
            </w:r>
          </w:p>
        </w:tc>
        <w:tc>
          <w:tcPr>
            <w:tcW w:w="12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817FFB5" w14:textId="77777777" w:rsidR="001D06CB" w:rsidRDefault="00000000">
            <w:pPr>
              <w:spacing w:before="40" w:after="40"/>
              <w:jc w:val="center"/>
            </w:pPr>
            <w:r>
              <w:rPr>
                <w:b/>
                <w:bCs/>
                <w:color w:val="1B3A6B"/>
                <w:sz w:val="19"/>
                <w:szCs w:val="19"/>
              </w:rPr>
              <w:t>~40%</w:t>
            </w:r>
          </w:p>
        </w:tc>
      </w:tr>
      <w:tr w:rsidR="001D06CB" w14:paraId="15AC4307" w14:textId="77777777">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B405ED1" w14:textId="77777777" w:rsidR="001D06CB" w:rsidRDefault="00000000">
            <w:pPr>
              <w:spacing w:before="40" w:after="40"/>
            </w:pPr>
            <w:r>
              <w:rPr>
                <w:b/>
                <w:bCs/>
                <w:color w:val="1B3A6B"/>
                <w:sz w:val="19"/>
                <w:szCs w:val="19"/>
              </w:rPr>
              <w:t>R&amp;D Domain Specialists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822928" w14:textId="77777777" w:rsidR="001D06CB" w:rsidRDefault="00000000">
            <w:pPr>
              <w:spacing w:before="40" w:after="40"/>
            </w:pPr>
            <w:r>
              <w:rPr>
                <w:color w:val="1A1A2E"/>
                <w:sz w:val="19"/>
                <w:szCs w:val="19"/>
              </w:rPr>
              <w:t>Fractional specialists engaged per technology domain as each integration phase is scheduled. Covers cloud, networking, security, ERP, and middleware.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71A3F9" w14:textId="77777777" w:rsidR="001D06CB" w:rsidRDefault="00000000">
            <w:pPr>
              <w:spacing w:before="40" w:after="40"/>
              <w:jc w:val="center"/>
            </w:pPr>
            <w:r>
              <w:rPr>
                <w:b/>
                <w:bCs/>
                <w:color w:val="1B3A6B"/>
                <w:sz w:val="19"/>
                <w:szCs w:val="19"/>
              </w:rPr>
              <w:t>~12%</w:t>
            </w:r>
          </w:p>
        </w:tc>
      </w:tr>
      <w:tr w:rsidR="001D06CB" w14:paraId="26E170AC" w14:textId="77777777">
        <w:tc>
          <w:tcPr>
            <w:tcW w:w="38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C942688" w14:textId="77777777" w:rsidR="001D06CB" w:rsidRDefault="00000000">
            <w:pPr>
              <w:spacing w:before="40" w:after="40"/>
            </w:pPr>
            <w:r>
              <w:rPr>
                <w:b/>
                <w:bCs/>
                <w:color w:val="1B3A6B"/>
                <w:sz w:val="19"/>
                <w:szCs w:val="19"/>
              </w:rPr>
              <w:t>Product Development &amp; Build</w:t>
            </w:r>
          </w:p>
        </w:tc>
        <w:tc>
          <w:tcPr>
            <w:tcW w:w="43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A96F1B8" w14:textId="77777777" w:rsidR="001D06CB" w:rsidRDefault="00000000">
            <w:pPr>
              <w:spacing w:before="40" w:after="40"/>
            </w:pPr>
            <w:r>
              <w:rPr>
                <w:color w:val="1A1A2E"/>
                <w:sz w:val="19"/>
                <w:szCs w:val="19"/>
              </w:rPr>
              <w:t>Canvas engine, integration layer, and core module delivery across all phases. Includes third-party API access, open-source licensing, and development subscriptions.</w:t>
            </w:r>
          </w:p>
        </w:tc>
        <w:tc>
          <w:tcPr>
            <w:tcW w:w="12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7BC3F02A" w14:textId="77777777" w:rsidR="001D06CB" w:rsidRDefault="00000000">
            <w:pPr>
              <w:spacing w:before="40" w:after="40"/>
              <w:jc w:val="center"/>
            </w:pPr>
            <w:r>
              <w:rPr>
                <w:b/>
                <w:bCs/>
                <w:color w:val="1B3A6B"/>
                <w:sz w:val="19"/>
                <w:szCs w:val="19"/>
              </w:rPr>
              <w:t>~15%</w:t>
            </w:r>
          </w:p>
        </w:tc>
      </w:tr>
      <w:tr w:rsidR="001D06CB" w14:paraId="19A9BF1B" w14:textId="77777777">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AC423D" w14:textId="77777777" w:rsidR="001D06CB" w:rsidRDefault="00000000">
            <w:pPr>
              <w:spacing w:before="40" w:after="40"/>
            </w:pPr>
            <w:r>
              <w:rPr>
                <w:b/>
                <w:bCs/>
                <w:color w:val="1B3A6B"/>
                <w:sz w:val="19"/>
                <w:szCs w:val="19"/>
              </w:rPr>
              <w:lastRenderedPageBreak/>
              <w:t>Cloud &amp; Hosting Infrastructure</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75EA23" w14:textId="77777777" w:rsidR="001D06CB" w:rsidRDefault="00000000">
            <w:pPr>
              <w:spacing w:before="40" w:after="40"/>
            </w:pPr>
            <w:r>
              <w:rPr>
                <w:color w:val="1A1A2E"/>
                <w:sz w:val="19"/>
                <w:szCs w:val="19"/>
              </w:rPr>
              <w:t>AWS, OCI, and Azure environments for development, staging, and production. Includes sovereign cloud hosting for regulated pilot deployments in KSA local regions.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A42199" w14:textId="77777777" w:rsidR="001D06CB" w:rsidRDefault="00000000">
            <w:pPr>
              <w:spacing w:before="40" w:after="40"/>
              <w:jc w:val="center"/>
            </w:pPr>
            <w:r>
              <w:rPr>
                <w:b/>
                <w:bCs/>
                <w:color w:val="1B3A6B"/>
                <w:sz w:val="19"/>
                <w:szCs w:val="19"/>
              </w:rPr>
              <w:t>~8%</w:t>
            </w:r>
          </w:p>
        </w:tc>
      </w:tr>
      <w:tr w:rsidR="001D06CB" w14:paraId="6ED963AB" w14:textId="77777777">
        <w:tc>
          <w:tcPr>
            <w:tcW w:w="38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0151E17" w14:textId="77777777" w:rsidR="001D06CB" w:rsidRDefault="00000000">
            <w:pPr>
              <w:spacing w:before="40" w:after="40"/>
            </w:pPr>
            <w:r>
              <w:rPr>
                <w:b/>
                <w:bCs/>
                <w:color w:val="1B3A6B"/>
                <w:sz w:val="19"/>
                <w:szCs w:val="19"/>
              </w:rPr>
              <w:t>Workspace &amp; Equipment</w:t>
            </w:r>
          </w:p>
        </w:tc>
        <w:tc>
          <w:tcPr>
            <w:tcW w:w="43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530236F" w14:textId="77777777" w:rsidR="001D06CB" w:rsidRDefault="00000000">
            <w:pPr>
              <w:spacing w:before="40" w:after="40"/>
            </w:pPr>
            <w:r>
              <w:rPr>
                <w:color w:val="1A1A2E"/>
                <w:sz w:val="19"/>
                <w:szCs w:val="19"/>
              </w:rPr>
              <w:t>Office lease, workstations, laptops, peripherals, and professional hardware for the full team.</w:t>
            </w:r>
          </w:p>
        </w:tc>
        <w:tc>
          <w:tcPr>
            <w:tcW w:w="12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2CC3351" w14:textId="77777777" w:rsidR="001D06CB" w:rsidRDefault="00000000">
            <w:pPr>
              <w:spacing w:before="40" w:after="40"/>
              <w:jc w:val="center"/>
            </w:pPr>
            <w:r>
              <w:rPr>
                <w:b/>
                <w:bCs/>
                <w:color w:val="1B3A6B"/>
                <w:sz w:val="19"/>
                <w:szCs w:val="19"/>
              </w:rPr>
              <w:t>~7%</w:t>
            </w:r>
          </w:p>
        </w:tc>
      </w:tr>
      <w:tr w:rsidR="001D06CB" w14:paraId="29C3AD23" w14:textId="77777777">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D18EA3" w14:textId="77777777" w:rsidR="001D06CB" w:rsidRDefault="00000000">
            <w:pPr>
              <w:spacing w:before="40" w:after="40"/>
            </w:pPr>
            <w:r>
              <w:rPr>
                <w:b/>
                <w:bCs/>
                <w:color w:val="1B3A6B"/>
                <w:sz w:val="19"/>
                <w:szCs w:val="19"/>
              </w:rPr>
              <w:t>Software Licences &amp; Tooling</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59C2D5" w14:textId="77777777" w:rsidR="001D06CB" w:rsidRDefault="00000000">
            <w:pPr>
              <w:spacing w:before="40" w:after="40"/>
            </w:pPr>
            <w:r>
              <w:rPr>
                <w:color w:val="1A1A2E"/>
                <w:sz w:val="19"/>
                <w:szCs w:val="19"/>
              </w:rPr>
              <w:t>IDEs, UI/UX design tools, QA platforms, project management, security scanning, CI/CD, monitoring, and communication tools.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942106" w14:textId="77777777" w:rsidR="001D06CB" w:rsidRDefault="00000000">
            <w:pPr>
              <w:spacing w:before="40" w:after="40"/>
              <w:jc w:val="center"/>
            </w:pPr>
            <w:r>
              <w:rPr>
                <w:b/>
                <w:bCs/>
                <w:color w:val="1B3A6B"/>
                <w:sz w:val="19"/>
                <w:szCs w:val="19"/>
              </w:rPr>
              <w:t>~4%</w:t>
            </w:r>
          </w:p>
        </w:tc>
      </w:tr>
      <w:tr w:rsidR="001D06CB" w14:paraId="181C488E" w14:textId="77777777">
        <w:tc>
          <w:tcPr>
            <w:tcW w:w="38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2D5D5E8" w14:textId="77777777" w:rsidR="001D06CB" w:rsidRDefault="00000000">
            <w:pPr>
              <w:spacing w:before="40" w:after="40"/>
            </w:pPr>
            <w:r>
              <w:rPr>
                <w:b/>
                <w:bCs/>
                <w:color w:val="1B3A6B"/>
                <w:sz w:val="19"/>
                <w:szCs w:val="19"/>
              </w:rPr>
              <w:t>Go-to-Market &amp; Business Operations</w:t>
            </w:r>
          </w:p>
        </w:tc>
        <w:tc>
          <w:tcPr>
            <w:tcW w:w="43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707BF5FA" w14:textId="77777777" w:rsidR="001D06CB" w:rsidRDefault="00000000">
            <w:pPr>
              <w:spacing w:before="40" w:after="40"/>
            </w:pPr>
            <w:r>
              <w:rPr>
                <w:color w:val="1A1A2E"/>
                <w:sz w:val="19"/>
                <w:szCs w:val="19"/>
              </w:rPr>
              <w:t>Enterprise sales, pilot acquisition, regulatory certifications, conference presence, and business development — GCC launch market and international expansion pipeline.</w:t>
            </w:r>
          </w:p>
        </w:tc>
        <w:tc>
          <w:tcPr>
            <w:tcW w:w="12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E9869B6" w14:textId="77777777" w:rsidR="001D06CB" w:rsidRDefault="00000000">
            <w:pPr>
              <w:spacing w:before="40" w:after="40"/>
              <w:jc w:val="center"/>
            </w:pPr>
            <w:r>
              <w:rPr>
                <w:b/>
                <w:bCs/>
                <w:color w:val="1B3A6B"/>
                <w:sz w:val="19"/>
                <w:szCs w:val="19"/>
              </w:rPr>
              <w:t>~8%</w:t>
            </w:r>
          </w:p>
        </w:tc>
      </w:tr>
      <w:tr w:rsidR="001D06CB" w14:paraId="7E6F8F6D" w14:textId="77777777">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183679" w14:textId="77777777" w:rsidR="001D06CB" w:rsidRDefault="00000000">
            <w:pPr>
              <w:spacing w:before="40" w:after="40"/>
            </w:pPr>
            <w:r>
              <w:rPr>
                <w:b/>
                <w:bCs/>
                <w:color w:val="1B3A6B"/>
                <w:sz w:val="19"/>
                <w:szCs w:val="19"/>
              </w:rPr>
              <w:t>Legal, Corporate &amp; Compliance</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EE6CFE" w14:textId="77777777" w:rsidR="001D06CB" w:rsidRDefault="00000000">
            <w:pPr>
              <w:spacing w:before="40" w:after="40"/>
            </w:pPr>
            <w:r>
              <w:rPr>
                <w:color w:val="1A1A2E"/>
                <w:sz w:val="19"/>
                <w:szCs w:val="19"/>
              </w:rPr>
              <w:t>CR, Zakat provisioning, HRSD compliance, accounting, trademark filings (GCC + international), IP protection, and legal advisory.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D8061E" w14:textId="77777777" w:rsidR="001D06CB" w:rsidRDefault="00000000">
            <w:pPr>
              <w:spacing w:before="40" w:after="40"/>
              <w:jc w:val="center"/>
            </w:pPr>
            <w:r>
              <w:rPr>
                <w:b/>
                <w:bCs/>
                <w:color w:val="1B3A6B"/>
                <w:sz w:val="19"/>
                <w:szCs w:val="19"/>
              </w:rPr>
              <w:t>~4%</w:t>
            </w:r>
          </w:p>
        </w:tc>
      </w:tr>
      <w:tr w:rsidR="001D06CB" w14:paraId="0425C496" w14:textId="77777777">
        <w:tc>
          <w:tcPr>
            <w:tcW w:w="38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8DE4355" w14:textId="77777777" w:rsidR="001D06CB" w:rsidRDefault="00000000">
            <w:pPr>
              <w:spacing w:before="40" w:after="40"/>
            </w:pPr>
            <w:r>
              <w:rPr>
                <w:b/>
                <w:bCs/>
                <w:color w:val="1B3A6B"/>
                <w:sz w:val="19"/>
                <w:szCs w:val="19"/>
              </w:rPr>
              <w:t>Contingency &amp; Operational Reserve</w:t>
            </w:r>
          </w:p>
        </w:tc>
        <w:tc>
          <w:tcPr>
            <w:tcW w:w="43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1C9DBBD" w14:textId="77777777" w:rsidR="001D06CB" w:rsidRDefault="00000000">
            <w:pPr>
              <w:spacing w:before="40" w:after="40"/>
            </w:pPr>
            <w:r>
              <w:rPr>
                <w:color w:val="1A1A2E"/>
                <w:sz w:val="19"/>
                <w:szCs w:val="19"/>
              </w:rPr>
              <w:t>Buffer for unplanned costs, market timing adjustments, or accelerated hiring.</w:t>
            </w:r>
          </w:p>
        </w:tc>
        <w:tc>
          <w:tcPr>
            <w:tcW w:w="120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7FF9C8D" w14:textId="77777777" w:rsidR="001D06CB" w:rsidRDefault="00000000">
            <w:pPr>
              <w:spacing w:before="40" w:after="40"/>
              <w:jc w:val="center"/>
            </w:pPr>
            <w:r>
              <w:rPr>
                <w:b/>
                <w:bCs/>
                <w:color w:val="1B3A6B"/>
                <w:sz w:val="19"/>
                <w:szCs w:val="19"/>
              </w:rPr>
              <w:t>~2%</w:t>
            </w:r>
          </w:p>
        </w:tc>
      </w:tr>
    </w:tbl>
    <w:p w14:paraId="37F36F88" w14:textId="77777777" w:rsidR="001D06CB" w:rsidRDefault="001D06CB">
      <w:pPr>
        <w:spacing w:before="60" w:after="60"/>
      </w:pPr>
    </w:p>
    <w:p w14:paraId="06748190" w14:textId="77777777" w:rsidR="001D06CB" w:rsidRDefault="00000000">
      <w:pPr>
        <w:spacing w:before="60" w:after="80"/>
      </w:pPr>
      <w:r>
        <w:rPr>
          <w:i/>
          <w:color w:val="555555"/>
        </w:rPr>
        <w:t xml:space="preserve">Indicative SAR amounts (15M SAR total): Engineering &amp; Product Team ~6,000,000 SAR | R&amp;D Domain Specialists ~1,800,000 SAR | Product Development &amp; Build ~2,250,000 SAR | Cloud &amp; Hosting ~1,200,000 SAR | Workspace &amp; Equipment ~1,050,000 SAR | Software Licences &amp; Tooling ~600,000 SAR | Go-to-Market &amp; BizOps ~1,200,000 SAR | Legal, Corporate &amp; Compliance ~600,000 SAR | Contingency &amp; Reserve ~300,000 SAR.</w:t>
      </w:r>
    </w:p>
    <w:p w14:paraId="110A815C" w14:textId="77777777" w:rsidR="001D06CB" w:rsidRDefault="00000000">
      <w:pPr>
        <w:pStyle w:val="Heading2"/>
      </w:pPr>
      <w:r>
        <w:t>11.3  What Success Looks Like at 36 Months</w:t>
      </w:r>
    </w:p>
    <w:p w14:paraId="5B116ECD" w14:textId="77777777" w:rsidR="001D06CB" w:rsidRDefault="00000000">
      <w:pPr>
        <w:pStyle w:val="ListParagraph"/>
        <w:numPr>
          <w:ilvl w:val="0"/>
          <w:numId w:val="2"/>
        </w:numPr>
        <w:spacing w:before="60" w:after="60"/>
      </w:pPr>
      <w:r>
        <w:rPr>
          <w:color w:val="1A1A2E"/>
        </w:rPr>
        <w:t>Core platform fully operational with Cloud, Networking, API, Security, and Enterprise ERP integration layers active.</w:t>
      </w:r>
    </w:p>
    <w:p w14:paraId="46D49A25" w14:textId="77777777" w:rsidR="001D06CB" w:rsidRDefault="00000000">
      <w:pPr>
        <w:pStyle w:val="ListParagraph"/>
        <w:numPr>
          <w:ilvl w:val="0"/>
          <w:numId w:val="2"/>
        </w:numPr>
        <w:spacing w:before="60" w:after="60"/>
      </w:pPr>
      <w:r>
        <w:rPr>
          <w:color w:val="1A1A2E"/>
        </w:rPr>
        <w:t>9 cumulative active paying enterprise customers — primarily from the GCC beachhead, with international pipeline established.</w:t>
      </w:r>
    </w:p>
    <w:p w14:paraId="652A57F4" w14:textId="77777777" w:rsidR="001D06CB" w:rsidRDefault="00000000">
      <w:pPr>
        <w:pStyle w:val="ListParagraph"/>
        <w:numPr>
          <w:ilvl w:val="0"/>
          <w:numId w:val="2"/>
        </w:numPr>
        <w:spacing w:before="60" w:after="60"/>
      </w:pPr>
      <w:r>
        <w:rPr>
          <w:color w:val="1A1A2E"/>
        </w:rPr>
        <w:t>Proven operational footprint within tier-1 SAMA-regulated financial institutions and NCA-mandated government entities.</w:t>
      </w:r>
    </w:p>
    <w:p w14:paraId="247D15AB" w14:textId="77777777" w:rsidR="001D06CB" w:rsidRDefault="00000000">
      <w:pPr>
        <w:pStyle w:val="ListParagraph"/>
        <w:numPr>
          <w:ilvl w:val="0"/>
          <w:numId w:val="2"/>
        </w:numPr>
        <w:spacing w:before="60" w:after="60"/>
      </w:pPr>
      <w:r>
        <w:rPr>
          <w:color w:val="1A1A2E"/>
        </w:rPr>
        <w:t>Scalable SI channel partner network generating predictable recurring B2B referrals.</w:t>
      </w:r>
    </w:p>
    <w:p w14:paraId="6DB4F56B" w14:textId="77777777" w:rsidR="001D06CB" w:rsidRDefault="00000000">
      <w:pPr>
        <w:pStyle w:val="ListParagraph"/>
        <w:numPr>
          <w:ilvl w:val="0"/>
          <w:numId w:val="2"/>
        </w:numPr>
        <w:spacing w:before="60" w:after="60"/>
      </w:pPr>
      <w:r>
        <w:rPr>
          <w:color w:val="1A1A2E"/>
        </w:rPr>
        <w:t xml:space="preserve">3.11M+ SAR ARR (~USD 829K) — Series A trigger metrics achieved. Cash-flow breakeven follows post-Series A as the revenue base scales; seed capital is raised to prove market fit, not reach profitability.</w:t>
      </w:r>
    </w:p>
    <w:p w14:paraId="523801D5" w14:textId="77777777" w:rsidR="001D06CB" w:rsidRDefault="00000000">
      <w:pPr>
        <w:pStyle w:val="ListParagraph"/>
        <w:numPr>
          <w:ilvl w:val="0"/>
          <w:numId w:val="2"/>
        </w:numPr>
        <w:spacing w:before="60" w:after="60"/>
      </w:pPr>
      <w:r>
        <w:rPr>
          <w:color w:val="1A1A2E"/>
        </w:rPr>
        <w:t>Series A milestone readiness with MENA expansion active and international market development underway.</w:t>
      </w:r>
    </w:p>
    <w:p w14:paraId="49AB1AE0" w14:textId="77777777" w:rsidR="001D06CB" w:rsidRDefault="001D06CB">
      <w:pPr>
        <w:spacing w:before="60" w:after="60"/>
      </w:pPr>
    </w:p>
    <w:p w14:paraId="4432DCB1" w14:textId="77777777" w:rsidR="001D06CB" w:rsidRDefault="00000000">
      <w:pPr>
        <w:pStyle w:val="Heading2"/>
      </w:pPr>
      <w:r>
        <w:t>11.4  Exit Strategy and Acquisition Thesis</w:t>
      </w:r>
    </w:p>
    <w:p w14:paraId="6E49398E" w14:textId="77777777" w:rsidR="001D06CB" w:rsidRDefault="00000000">
      <w:pPr>
        <w:spacing w:before="80" w:after="80"/>
      </w:pPr>
      <w:r>
        <w:rPr>
          <w:color w:val="1A1A2E"/>
        </w:rPr>
        <w:t>Arcvara is built for long-term independence, and is strategically positioned as a high-value acquisition target within 5 to 7 years across three credible profiles:</w:t>
      </w:r>
    </w:p>
    <w:p w14:paraId="0A31F2D4" w14:textId="77777777" w:rsidR="001D06CB" w:rsidRDefault="00000000">
      <w:pPr>
        <w:pStyle w:val="ListParagraph"/>
        <w:numPr>
          <w:ilvl w:val="0"/>
          <w:numId w:val="2"/>
        </w:numPr>
        <w:spacing w:before="60" w:after="60"/>
      </w:pPr>
      <w:r>
        <w:rPr>
          <w:color w:val="1A1A2E"/>
        </w:rPr>
        <w:t>Global EA platform leaders — LeanIX (SAP), Ardoq, and MEGA HOPEX — face a critical market evolution: their customers no longer want static documentation repositories; they need live infrastructure context. Arcvara's unified metadata graph and discovery engine is precisely what they must acquire or build from scratch.</w:t>
      </w:r>
    </w:p>
    <w:p w14:paraId="393D5468" w14:textId="77777777" w:rsidR="001D06CB" w:rsidRDefault="00000000">
      <w:pPr>
        <w:pStyle w:val="ListParagraph"/>
        <w:numPr>
          <w:ilvl w:val="0"/>
          <w:numId w:val="2"/>
        </w:numPr>
        <w:spacing w:before="60" w:after="60"/>
      </w:pPr>
      <w:r>
        <w:rPr>
          <w:color w:val="1A1A2E"/>
        </w:rPr>
        <w:t>Cloud hyperscalers — AWS, Microsoft Azure, and OCI are each investing in enterprise management tooling. A platform spanning all three clouds, normalising their metadata, and connecting it to business architecture is a natural adjacency acquisition.</w:t>
      </w:r>
    </w:p>
    <w:p w14:paraId="00DBE5C3" w14:textId="77777777" w:rsidR="001D06CB" w:rsidRDefault="00000000">
      <w:pPr>
        <w:pStyle w:val="ListParagraph"/>
        <w:numPr>
          <w:ilvl w:val="0"/>
          <w:numId w:val="2"/>
        </w:numPr>
        <w:spacing w:before="60" w:after="60"/>
      </w:pPr>
      <w:r>
        <w:rPr>
          <w:color w:val="1A1A2E"/>
        </w:rPr>
        <w:t xml:space="preserve">GCC sovereign and strategic investors — Sanabil Investments, STV, and PIF-adjacent vehicles are actively seeking regional enterprise software platforms with regulatory moats and government </w:t>
        <w:lastRenderedPageBreak/>
        <w:t>sector traction. Arcvara's NCA and SAMA positioning and OCI-native architecture are a natural strategic fit.</w:t>
      </w:r>
    </w:p>
    <w:p w14:paraId="0F0A245D" w14:textId="77777777" w:rsidR="001D06CB" w:rsidRDefault="001D06CB">
      <w:pPr>
        <w:pBdr>
          <w:bottom w:val="single" w:sz="4" w:space="0" w:color="C9A84C"/>
        </w:pBdr>
        <w:spacing w:before="160" w:after="160"/>
      </w:pPr>
    </w:p>
    <w:p w14:paraId="1321B1F2" w14:textId="77777777" w:rsidR="001D06CB" w:rsidRDefault="00000000">
      <w:pPr>
        <w:pStyle w:val="Heading1"/>
      </w:pPr>
      <w:r>
        <w:t>12. Risk Analysis and Mitigations</w:t>
      </w:r>
    </w:p>
    <w:p w14:paraId="0EB44BB3" w14:textId="77777777" w:rsidR="001D06CB" w:rsidRDefault="00000000">
      <w:pPr>
        <w:spacing w:before="80" w:after="80"/>
      </w:pPr>
      <w:r>
        <w:rPr>
          <w:color w:val="1A1A2E"/>
        </w:rPr>
        <w:t>Every enterprise software venture carries execution, technical, and market risks. The following identifies the seven most material risks and the specific mitigations built into the product, commercial, and operational strategy.</w:t>
      </w:r>
    </w:p>
    <w:p w14:paraId="35C8C564" w14:textId="77777777" w:rsidR="001D06CB" w:rsidRDefault="001D06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1866"/>
        <w:gridCol w:w="2919"/>
        <w:gridCol w:w="4091"/>
      </w:tblGrid>
      <w:tr w:rsidR="001D06CB" w14:paraId="6D004D2B" w14:textId="77777777">
        <w:trPr>
          <w:tblHeader/>
        </w:trPr>
        <w:tc>
          <w:tcPr>
            <w:tcW w:w="36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724967BA" w14:textId="77777777" w:rsidR="001D06CB" w:rsidRDefault="00000000">
            <w:pPr>
              <w:spacing w:before="40" w:after="40"/>
            </w:pPr>
            <w:r>
              <w:rPr>
                <w:b/>
                <w:bCs/>
                <w:color w:val="FFFFFF"/>
                <w:sz w:val="20"/>
                <w:szCs w:val="20"/>
              </w:rPr>
              <w:t>#</w:t>
            </w:r>
          </w:p>
        </w:tc>
        <w:tc>
          <w:tcPr>
            <w:tcW w:w="188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051D3D5D" w14:textId="77777777" w:rsidR="001D06CB" w:rsidRDefault="00000000">
            <w:pPr>
              <w:spacing w:before="40" w:after="40"/>
            </w:pPr>
            <w:r>
              <w:rPr>
                <w:b/>
                <w:bCs/>
                <w:color w:val="FFFFFF"/>
                <w:sz w:val="20"/>
                <w:szCs w:val="20"/>
              </w:rPr>
              <w:t>Category</w:t>
            </w:r>
          </w:p>
        </w:tc>
        <w:tc>
          <w:tcPr>
            <w:tcW w:w="296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4DC7D6C0" w14:textId="77777777" w:rsidR="001D06CB" w:rsidRDefault="00000000">
            <w:pPr>
              <w:spacing w:before="40" w:after="40"/>
            </w:pPr>
            <w:r>
              <w:rPr>
                <w:b/>
                <w:bCs/>
                <w:color w:val="FFFFFF"/>
                <w:sz w:val="20"/>
                <w:szCs w:val="20"/>
              </w:rPr>
              <w:t>Description</w:t>
            </w:r>
          </w:p>
        </w:tc>
        <w:tc>
          <w:tcPr>
            <w:tcW w:w="416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40" w:type="dxa"/>
              <w:bottom w:w="80" w:type="dxa"/>
              <w:right w:w="140" w:type="dxa"/>
            </w:tcMar>
          </w:tcPr>
          <w:p w14:paraId="068665E9" w14:textId="77777777" w:rsidR="001D06CB" w:rsidRDefault="00000000">
            <w:pPr>
              <w:spacing w:before="40" w:after="40"/>
            </w:pPr>
            <w:r>
              <w:rPr>
                <w:b/>
                <w:bCs/>
                <w:color w:val="FFFFFF"/>
                <w:sz w:val="20"/>
                <w:szCs w:val="20"/>
              </w:rPr>
              <w:t>Mitigation</w:t>
            </w:r>
          </w:p>
        </w:tc>
      </w:tr>
      <w:tr w:rsidR="001D06CB" w14:paraId="4C6F2D23" w14:textId="77777777">
        <w:tc>
          <w:tcPr>
            <w:tcW w:w="3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F9D6D4C" w14:textId="77777777" w:rsidR="001D06CB" w:rsidRDefault="00000000">
            <w:pPr>
              <w:spacing w:before="40" w:after="40"/>
              <w:jc w:val="center"/>
            </w:pPr>
            <w:r>
              <w:rPr>
                <w:b/>
                <w:bCs/>
                <w:color w:val="1B3A6B"/>
                <w:sz w:val="19"/>
                <w:szCs w:val="19"/>
              </w:rPr>
              <w:t>R1</w:t>
            </w:r>
          </w:p>
        </w:tc>
        <w:tc>
          <w:tcPr>
            <w:tcW w:w="1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576CE0F" w14:textId="77777777" w:rsidR="001D06CB" w:rsidRDefault="00000000">
            <w:pPr>
              <w:spacing w:before="40" w:after="40"/>
            </w:pPr>
            <w:r>
              <w:rPr>
                <w:b/>
                <w:bCs/>
                <w:color w:val="1B3A6B"/>
                <w:sz w:val="19"/>
                <w:szCs w:val="19"/>
              </w:rPr>
              <w:t>Technical — API Stability</w:t>
            </w:r>
          </w:p>
        </w:tc>
        <w:tc>
          <w:tcPr>
            <w:tcW w:w="29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9CBD9F0" w14:textId="77777777" w:rsidR="001D06CB" w:rsidRDefault="00000000">
            <w:pPr>
              <w:spacing w:before="40" w:after="40"/>
            </w:pPr>
            <w:r>
              <w:rPr>
                <w:color w:val="1A1A2E"/>
                <w:sz w:val="19"/>
                <w:szCs w:val="19"/>
              </w:rPr>
              <w:t>Cloud providers update their metadata APIs regularly. A breaking change could disrupt Arcvara's discovery layer.</w:t>
            </w:r>
          </w:p>
        </w:tc>
        <w:tc>
          <w:tcPr>
            <w:tcW w:w="41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C748069" w14:textId="77777777" w:rsidR="001D06CB" w:rsidRDefault="00000000">
            <w:pPr>
              <w:spacing w:before="40" w:after="40"/>
            </w:pPr>
            <w:r>
              <w:rPr>
                <w:color w:val="1A1A2E"/>
                <w:sz w:val="19"/>
                <w:szCs w:val="19"/>
              </w:rPr>
              <w:t>The Unified Graph Schema acts as an abstraction layer — ingestion connectors normalise data into standard primitives (Node, Edge, Interface, Asset), isolating the core platform. Each connector is independently versioned and tested.</w:t>
            </w:r>
          </w:p>
        </w:tc>
      </w:tr>
      <w:tr w:rsidR="001D06CB" w14:paraId="050F2165" w14:textId="77777777">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236E41" w14:textId="77777777" w:rsidR="001D06CB" w:rsidRDefault="00000000">
            <w:pPr>
              <w:spacing w:before="40" w:after="40"/>
              <w:jc w:val="center"/>
            </w:pPr>
            <w:r>
              <w:rPr>
                <w:b/>
                <w:bCs/>
                <w:color w:val="1B3A6B"/>
                <w:sz w:val="19"/>
                <w:szCs w:val="19"/>
              </w:rPr>
              <w:t>R2</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49ABF3" w14:textId="77777777" w:rsidR="001D06CB" w:rsidRDefault="00000000">
            <w:pPr>
              <w:spacing w:before="40" w:after="40"/>
            </w:pPr>
            <w:r>
              <w:rPr>
                <w:b/>
                <w:bCs/>
                <w:color w:val="1B3A6B"/>
                <w:sz w:val="19"/>
                <w:szCs w:val="19"/>
              </w:rPr>
              <w:t>Commercial — Sales Cycle Length</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56582E" w14:textId="77777777" w:rsidR="001D06CB" w:rsidRDefault="00000000">
            <w:pPr>
              <w:spacing w:before="40" w:after="40"/>
            </w:pPr>
            <w:r>
              <w:rPr>
                <w:color w:val="1A1A2E"/>
                <w:sz w:val="19"/>
                <w:szCs w:val="19"/>
              </w:rPr>
              <w:t>Enterprise sales cycles in GCC regulated sectors run 6 to 12 months. A slow pipeline in Year 1 could create cash pressure before sufficient recurring revenue is established.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819A74" w14:textId="77777777" w:rsidR="001D06CB" w:rsidRDefault="00000000">
            <w:pPr>
              <w:spacing w:before="40" w:after="40"/>
            </w:pPr>
            <w:r>
              <w:rPr>
                <w:color w:val="1A1A2E"/>
                <w:sz w:val="19"/>
                <w:szCs w:val="19"/>
              </w:rPr>
              <w:t>Three mitigations: (1) Founder relationships at BSF, CAMION, and government-adjacent programmes bypass cold procurement for first pilots. (2) Paid pilots with Pre-Negotiated Convert Clauses generate revenue and compress the sales cycle. (3) SI Partner Tier licensing creates a parallel inbound pipeline.</w:t>
            </w:r>
          </w:p>
        </w:tc>
      </w:tr>
      <w:tr w:rsidR="001D06CB" w14:paraId="2AABF218" w14:textId="77777777">
        <w:tc>
          <w:tcPr>
            <w:tcW w:w="3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080DD95" w14:textId="77777777" w:rsidR="001D06CB" w:rsidRDefault="00000000">
            <w:pPr>
              <w:spacing w:before="40" w:after="40"/>
              <w:jc w:val="center"/>
            </w:pPr>
            <w:r>
              <w:rPr>
                <w:b/>
                <w:bCs/>
                <w:color w:val="1B3A6B"/>
                <w:sz w:val="19"/>
                <w:szCs w:val="19"/>
              </w:rPr>
              <w:t>R3</w:t>
            </w:r>
          </w:p>
        </w:tc>
        <w:tc>
          <w:tcPr>
            <w:tcW w:w="188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AC17851" w14:textId="77777777" w:rsidR="001D06CB" w:rsidRDefault="00000000">
            <w:pPr>
              <w:spacing w:before="40" w:after="40"/>
            </w:pPr>
            <w:r>
              <w:rPr>
                <w:b/>
                <w:bCs/>
                <w:color w:val="1B3A6B"/>
                <w:sz w:val="19"/>
                <w:szCs w:val="19"/>
              </w:rPr>
              <w:t>Competitive — Incumbent Response</w:t>
            </w:r>
          </w:p>
        </w:tc>
        <w:tc>
          <w:tcPr>
            <w:tcW w:w="29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B319770" w14:textId="77777777" w:rsidR="001D06CB" w:rsidRDefault="00000000">
            <w:pPr>
              <w:spacing w:before="40" w:after="40"/>
            </w:pPr>
            <w:r>
              <w:rPr>
                <w:color w:val="1A1A2E"/>
                <w:sz w:val="19"/>
                <w:szCs w:val="19"/>
              </w:rPr>
              <w:t>Global EA platforms (LeanIX/SAP, Ardoq) could attempt to add infrastructure or networking modules.</w:t>
            </w:r>
          </w:p>
        </w:tc>
        <w:tc>
          <w:tcPr>
            <w:tcW w:w="416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88B7FA0" w14:textId="77777777" w:rsidR="001D06CB" w:rsidRDefault="00000000">
            <w:pPr>
              <w:spacing w:before="40" w:after="40"/>
            </w:pPr>
            <w:r>
              <w:rPr>
                <w:color w:val="1A1A2E"/>
                <w:sz w:val="19"/>
                <w:szCs w:val="19"/>
              </w:rPr>
              <w:t>Arcvara's moat is the depth of the unified graph schema, GCC-native compliance intelligence, and OCI-first architecture that Western incumbents cannot replicate without years of regional engineering and regulatory expertise.</w:t>
            </w:r>
          </w:p>
        </w:tc>
      </w:tr>
      <w:tr w:rsidR="001D06CB" w14:paraId="58D7FEC1" w14:textId="77777777">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735BD0" w14:textId="77777777" w:rsidR="001D06CB" w:rsidRDefault="00000000">
            <w:pPr>
              <w:spacing w:before="40" w:after="40"/>
              <w:jc w:val="center"/>
            </w:pPr>
            <w:r>
              <w:rPr>
                <w:b/>
                <w:bCs/>
                <w:color w:val="1B3A6B"/>
                <w:sz w:val="19"/>
                <w:szCs w:val="19"/>
              </w:rPr>
              <w:t>R4</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95ECEA" w14:textId="77777777" w:rsidR="001D06CB" w:rsidRDefault="00000000">
            <w:pPr>
              <w:spacing w:before="40" w:after="40"/>
            </w:pPr>
            <w:r>
              <w:rPr>
                <w:b/>
                <w:bCs/>
                <w:color w:val="1B3A6B"/>
                <w:sz w:val="19"/>
                <w:szCs w:val="19"/>
              </w:rPr>
              <w:t>Regulatory — Data Sovereignty</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AEA93E" w14:textId="77777777" w:rsidR="001D06CB" w:rsidRDefault="00000000">
            <w:pPr>
              <w:spacing w:before="40" w:after="40"/>
            </w:pPr>
            <w:r>
              <w:rPr>
                <w:color w:val="1A1A2E"/>
                <w:sz w:val="19"/>
                <w:szCs w:val="19"/>
              </w:rPr>
              <w:t>SAMA-regulated banks and NCA-mandated government entities may resist connecting sensitive infrastructure metadata to an external platform.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9FA05D" w14:textId="77777777" w:rsidR="001D06CB" w:rsidRDefault="00000000">
            <w:pPr>
              <w:spacing w:before="40" w:after="40"/>
            </w:pPr>
            <w:r>
              <w:rPr>
                <w:color w:val="1A1A2E"/>
                <w:sz w:val="19"/>
                <w:szCs w:val="19"/>
              </w:rPr>
              <w:t>Data sovereignty is addressed architecturally. Discovery agents run inside the customer environment. Metadata never leaves the customer boundary. The platform is deployable on-premises or within KSA/UAE local cloud regions from Phase 1 — a Day 1 commercial requirement.</w:t>
            </w:r>
          </w:p>
        </w:tc>
      </w:tr>
      <w:tr w:rsidR="001D06CB" w14:paraId="5ED7491D" w14:textId="77777777">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550C66" w14:textId="77777777" w:rsidR="001D06CB" w:rsidRDefault="00000000">
            <w:pPr>
              <w:spacing w:before="40" w:after="40"/>
              <w:jc w:val="center"/>
            </w:pPr>
            <w:r>
              <w:rPr>
                <w:b/>
                <w:bCs/>
                <w:color w:val="1B3A6B"/>
                <w:sz w:val="19"/>
                <w:szCs w:val="19"/>
              </w:rPr>
              <w:t>R5</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C9A089" w14:textId="77777777" w:rsidR="001D06CB" w:rsidRDefault="00000000">
            <w:pPr>
              <w:spacing w:before="40" w:after="40"/>
            </w:pPr>
            <w:r>
              <w:rPr>
                <w:b/>
                <w:bCs/>
                <w:color w:val="1B3A6B"/>
                <w:sz w:val="19"/>
                <w:szCs w:val="19"/>
              </w:rPr>
              <w:t>Technical — Integration Maintenance</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208ECB" w14:textId="77777777" w:rsidR="001D06CB" w:rsidRDefault="00000000">
            <w:pPr>
              <w:spacing w:before="40" w:after="40"/>
            </w:pPr>
            <w:r>
              <w:rPr>
                <w:color w:val="1A1A2E"/>
                <w:sz w:val="19"/>
                <w:szCs w:val="19"/>
              </w:rPr>
              <w:t>Building and maintaining 40+ live integrations with cloud providers and enterprise tools is an ongoing engineering cost that compounds with every provider API update.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12F895" w14:textId="77777777" w:rsidR="001D06CB" w:rsidRDefault="00000000">
            <w:pPr>
              <w:spacing w:before="40" w:after="40"/>
            </w:pPr>
            <w:r>
              <w:rPr>
                <w:color w:val="1A1A2E"/>
                <w:sz w:val="19"/>
                <w:szCs w:val="19"/>
              </w:rPr>
              <w:t>The Unified Graph Schema abstraction layer isolates the core platform from upstream changes. Dedicated R&amp;D engineers monitor provider change logs as an ongoing responsibility. The phased R&amp;D pipeline schedules domains by business priority and engineering capacity.</w:t>
            </w:r>
          </w:p>
        </w:tc>
      </w:tr>
      <w:tr>
        <w:tc>
          <w:tcPr>
            <w:tcW w:w="360" w:type="dxa"/>
            <w:shd w:val="clear" w:color="auto" w:fill="EEF2F8"/>
          </w:tcPr>
          <w:p>
            <w:pPr>
              <w:spacing w:before="40" w:after="40"/>
              <w:jc w:val="center"/>
            </w:pPr>
            <w:r>
              <w:rPr>
                <w:b/>
                <w:bCs/>
                <w:color w:val="1B3A6B"/>
                <w:sz w:val="19"/>
              </w:rPr>
              <w:t>R6</w:t>
            </w:r>
          </w:p>
        </w:tc>
        <w:tc>
          <w:tcPr>
            <w:tcW w:w="1880" w:type="dxa"/>
            <w:shd w:val="clear" w:color="auto" w:fill="EEF2F8"/>
          </w:tcPr>
          <w:p>
            <w:pPr>
              <w:spacing w:before="40" w:after="40"/>
            </w:pPr>
            <w:r>
              <w:rPr>
                <w:b/>
                <w:bCs/>
                <w:color w:val="1B3A6B"/>
                <w:sz w:val="19"/>
              </w:rPr>
              <w:t>Team — Key Person Risk</w:t>
            </w:r>
          </w:p>
        </w:tc>
        <w:tc>
          <w:tcPr>
            <w:tcW w:w="2960" w:type="dxa"/>
            <w:shd w:val="clear" w:color="auto" w:fill="EEF2F8"/>
          </w:tcPr>
          <w:p>
            <w:pPr>
              <w:spacing w:before="40" w:after="40"/>
            </w:pPr>
            <w:r>
              <w:rPr>
                <w:color w:val="1A1A2E"/>
                <w:sz w:val="19"/>
              </w:rPr>
              <w:t>Jawad Al Marhoon is the only full-time founder at seed stage. Incapacity would slow execution materially.</w:t>
            </w:r>
          </w:p>
        </w:tc>
        <w:tc>
          <w:tcPr>
            <w:tcW w:w="4160" w:type="dxa"/>
            <w:shd w:val="clear" w:color="auto" w:fill="EEF2F8"/>
          </w:tcPr>
          <w:p>
            <w:pPr>
              <w:spacing w:before="40" w:after="40"/>
            </w:pPr>
            <w:r>
              <w:rPr>
                <w:color w:val="1A1A2E"/>
                <w:sz w:val="19"/>
              </w:rPr>
              <w:t xml:space="preserve">Key Person insurance will be purchased post-close. Ibraheem's transition to full-time at the Series A trigger provides execution redundancy. An advisory board of senior technology executives will be established within the first 6 months to provide interim governance capability if required.</w:t>
            </w:r>
          </w:p>
        </w:tc>
      </w:tr>
      <w:tr>
        <w:tc>
          <w:tcPr>
            <w:tcW w:w="360" w:type="dxa"/>
            <w:shd w:val="clear" w:color="auto" w:fill="FFFFFF"/>
          </w:tcPr>
          <w:p>
            <w:pPr>
              <w:spacing w:before="40" w:after="40"/>
              <w:jc w:val="center"/>
            </w:pPr>
            <w:r>
              <w:rPr>
                <w:b/>
                <w:bCs/>
                <w:color w:val="1B3A6B"/>
                <w:sz w:val="19"/>
              </w:rPr>
              <w:t>R7</w:t>
            </w:r>
          </w:p>
        </w:tc>
        <w:tc>
          <w:tcPr>
            <w:tcW w:w="1880" w:type="dxa"/>
            <w:shd w:val="clear" w:color="auto" w:fill="FFFFFF"/>
          </w:tcPr>
          <w:p>
            <w:pPr>
              <w:spacing w:before="40" w:after="40"/>
            </w:pPr>
            <w:r>
              <w:rPr>
                <w:b/>
                <w:bCs/>
                <w:color w:val="1B3A6B"/>
                <w:sz w:val="19"/>
              </w:rPr>
              <w:t>Regulatory — Framework Evolution</w:t>
            </w:r>
          </w:p>
        </w:tc>
        <w:tc>
          <w:tcPr>
            <w:tcW w:w="2960" w:type="dxa"/>
            <w:shd w:val="clear" w:color="auto" w:fill="FFFFFF"/>
          </w:tcPr>
          <w:p>
            <w:pPr>
              <w:spacing w:before="40" w:after="40"/>
            </w:pPr>
            <w:r>
              <w:rPr>
                <w:color w:val="1A1A2E"/>
                <w:sz w:val="19"/>
              </w:rPr>
              <w:t>NCA or SAMA may update their regulatory frameworks, potentially requiring compliance module updates.</w:t>
            </w:r>
          </w:p>
        </w:tc>
        <w:tc>
          <w:tcPr>
            <w:tcW w:w="4160" w:type="dxa"/>
            <w:shd w:val="clear" w:color="auto" w:fill="FFFFFF"/>
          </w:tcPr>
          <w:p>
            <w:pPr>
              <w:spacing w:before="40" w:after="40"/>
            </w:pPr>
            <w:r>
              <w:rPr>
                <w:color w:val="1A1A2E"/>
                <w:sz w:val="19"/>
              </w:rPr>
              <w:t xml:space="preserve">The compliance module is rules-engine based, not hard-coded. Framework updates require configuration changes, not code changes. A dedicated compliance analyst will monitor NCA and SAMA regulatory updates as an ongoing responsibility from Phase 2 onward.</w:t>
            </w:r>
          </w:p>
        </w:tc>
      </w:tr>
    </w:tbl>
    <w:p w14:paraId="041CC756" w14:textId="77777777" w:rsidR="001D06CB" w:rsidRDefault="001D06CB">
      <w:pPr>
        <w:pBdr>
          <w:bottom w:val="single" w:sz="4" w:space="0" w:color="C9A84C"/>
        </w:pBdr>
        <w:spacing w:before="160" w:after="160"/>
      </w:pPr>
    </w:p>
    <w:p w14:paraId="5F17F400" w14:textId="77777777" w:rsidR="001D06CB" w:rsidRDefault="00000000">
      <w:pPr>
        <w:pStyle w:val="Heading1"/>
      </w:pPr>
      <w:r>
        <w:t>13. Why Now — Why Arcvara — Why This Team</w:t>
      </w:r>
    </w:p>
    <w:p w14:paraId="34F881F6" w14:textId="77777777" w:rsidR="001D06CB" w:rsidRDefault="00000000">
      <w:pPr>
        <w:pStyle w:val="Heading2"/>
      </w:pPr>
      <w:r>
        <w:lastRenderedPageBreak/>
        <w:t>Why Now</w:t>
      </w:r>
    </w:p>
    <w:p w14:paraId="3C9E8BAA" w14:textId="77777777" w:rsidR="001D06CB" w:rsidRDefault="00000000">
      <w:pPr>
        <w:pStyle w:val="ListParagraph"/>
        <w:numPr>
          <w:ilvl w:val="0"/>
          <w:numId w:val="2"/>
        </w:numPr>
        <w:spacing w:before="60" w:after="60"/>
      </w:pPr>
      <w:r>
        <w:rPr>
          <w:color w:val="1A1A2E"/>
        </w:rPr>
        <w:t>GCC digital transformation is accelerating: Vision 2030 mandates, SAMA and NCA regulatory pressure, and rapid cloud adoption are creating urgent demand for enterprise architecture intelligence that current tools cannot provide. The regulatory deadlines are fixed — and unmet.</w:t>
      </w:r>
    </w:p>
    <w:p w14:paraId="2960D5AC" w14:textId="77777777" w:rsidR="001D06CB" w:rsidRDefault="00000000">
      <w:pPr>
        <w:pStyle w:val="ListParagraph"/>
        <w:numPr>
          <w:ilvl w:val="0"/>
          <w:numId w:val="2"/>
        </w:numPr>
        <w:spacing w:before="60" w:after="60"/>
      </w:pPr>
      <w:r>
        <w:rPr>
          <w:color w:val="1A1A2E"/>
        </w:rPr>
        <w:t>The EA tools market is at an inflection point: AI is reshaping the category, and the window to build a unified, AI-native platform before incumbents adapt is open but will not remain so.</w:t>
      </w:r>
    </w:p>
    <w:p w14:paraId="02F1E3F5" w14:textId="77777777" w:rsidR="001D06CB" w:rsidRDefault="00000000">
      <w:pPr>
        <w:pStyle w:val="ListParagraph"/>
        <w:numPr>
          <w:ilvl w:val="0"/>
          <w:numId w:val="2"/>
        </w:numPr>
        <w:spacing w:before="60" w:after="60"/>
      </w:pPr>
      <w:r>
        <w:rPr>
          <w:color w:val="1A1A2E"/>
        </w:rPr>
        <w:t>No GCC-native competitor exists: the market is served by Western platforms with no regional customisation, no SAMA or NCA compliance frameworks, and no investment in the local regulatory and cloud architecture knowledge required to serve the global enterprise market, with GCC-market benchmarks used for initial projections.</w:t>
      </w:r>
    </w:p>
    <w:p w14:paraId="14C2D186" w14:textId="77777777" w:rsidR="001D06CB" w:rsidRDefault="001D06CB">
      <w:pPr>
        <w:spacing w:before="60" w:after="60"/>
      </w:pPr>
    </w:p>
    <w:p w14:paraId="10ECB8E8" w14:textId="77777777" w:rsidR="001D06CB" w:rsidRDefault="00000000">
      <w:pPr>
        <w:pStyle w:val="Heading2"/>
      </w:pPr>
      <w:r>
        <w:t>Why Arcvara</w:t>
      </w:r>
    </w:p>
    <w:p w14:paraId="647E61BD" w14:textId="77777777" w:rsidR="001D06CB" w:rsidRDefault="00000000">
      <w:pPr>
        <w:pStyle w:val="ListParagraph"/>
        <w:numPr>
          <w:ilvl w:val="0"/>
          <w:numId w:val="2"/>
        </w:numPr>
        <w:spacing w:before="60" w:after="60"/>
      </w:pPr>
      <w:r>
        <w:rPr>
          <w:color w:val="1A1A2E"/>
        </w:rPr>
        <w:t>The only platform that spans the full technology stack from business strategy to physical network infrastructure.</w:t>
      </w:r>
    </w:p>
    <w:p w14:paraId="5F78781C" w14:textId="77777777" w:rsidR="001D06CB" w:rsidRDefault="00000000">
      <w:pPr>
        <w:pStyle w:val="ListParagraph"/>
        <w:numPr>
          <w:ilvl w:val="0"/>
          <w:numId w:val="2"/>
        </w:numPr>
        <w:spacing w:before="60" w:after="60"/>
      </w:pPr>
      <w:r>
        <w:rPr>
          <w:color w:val="1A1A2E"/>
        </w:rPr>
        <w:t>Integration-first — connects to 40+ existing tool categories rather than demanding their replacement.</w:t>
      </w:r>
    </w:p>
    <w:p w14:paraId="2BA4ABF4" w14:textId="77777777" w:rsidR="001D06CB" w:rsidRDefault="00000000">
      <w:pPr>
        <w:pStyle w:val="ListParagraph"/>
        <w:numPr>
          <w:ilvl w:val="0"/>
          <w:numId w:val="2"/>
        </w:numPr>
        <w:spacing w:before="60" w:after="60"/>
      </w:pPr>
      <w:r>
        <w:rPr>
          <w:color w:val="1A1A2E"/>
        </w:rPr>
        <w:t>Auto-discovery — delivers immediate, demonstrable value from deployment day one without months of manual onboarding.</w:t>
      </w:r>
    </w:p>
    <w:p w14:paraId="67658B0D" w14:textId="77777777" w:rsidR="001D06CB" w:rsidRDefault="00000000">
      <w:pPr>
        <w:pStyle w:val="ListParagraph"/>
        <w:numPr>
          <w:ilvl w:val="0"/>
          <w:numId w:val="2"/>
        </w:numPr>
        <w:spacing w:before="60" w:after="60"/>
      </w:pPr>
      <w:r>
        <w:rPr>
          <w:color w:val="1A1A2E"/>
        </w:rPr>
        <w:t>Compliance-native — built for SAMA, NCA, and the regulatory environment that GCC enterprises are required to operate within.</w:t>
      </w:r>
    </w:p>
    <w:p w14:paraId="3D9462A4" w14:textId="77777777" w:rsidR="001D06CB" w:rsidRDefault="001D06CB">
      <w:pPr>
        <w:spacing w:before="60" w:after="60"/>
      </w:pPr>
    </w:p>
    <w:p w14:paraId="0098FD28" w14:textId="77777777" w:rsidR="001D06CB" w:rsidRDefault="00000000">
      <w:pPr>
        <w:pStyle w:val="Heading2"/>
      </w:pPr>
      <w:r>
        <w:t>Why This Team</w:t>
      </w:r>
    </w:p>
    <w:p w14:paraId="08349744" w14:textId="77777777" w:rsidR="001D06CB" w:rsidRDefault="00000000">
      <w:pPr>
        <w:pStyle w:val="ListParagraph"/>
        <w:numPr>
          <w:ilvl w:val="0"/>
          <w:numId w:val="2"/>
        </w:numPr>
        <w:spacing w:before="60" w:after="60"/>
      </w:pPr>
      <w:r>
        <w:rPr>
          <w:color w:val="1A1A2E"/>
        </w:rPr>
        <w:t>Jawad Al Marhoon has personally designed, built, and governed the exact environments Arcvara serves — in banking, logistics, and cloud infrastructure, under Saudi regulatory scrutiny. He brings a decade of operational experience with the problem Arcvara solves.</w:t>
      </w:r>
    </w:p>
    <w:p w14:paraId="649BB3DD" w14:textId="77777777" w:rsidR="001D06CB" w:rsidRDefault="00000000">
      <w:pPr>
        <w:pStyle w:val="ListParagraph"/>
        <w:numPr>
          <w:ilvl w:val="0"/>
          <w:numId w:val="2"/>
        </w:numPr>
        <w:spacing w:before="60" w:after="60"/>
      </w:pPr>
      <w:r>
        <w:rPr>
          <w:color w:val="1A1A2E"/>
        </w:rPr>
        <w:t>The certifications (TOGAF, PMP, GCP), the relationships (BSF, CAMION, governmental integrations), and the regulatory fluency (SAMA, NCA) that make GCC enterprise sales credible and achievable from day one.</w:t>
      </w:r>
    </w:p>
    <w:p w14:paraId="4450186A" w14:textId="77777777" w:rsidR="001D06CB" w:rsidRDefault="00000000">
      <w:pPr>
        <w:pStyle w:val="ListParagraph"/>
        <w:numPr>
          <w:ilvl w:val="0"/>
          <w:numId w:val="2"/>
        </w:numPr>
        <w:spacing w:before="60" w:after="60"/>
      </w:pPr>
      <w:r>
        <w:rPr>
          <w:color w:val="1A1A2E"/>
        </w:rPr>
        <w:t>The technical depth and the business context required to build and sell Arcvara: from cloud architecture and DevOps engineering to C-level programme governance and regulatory compliance.</w:t>
      </w:r>
    </w:p>
    <w:p w14:paraId="4FC564B0" w14:textId="77777777" w:rsidR="001D06CB" w:rsidRDefault="00000000">
      <w:pPr>
        <w:pStyle w:val="ListParagraph"/>
        <w:numPr>
          <w:ilvl w:val="0"/>
          <w:numId w:val="2"/>
        </w:numPr>
        <w:spacing w:before="60" w:after="60"/>
      </w:pPr>
      <w:r>
        <w:rPr>
          <w:color w:val="1A1A2E"/>
        </w:rPr>
        <w:t>Arcvara is the product of two decades of combined direct operational experience with the problem it solves — Jawad's decade in enterprise architecture, banking, and cloud infrastructure, and Ibraheem's decade in applied AI and data science at industrial scale.</w:t>
      </w:r>
    </w:p>
    <w:p w14:paraId="62B48708" w14:textId="77777777" w:rsidR="001D06CB" w:rsidRDefault="001D06CB">
      <w:pPr>
        <w:pBdr>
          <w:bottom w:val="single" w:sz="4" w:space="0" w:color="C9A84C"/>
        </w:pBdr>
        <w:spacing w:before="160" w:after="160"/>
      </w:pPr>
    </w:p>
    <w:p w14:paraId="42AD289B" w14:textId="77777777" w:rsidR="001D06CB" w:rsidRDefault="00000000">
      <w:pPr>
        <w:spacing w:before="400" w:after="80"/>
        <w:jc w:val="center"/>
      </w:pPr>
      <w:r>
        <w:rPr>
          <w:b/>
          <w:bCs/>
          <w:i/>
          <w:iCs/>
          <w:color w:val="1B3A6B"/>
          <w:sz w:val="28"/>
          <w:szCs w:val="28"/>
        </w:rPr>
        <w:t>Arcvara — Architecture That Spans Everything</w:t>
      </w:r>
    </w:p>
    <w:p w14:paraId="07FB8EF7" w14:textId="77777777" w:rsidR="001D06CB" w:rsidRDefault="00000000">
      <w:pPr>
        <w:spacing w:before="80" w:after="80"/>
        <w:jc w:val="center"/>
      </w:pPr>
      <w:r>
        <w:rPr>
          <w:color w:val="4A5568"/>
        </w:rPr>
        <w:t>Jawad Al Marhoon  |  jawad.a.almarhoon@gmail.com  |  +966-50-386-8474</w:t>
        <w:br/>
        <w:t>Ibraheem Almarhoon  |  ibraheem.marhoon@gmail.com  |  +966557927246</w:t>
      </w:r>
    </w:p>
    <w:p w14:paraId="58A8463D" w14:textId="77777777" w:rsidR="001D06CB" w:rsidRDefault="00000000">
      <w:pPr>
        <w:spacing w:before="40" w:after="40"/>
        <w:jc w:val="center"/>
      </w:pPr>
      <w:r>
        <w:rPr>
          <w:i/>
          <w:iCs/>
          <w:color w:val="4A5568"/>
          <w:sz w:val="18"/>
          <w:szCs w:val="18"/>
        </w:rPr>
        <w:t>© 2026 Arcvara  |  Strictly Confidential</w:t>
      </w:r>
    </w:p>
    <w:p w14:paraId="4A9B67F4" w14:textId="77777777" w:rsidR="001D06CB" w:rsidRDefault="001D06CB">
      <w:pPr>
        <w:pBdr>
          <w:bottom w:val="single" w:sz="4" w:space="0" w:color="C9A84C"/>
        </w:pBdr>
        <w:spacing w:before="160" w:after="160"/>
      </w:pPr>
    </w:p>
    <w:p w14:paraId="46EFD4A8" w14:textId="77777777" w:rsidR="001D06CB" w:rsidRDefault="00000000">
      <w:r>
        <w:br w:type="page"/>
      </w:r>
    </w:p>
    <w:p w14:paraId="79BE02C6" w14:textId="77777777" w:rsidR="001D06CB" w:rsidRDefault="00000000">
      <w:pPr>
        <w:pStyle w:val="Heading1"/>
      </w:pPr>
      <w:r>
        <w:lastRenderedPageBreak/>
        <w:t>Appendix A — Glossary of Key Terms</w:t>
      </w:r>
    </w:p>
    <w:p w14:paraId="097D6CA8" w14:textId="77777777" w:rsidR="001D06CB" w:rsidRDefault="00000000">
      <w:pPr>
        <w:spacing w:before="80" w:after="80"/>
      </w:pPr>
      <w:r>
        <w:rPr>
          <w:color w:val="1A1A2E"/>
        </w:rPr>
        <w:t>The following terms are defined for the benefit of financial investors who may not be familiar with GCC-specific regulatory bodies or enterprise architecture terminology.</w:t>
      </w:r>
    </w:p>
    <w:p w14:paraId="2BBE0CEC" w14:textId="77777777" w:rsidR="001D06CB" w:rsidRDefault="001D06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1D06CB" w14:paraId="204E2FF7" w14:textId="77777777">
        <w:tc>
          <w:tcPr>
            <w:tcW w:w="14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50293CD" w14:textId="77777777" w:rsidR="001D06CB" w:rsidRDefault="00000000">
            <w:pPr>
              <w:spacing w:before="40" w:after="40"/>
            </w:pPr>
            <w:r>
              <w:rPr>
                <w:b/>
                <w:bCs/>
                <w:color w:val="1B3A6B"/>
                <w:sz w:val="20"/>
                <w:szCs w:val="20"/>
              </w:rPr>
              <w:t>ACV</w:t>
            </w:r>
          </w:p>
        </w:tc>
        <w:tc>
          <w:tcPr>
            <w:tcW w:w="79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EECDFB0" w14:textId="77777777" w:rsidR="001D06CB" w:rsidRDefault="00000000">
            <w:pPr>
              <w:spacing w:before="40" w:after="40"/>
            </w:pPr>
            <w:r>
              <w:rPr>
                <w:color w:val="1A1A2E"/>
                <w:sz w:val="20"/>
                <w:szCs w:val="20"/>
              </w:rPr>
              <w:t>Annual Contract Value — total revenue value of a customer contract over one year</w:t>
            </w:r>
          </w:p>
        </w:tc>
      </w:tr>
      <w:tr w:rsidR="001D06CB" w14:paraId="4F3B50F7"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92E614" w14:textId="77777777" w:rsidR="001D06CB" w:rsidRDefault="00000000">
            <w:pPr>
              <w:spacing w:before="40" w:after="40"/>
            </w:pPr>
            <w:r>
              <w:rPr>
                <w:b/>
                <w:bCs/>
                <w:color w:val="1B3A6B"/>
                <w:sz w:val="20"/>
                <w:szCs w:val="20"/>
              </w:rPr>
              <w:t>ARR</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9174D2" w14:textId="77777777" w:rsidR="001D06CB" w:rsidRDefault="00000000">
            <w:pPr>
              <w:spacing w:before="40" w:after="40"/>
            </w:pPr>
            <w:r>
              <w:rPr>
                <w:color w:val="1A1A2E"/>
                <w:sz w:val="20"/>
                <w:szCs w:val="20"/>
              </w:rPr>
              <w:t>Annual Recurring Revenue — normalised annual value of subscription revenue</w:t>
            </w:r>
          </w:p>
        </w:tc>
      </w:tr>
      <w:tr w:rsidR="001D06CB" w14:paraId="5BF7EDAC" w14:textId="77777777">
        <w:tc>
          <w:tcPr>
            <w:tcW w:w="14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319DE1CF" w14:textId="77777777" w:rsidR="001D06CB" w:rsidRDefault="00000000">
            <w:pPr>
              <w:spacing w:before="40" w:after="40"/>
            </w:pPr>
            <w:r>
              <w:rPr>
                <w:b/>
                <w:bCs/>
                <w:color w:val="1B3A6B"/>
                <w:sz w:val="20"/>
                <w:szCs w:val="20"/>
              </w:rPr>
              <w:t>CAC</w:t>
            </w:r>
          </w:p>
        </w:tc>
        <w:tc>
          <w:tcPr>
            <w:tcW w:w="79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0EC8005" w14:textId="77777777" w:rsidR="001D06CB" w:rsidRDefault="00000000">
            <w:pPr>
              <w:spacing w:before="40" w:after="40"/>
            </w:pPr>
            <w:r>
              <w:rPr>
                <w:color w:val="1A1A2E"/>
                <w:sz w:val="20"/>
                <w:szCs w:val="20"/>
              </w:rPr>
              <w:t>Customer Acquisition Cost — total cost of acquiring a single paying customer</w:t>
            </w:r>
          </w:p>
        </w:tc>
      </w:tr>
      <w:tr w:rsidR="001D06CB" w14:paraId="6B8D14DB"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65BF9E" w14:textId="77777777" w:rsidR="001D06CB" w:rsidRDefault="00000000">
            <w:pPr>
              <w:spacing w:before="40" w:after="40"/>
            </w:pPr>
            <w:r>
              <w:rPr>
                <w:b/>
                <w:bCs/>
                <w:color w:val="1B3A6B"/>
                <w:sz w:val="20"/>
                <w:szCs w:val="20"/>
              </w:rPr>
              <w:t>CMDB</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74EBF6" w14:textId="77777777" w:rsidR="001D06CB" w:rsidRDefault="00000000">
            <w:pPr>
              <w:spacing w:before="40" w:after="40"/>
            </w:pPr>
            <w:r>
              <w:rPr>
                <w:color w:val="1A1A2E"/>
                <w:sz w:val="20"/>
                <w:szCs w:val="20"/>
              </w:rPr>
              <w:t>Configuration Management Database — repository of IT asset and configuration information</w:t>
            </w:r>
          </w:p>
        </w:tc>
      </w:tr>
      <w:tr w:rsidR="001D06CB" w14:paraId="37996EFD" w14:textId="77777777">
        <w:tc>
          <w:tcPr>
            <w:tcW w:w="14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E660342" w14:textId="77777777" w:rsidR="001D06CB" w:rsidRDefault="00000000">
            <w:pPr>
              <w:spacing w:before="40" w:after="40"/>
            </w:pPr>
            <w:r>
              <w:rPr>
                <w:b/>
                <w:bCs/>
                <w:color w:val="1B3A6B"/>
                <w:sz w:val="20"/>
                <w:szCs w:val="20"/>
              </w:rPr>
              <w:t>EA</w:t>
            </w:r>
          </w:p>
        </w:tc>
        <w:tc>
          <w:tcPr>
            <w:tcW w:w="79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A97AB74" w14:textId="77777777" w:rsidR="001D06CB" w:rsidRDefault="00000000">
            <w:pPr>
              <w:spacing w:before="40" w:after="40"/>
            </w:pPr>
            <w:r>
              <w:rPr>
                <w:color w:val="1A1A2E"/>
                <w:sz w:val="20"/>
                <w:szCs w:val="20"/>
              </w:rPr>
              <w:t>Enterprise Architecture — discipline aligning business strategy with IT infrastructure</w:t>
            </w:r>
          </w:p>
        </w:tc>
      </w:tr>
      <w:tr w:rsidR="001D06CB" w14:paraId="6CB8C0A4"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439E54" w14:textId="77777777" w:rsidR="001D06CB" w:rsidRDefault="00000000">
            <w:pPr>
              <w:spacing w:before="40" w:after="40"/>
            </w:pPr>
            <w:r>
              <w:rPr>
                <w:b/>
                <w:bCs/>
                <w:color w:val="1B3A6B"/>
                <w:sz w:val="20"/>
                <w:szCs w:val="20"/>
              </w:rPr>
              <w:t>LTV</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1DBBC2" w14:textId="77777777" w:rsidR="001D06CB" w:rsidRDefault="00000000">
            <w:pPr>
              <w:spacing w:before="40" w:after="40"/>
            </w:pPr>
            <w:r>
              <w:rPr>
                <w:color w:val="1A1A2E"/>
                <w:sz w:val="20"/>
                <w:szCs w:val="20"/>
              </w:rPr>
              <w:t>Lifetime Value — total revenue expected from a customer over the entire relationship</w:t>
            </w:r>
          </w:p>
        </w:tc>
      </w:tr>
      <w:tr w:rsidR="001D06CB" w14:paraId="5C7EF014" w14:textId="77777777">
        <w:tc>
          <w:tcPr>
            <w:tcW w:w="14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6C33225" w14:textId="77777777" w:rsidR="001D06CB" w:rsidRDefault="00000000">
            <w:pPr>
              <w:spacing w:before="40" w:after="40"/>
            </w:pPr>
            <w:r>
              <w:rPr>
                <w:b/>
                <w:bCs/>
                <w:color w:val="1B3A6B"/>
                <w:sz w:val="20"/>
                <w:szCs w:val="20"/>
              </w:rPr>
              <w:t>MENA</w:t>
            </w:r>
          </w:p>
        </w:tc>
        <w:tc>
          <w:tcPr>
            <w:tcW w:w="79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096756F0" w14:textId="77777777" w:rsidR="001D06CB" w:rsidRDefault="00000000">
            <w:pPr>
              <w:spacing w:before="40" w:after="40"/>
            </w:pPr>
            <w:r>
              <w:rPr>
                <w:color w:val="1A1A2E"/>
                <w:sz w:val="20"/>
                <w:szCs w:val="20"/>
              </w:rPr>
              <w:t>Middle East and North Africa — geographic and economic region</w:t>
            </w:r>
          </w:p>
        </w:tc>
      </w:tr>
      <w:tr w:rsidR="001D06CB" w14:paraId="4D0D9AFE"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CD26A1" w14:textId="77777777" w:rsidR="001D06CB" w:rsidRDefault="00000000">
            <w:pPr>
              <w:spacing w:before="40" w:after="40"/>
            </w:pPr>
            <w:r>
              <w:rPr>
                <w:b/>
                <w:bCs/>
                <w:color w:val="1B3A6B"/>
                <w:sz w:val="20"/>
                <w:szCs w:val="20"/>
              </w:rPr>
              <w:t>MVP</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4FAF87" w14:textId="77777777" w:rsidR="001D06CB" w:rsidRDefault="00000000">
            <w:pPr>
              <w:spacing w:before="40" w:after="40"/>
            </w:pPr>
            <w:r>
              <w:rPr>
                <w:color w:val="1A1A2E"/>
                <w:sz w:val="20"/>
                <w:szCs w:val="20"/>
              </w:rPr>
              <w:t>Minimum Viable Product — earliest functional product version to validate market fit</w:t>
            </w:r>
          </w:p>
        </w:tc>
      </w:tr>
      <w:tr w:rsidR="001D06CB" w14:paraId="429A3023" w14:textId="77777777">
        <w:tc>
          <w:tcPr>
            <w:tcW w:w="14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DFFF105" w14:textId="77777777" w:rsidR="001D06CB" w:rsidRDefault="00000000">
            <w:pPr>
              <w:spacing w:before="40" w:after="40"/>
            </w:pPr>
            <w:r>
              <w:rPr>
                <w:b/>
                <w:bCs/>
                <w:color w:val="1B3A6B"/>
                <w:sz w:val="20"/>
                <w:szCs w:val="20"/>
              </w:rPr>
              <w:t>NCA</w:t>
            </w:r>
          </w:p>
        </w:tc>
        <w:tc>
          <w:tcPr>
            <w:tcW w:w="79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7ECE121F" w14:textId="77777777" w:rsidR="001D06CB" w:rsidRDefault="00000000">
            <w:pPr>
              <w:spacing w:before="40" w:after="40"/>
            </w:pPr>
            <w:r>
              <w:rPr>
                <w:color w:val="1A1A2E"/>
                <w:sz w:val="20"/>
                <w:szCs w:val="20"/>
              </w:rPr>
              <w:t>National Cybersecurity Authority — Saudi Arabia's government body for cybersecurity regulation</w:t>
            </w:r>
          </w:p>
        </w:tc>
      </w:tr>
      <w:tr w:rsidR="001D06CB" w14:paraId="6908F2BF"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3598BD" w14:textId="77777777" w:rsidR="001D06CB" w:rsidRDefault="00000000">
            <w:pPr>
              <w:spacing w:before="40" w:after="40"/>
            </w:pPr>
            <w:r>
              <w:rPr>
                <w:b/>
                <w:bCs/>
                <w:color w:val="1B3A6B"/>
                <w:sz w:val="20"/>
                <w:szCs w:val="20"/>
              </w:rPr>
              <w:t>OCI</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316554" w14:textId="77777777" w:rsidR="001D06CB" w:rsidRDefault="00000000">
            <w:pPr>
              <w:spacing w:before="40" w:after="40"/>
            </w:pPr>
            <w:r>
              <w:rPr>
                <w:color w:val="1A1A2E"/>
                <w:sz w:val="20"/>
                <w:szCs w:val="20"/>
              </w:rPr>
              <w:t>Oracle Cloud Infrastructure — widely adopted by Saudi government entities</w:t>
            </w:r>
          </w:p>
        </w:tc>
      </w:tr>
      <w:tr w:rsidR="001D06CB" w14:paraId="44001C42" w14:textId="77777777">
        <w:tc>
          <w:tcPr>
            <w:tcW w:w="14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755822D" w14:textId="77777777" w:rsidR="001D06CB" w:rsidRDefault="00000000">
            <w:pPr>
              <w:spacing w:before="40" w:after="40"/>
            </w:pPr>
            <w:r>
              <w:rPr>
                <w:b/>
                <w:bCs/>
                <w:color w:val="1B3A6B"/>
                <w:sz w:val="20"/>
                <w:szCs w:val="20"/>
              </w:rPr>
              <w:t>PIF</w:t>
            </w:r>
          </w:p>
        </w:tc>
        <w:tc>
          <w:tcPr>
            <w:tcW w:w="79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66FA455" w14:textId="77777777" w:rsidR="001D06CB" w:rsidRDefault="00000000">
            <w:pPr>
              <w:spacing w:before="40" w:after="40"/>
            </w:pPr>
            <w:r>
              <w:rPr>
                <w:color w:val="1A1A2E"/>
                <w:sz w:val="20"/>
                <w:szCs w:val="20"/>
              </w:rPr>
              <w:t>Public Investment Fund — Saudi Arabia's sovereign wealth fund</w:t>
            </w:r>
          </w:p>
        </w:tc>
      </w:tr>
      <w:tr w:rsidR="001D06CB" w14:paraId="24AD5A10"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48DF7A" w14:textId="77777777" w:rsidR="001D06CB" w:rsidRDefault="00000000">
            <w:pPr>
              <w:spacing w:before="40" w:after="40"/>
            </w:pPr>
            <w:r>
              <w:rPr>
                <w:b/>
                <w:bCs/>
                <w:color w:val="1B3A6B"/>
                <w:sz w:val="20"/>
                <w:szCs w:val="20"/>
              </w:rPr>
              <w:t>SAMA</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B21A72" w14:textId="77777777" w:rsidR="001D06CB" w:rsidRDefault="00000000">
            <w:pPr>
              <w:spacing w:before="40" w:after="40"/>
            </w:pPr>
            <w:r>
              <w:rPr>
                <w:color w:val="1A1A2E"/>
                <w:sz w:val="20"/>
                <w:szCs w:val="20"/>
              </w:rPr>
              <w:t>Saudi Arabian Monetary Authority — Saudi Arabia's central bank and financial regulatory authority</w:t>
            </w:r>
          </w:p>
        </w:tc>
      </w:tr>
      <w:tr w:rsidR="001D06CB" w14:paraId="797FD667" w14:textId="77777777">
        <w:tc>
          <w:tcPr>
            <w:tcW w:w="14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964D8B4" w14:textId="77777777" w:rsidR="001D06CB" w:rsidRDefault="00000000">
            <w:pPr>
              <w:spacing w:before="40" w:after="40"/>
            </w:pPr>
            <w:r>
              <w:rPr>
                <w:b/>
                <w:bCs/>
                <w:color w:val="1B3A6B"/>
                <w:sz w:val="20"/>
                <w:szCs w:val="20"/>
              </w:rPr>
              <w:t>SAR</w:t>
            </w:r>
          </w:p>
        </w:tc>
        <w:tc>
          <w:tcPr>
            <w:tcW w:w="79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1CDA3068" w14:textId="77777777" w:rsidR="001D06CB" w:rsidRDefault="00000000">
            <w:pPr>
              <w:spacing w:before="40" w:after="40"/>
            </w:pPr>
            <w:r>
              <w:rPr>
                <w:color w:val="1A1A2E"/>
                <w:sz w:val="20"/>
                <w:szCs w:val="20"/>
              </w:rPr>
              <w:t>Saudi Arabian Riyal — currency of the Kingdom of Saudi Arabia</w:t>
            </w:r>
          </w:p>
        </w:tc>
      </w:tr>
      <w:tr w:rsidR="001D06CB" w14:paraId="4AC628A3"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511857" w14:textId="77777777" w:rsidR="001D06CB" w:rsidRDefault="00000000">
            <w:pPr>
              <w:spacing w:before="40" w:after="40"/>
            </w:pPr>
            <w:r>
              <w:rPr>
                <w:b/>
                <w:bCs/>
                <w:color w:val="1B3A6B"/>
                <w:sz w:val="20"/>
                <w:szCs w:val="20"/>
              </w:rPr>
              <w:t>SDAIA</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1FA33D" w14:textId="77777777" w:rsidR="001D06CB" w:rsidRDefault="00000000">
            <w:pPr>
              <w:spacing w:before="40" w:after="40"/>
            </w:pPr>
            <w:r>
              <w:rPr>
                <w:color w:val="1A1A2E"/>
                <w:sz w:val="20"/>
                <w:szCs w:val="20"/>
              </w:rPr>
              <w:t>Saudi Data and Artificial Intelligence Authority — AI and data governance body</w:t>
            </w:r>
          </w:p>
        </w:tc>
      </w:tr>
      <w:tr w:rsidR="001D06CB" w14:paraId="34449325" w14:textId="77777777">
        <w:tc>
          <w:tcPr>
            <w:tcW w:w="14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2F11C803" w14:textId="77777777" w:rsidR="001D06CB" w:rsidRDefault="00000000">
            <w:pPr>
              <w:spacing w:before="40" w:after="40"/>
            </w:pPr>
            <w:r>
              <w:rPr>
                <w:b/>
                <w:bCs/>
                <w:color w:val="1B3A6B"/>
                <w:sz w:val="20"/>
                <w:szCs w:val="20"/>
              </w:rPr>
              <w:t>SI</w:t>
            </w:r>
          </w:p>
        </w:tc>
        <w:tc>
          <w:tcPr>
            <w:tcW w:w="79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5832E9EA" w14:textId="77777777" w:rsidR="001D06CB" w:rsidRDefault="00000000">
            <w:pPr>
              <w:spacing w:before="40" w:after="40"/>
            </w:pPr>
            <w:r>
              <w:rPr>
                <w:color w:val="1A1A2E"/>
                <w:sz w:val="20"/>
                <w:szCs w:val="20"/>
              </w:rPr>
              <w:t>System Integrator — company building and implementing IT solutions combining hardware, software, and services</w:t>
            </w:r>
          </w:p>
        </w:tc>
      </w:tr>
      <w:tr w:rsidR="001D06CB" w14:paraId="38DE5BC3"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CDC3D0" w14:textId="77777777" w:rsidR="001D06CB" w:rsidRDefault="00000000">
            <w:pPr>
              <w:spacing w:before="40" w:after="40"/>
            </w:pPr>
            <w:r>
              <w:rPr>
                <w:b/>
                <w:bCs/>
                <w:color w:val="1B3A6B"/>
                <w:sz w:val="20"/>
                <w:szCs w:val="20"/>
              </w:rPr>
              <w:t>SOM</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DDE672" w14:textId="77777777" w:rsidR="001D06CB" w:rsidRDefault="00000000">
            <w:pPr>
              <w:spacing w:before="40" w:after="40"/>
            </w:pPr>
            <w:r>
              <w:rPr>
                <w:color w:val="1A1A2E"/>
                <w:sz w:val="20"/>
                <w:szCs w:val="20"/>
              </w:rPr>
              <w:t>Serviceable Obtainable Market — realistic portion of the market capturable within a given timeframe</w:t>
            </w:r>
          </w:p>
        </w:tc>
      </w:tr>
      <w:tr w:rsidR="001D06CB" w14:paraId="4E25E388" w14:textId="77777777">
        <w:tc>
          <w:tcPr>
            <w:tcW w:w="144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45731219" w14:textId="77777777" w:rsidR="001D06CB" w:rsidRDefault="00000000">
            <w:pPr>
              <w:spacing w:before="40" w:after="40"/>
            </w:pPr>
            <w:r>
              <w:rPr>
                <w:b/>
                <w:bCs/>
                <w:color w:val="1B3A6B"/>
                <w:sz w:val="20"/>
                <w:szCs w:val="20"/>
              </w:rPr>
              <w:t>TAM</w:t>
            </w:r>
          </w:p>
        </w:tc>
        <w:tc>
          <w:tcPr>
            <w:tcW w:w="7920" w:type="dxa"/>
            <w:tcBorders>
              <w:top w:val="single" w:sz="4" w:space="0" w:color="CCCCCC"/>
              <w:left w:val="single" w:sz="4" w:space="0" w:color="CCCCCC"/>
              <w:bottom w:val="single" w:sz="4" w:space="0" w:color="CCCCCC"/>
              <w:right w:val="single" w:sz="4" w:space="0" w:color="CCCCCC"/>
            </w:tcBorders>
            <w:shd w:val="clear" w:color="auto" w:fill="EEF2F8"/>
            <w:tcMar>
              <w:top w:w="80" w:type="dxa"/>
              <w:left w:w="140" w:type="dxa"/>
              <w:bottom w:w="80" w:type="dxa"/>
              <w:right w:w="140" w:type="dxa"/>
            </w:tcMar>
          </w:tcPr>
          <w:p w14:paraId="6A8A13C9" w14:textId="77777777" w:rsidR="001D06CB" w:rsidRDefault="00000000">
            <w:pPr>
              <w:spacing w:before="40" w:after="40"/>
            </w:pPr>
            <w:r>
              <w:rPr>
                <w:color w:val="1A1A2E"/>
                <w:sz w:val="20"/>
                <w:szCs w:val="20"/>
              </w:rPr>
              <w:t>Total Addressable Market — total market demand for a product or service</w:t>
            </w:r>
          </w:p>
        </w:tc>
      </w:tr>
      <w:tr w:rsidR="001D06CB" w14:paraId="67BDD4D5"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96A642" w14:textId="77777777" w:rsidR="001D06CB" w:rsidRDefault="00000000">
            <w:pPr>
              <w:spacing w:before="40" w:after="40"/>
            </w:pPr>
            <w:r>
              <w:rPr>
                <w:b/>
                <w:bCs/>
                <w:color w:val="1B3A6B"/>
                <w:sz w:val="20"/>
                <w:szCs w:val="20"/>
              </w:rPr>
              <w:t>TOGAF</w:t>
            </w:r>
          </w:p>
        </w:tc>
        <w:tc>
          <w:tcPr>
            <w:tcW w:w="7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750141" w14:textId="77777777" w:rsidR="001D06CB" w:rsidRDefault="00000000">
            <w:pPr>
              <w:spacing w:before="40" w:after="40"/>
            </w:pPr>
            <w:r>
              <w:rPr>
                <w:color w:val="1A1A2E"/>
                <w:sz w:val="20"/>
                <w:szCs w:val="20"/>
              </w:rPr>
              <w:t>The Open Group Architecture Framework — leading enterprise architecture methodology and certification</w:t>
            </w:r>
          </w:p>
        </w:tc>
      </w:tr>
    </w:tbl>
    <w:p w14:paraId="789ACE63" w14:textId="77777777" w:rsidR="00ED7CF5" w:rsidRDefault="00ED7CF5"/>
    <w:sectPr w:rsidR="00ED7CF5">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E2BE0"/>
    <w:multiLevelType w:val="hybridMultilevel"/>
    <w:tmpl w:val="F6441244"/>
    <w:lvl w:ilvl="0" w:tplc="36F6DAFE">
      <w:start w:val="1"/>
      <w:numFmt w:val="bullet"/>
      <w:lvlText w:val="•"/>
      <w:lvlJc w:val="left"/>
      <w:pPr>
        <w:ind w:left="720" w:hanging="360"/>
      </w:pPr>
    </w:lvl>
    <w:lvl w:ilvl="1" w:tplc="EABCC44C">
      <w:numFmt w:val="decimal"/>
      <w:lvlText w:val=""/>
      <w:lvlJc w:val="left"/>
    </w:lvl>
    <w:lvl w:ilvl="2" w:tplc="343C2856">
      <w:numFmt w:val="decimal"/>
      <w:lvlText w:val=""/>
      <w:lvlJc w:val="left"/>
    </w:lvl>
    <w:lvl w:ilvl="3" w:tplc="EE8E40EC">
      <w:numFmt w:val="decimal"/>
      <w:lvlText w:val=""/>
      <w:lvlJc w:val="left"/>
    </w:lvl>
    <w:lvl w:ilvl="4" w:tplc="02EA39CE">
      <w:numFmt w:val="decimal"/>
      <w:lvlText w:val=""/>
      <w:lvlJc w:val="left"/>
    </w:lvl>
    <w:lvl w:ilvl="5" w:tplc="15DCF3FC">
      <w:numFmt w:val="decimal"/>
      <w:lvlText w:val=""/>
      <w:lvlJc w:val="left"/>
    </w:lvl>
    <w:lvl w:ilvl="6" w:tplc="CEDC4A66">
      <w:numFmt w:val="decimal"/>
      <w:lvlText w:val=""/>
      <w:lvlJc w:val="left"/>
    </w:lvl>
    <w:lvl w:ilvl="7" w:tplc="9E84C164">
      <w:numFmt w:val="decimal"/>
      <w:lvlText w:val=""/>
      <w:lvlJc w:val="left"/>
    </w:lvl>
    <w:lvl w:ilvl="8" w:tplc="9614047E">
      <w:numFmt w:val="decimal"/>
      <w:lvlText w:val=""/>
      <w:lvlJc w:val="left"/>
    </w:lvl>
  </w:abstractNum>
  <w:abstractNum w:abstractNumId="1" w15:restartNumberingAfterBreak="0">
    <w:nsid w:val="506A2EC5"/>
    <w:multiLevelType w:val="hybridMultilevel"/>
    <w:tmpl w:val="3B7C64C6"/>
    <w:lvl w:ilvl="0" w:tplc="5CA21FBA">
      <w:start w:val="1"/>
      <w:numFmt w:val="bullet"/>
      <w:lvlText w:val="●"/>
      <w:lvlJc w:val="left"/>
      <w:pPr>
        <w:ind w:left="720" w:hanging="360"/>
      </w:pPr>
    </w:lvl>
    <w:lvl w:ilvl="1" w:tplc="9ADC66A8">
      <w:start w:val="1"/>
      <w:numFmt w:val="bullet"/>
      <w:lvlText w:val="○"/>
      <w:lvlJc w:val="left"/>
      <w:pPr>
        <w:ind w:left="1440" w:hanging="360"/>
      </w:pPr>
    </w:lvl>
    <w:lvl w:ilvl="2" w:tplc="ABF09E16">
      <w:start w:val="1"/>
      <w:numFmt w:val="bullet"/>
      <w:lvlText w:val="■"/>
      <w:lvlJc w:val="left"/>
      <w:pPr>
        <w:ind w:left="2160" w:hanging="360"/>
      </w:pPr>
    </w:lvl>
    <w:lvl w:ilvl="3" w:tplc="4E347548">
      <w:start w:val="1"/>
      <w:numFmt w:val="bullet"/>
      <w:lvlText w:val="●"/>
      <w:lvlJc w:val="left"/>
      <w:pPr>
        <w:ind w:left="2880" w:hanging="360"/>
      </w:pPr>
    </w:lvl>
    <w:lvl w:ilvl="4" w:tplc="D1A0733A">
      <w:start w:val="1"/>
      <w:numFmt w:val="bullet"/>
      <w:lvlText w:val="○"/>
      <w:lvlJc w:val="left"/>
      <w:pPr>
        <w:ind w:left="3600" w:hanging="360"/>
      </w:pPr>
    </w:lvl>
    <w:lvl w:ilvl="5" w:tplc="FA10FF9A">
      <w:start w:val="1"/>
      <w:numFmt w:val="bullet"/>
      <w:lvlText w:val="■"/>
      <w:lvlJc w:val="left"/>
      <w:pPr>
        <w:ind w:left="4320" w:hanging="360"/>
      </w:pPr>
    </w:lvl>
    <w:lvl w:ilvl="6" w:tplc="57D6FDB4">
      <w:start w:val="1"/>
      <w:numFmt w:val="bullet"/>
      <w:lvlText w:val="●"/>
      <w:lvlJc w:val="left"/>
      <w:pPr>
        <w:ind w:left="5040" w:hanging="360"/>
      </w:pPr>
    </w:lvl>
    <w:lvl w:ilvl="7" w:tplc="824627F0">
      <w:start w:val="1"/>
      <w:numFmt w:val="bullet"/>
      <w:lvlText w:val="●"/>
      <w:lvlJc w:val="left"/>
      <w:pPr>
        <w:ind w:left="5760" w:hanging="360"/>
      </w:pPr>
    </w:lvl>
    <w:lvl w:ilvl="8" w:tplc="7AA6CC0C">
      <w:start w:val="1"/>
      <w:numFmt w:val="bullet"/>
      <w:lvlText w:val="●"/>
      <w:lvlJc w:val="left"/>
      <w:pPr>
        <w:ind w:left="6480" w:hanging="360"/>
      </w:pPr>
    </w:lvl>
  </w:abstractNum>
  <w:num w:numId="1" w16cid:durableId="674307190">
    <w:abstractNumId w:val="1"/>
    <w:lvlOverride w:ilvl="0">
      <w:startOverride w:val="1"/>
    </w:lvlOverride>
  </w:num>
  <w:num w:numId="2" w16cid:durableId="455756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6CB"/>
    <w:rsid w:val="0009044C"/>
    <w:rsid w:val="001D06CB"/>
    <w:rsid w:val="0053557F"/>
    <w:rsid w:val="00624B55"/>
    <w:rsid w:val="00640BA0"/>
    <w:rsid w:val="0083712A"/>
    <w:rsid w:val="00CD2453"/>
    <w:rsid w:val="00DE03ED"/>
    <w:rsid w:val="00ED7CF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893C5"/>
  <w15:docId w15:val="{9736F9BC-6869-476F-8137-8E061A8C4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B3A6B"/>
      <w:sz w:val="40"/>
      <w:szCs w:val="40"/>
    </w:rPr>
  </w:style>
  <w:style w:type="paragraph" w:styleId="Heading2">
    <w:name w:val="heading 2"/>
    <w:uiPriority w:val="9"/>
    <w:unhideWhenUsed/>
    <w:qFormat/>
    <w:pPr>
      <w:spacing w:before="280" w:after="80"/>
      <w:outlineLvl w:val="1"/>
    </w:pPr>
    <w:rPr>
      <w:b/>
      <w:bCs/>
      <w:color w:val="1B3A6B"/>
      <w:sz w:val="28"/>
      <w:szCs w:val="28"/>
    </w:rPr>
  </w:style>
  <w:style w:type="paragraph" w:styleId="Heading3">
    <w:name w:val="heading 3"/>
    <w:uiPriority w:val="9"/>
    <w:unhideWhenUsed/>
    <w:qFormat/>
    <w:pPr>
      <w:spacing w:before="200" w:after="60"/>
      <w:outlineLvl w:val="2"/>
    </w:pPr>
    <w:rPr>
      <w:b/>
      <w:bCs/>
      <w:color w:val="4A556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5579</Words>
  <Characters>33699</Characters>
  <Application>Microsoft Office Word</Application>
  <DocSecurity>0</DocSecurity>
  <Lines>1021</Lines>
  <Paragraphs>516</Paragraphs>
  <ScaleCrop>false</ScaleCrop>
  <Company/>
  <LinksUpToDate>false</LinksUpToDate>
  <CharactersWithSpaces>38762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Jawad Al Marhoon</cp:lastModifiedBy>
  <cp:revision>5</cp:revision>
  <dcterms:created xsi:type="dcterms:W3CDTF">2026-06-01T15:48:00Z</dcterms:created>
  <dcterms:modified xsi:type="dcterms:W3CDTF">2026-06-11T07:28:00Z</dcterms:modified>
</cp:coreProperties>
</file>