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D1F3C"/>
          <w:spacing w:val="80"/>
          <w:sz w:val="60"/>
          <w:szCs w:val="60"/>
        </w:rPr>
        <w:t xml:space="preserve">ARCVARA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A7FAD"/>
          <w:sz w:val="22"/>
          <w:szCs w:val="22"/>
        </w:rPr>
        <w:t xml:space="preserve">The AI-Native Enterprise Architecture Platform</w:t>
      </w:r>
    </w:p>
    <w:p>
      <w:pPr>
        <w:pBdr>
          <w:bottom w:val="single" w:color="1A7FAD" w:sz="6" w:space="1"/>
        </w:pBdr>
        <w:spacing w:after="0"/>
      </w:pPr>
    </w:p>
    <w:p>
      <w:pPr>
        <w:spacing w:after="0" w:before="4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Funding Ask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 (2029)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Global SAM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 ARR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Market</w:t>
            </w:r>
          </w:p>
        </w:tc>
      </w:tr>
      <w:tr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15M SAR
~USD 4M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Equity /
Convertible Note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USD 1.83B
7.8% CAGR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USD 1.5B+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3.11M SAR
~USD 829K</w:t>
            </w:r>
          </w:p>
        </w:tc>
        <w:tc>
          <w:tcPr>
            <w:tcW w:type="dxa" w:w="15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GCC
(global expansion)</w:t>
            </w:r>
          </w:p>
        </w:tc>
      </w:tr>
    </w:tbl>
    <w:p>
      <w:pPr>
        <w:spacing w:after="0" w:before="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The Opportunity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Enterprise technology environments have never been more complex — and the tools available to govern them have never been more fragmented. Business architects, DevOps teams, security engineers, and compliance officers each use separate, disconnected platforms. Nobody has a complete, live, intelligent view of the enterprise.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 existing platform connects business strategy to physical network infrastructure. No AI-native enterprise architecture platform exists at scale globally. Arcvara enters a structurally vacant position in a market growing at 7.8% CAGR — launching in the GCC where the need is most acute, scaling internationally.</w:t>
      </w:r>
    </w:p>
    <w:p>
      <w:pPr>
        <w:spacing w:after="0" w:before="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The Solution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Arcvara is an AI-native Enterprise Architecture Intelligence Platform. It auto-discovers and visualises the full enterprise stack — cloud infrastructure, networking, APIs, security posture, IAM, and compliance — in one live, connected workspace. The AI layer is embedded across all eight modules, not a chatbot overlay. It learns each environment, predicts compliance drift, diagnoses API failures, and optimises architecture patterns based on what is actually deployed.</w:t>
      </w:r>
    </w:p>
    <w:p>
      <w:pPr>
        <w:spacing w:after="0" w:before="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Key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Full-stack coverage — the only platform spanning business strategy to physical network infrastructure in one connected data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AI-native intelligence — embedded AI across all modules. Every deployment makes the platform smarter.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Auto-discovery — live environment mapping from day one. No months of manual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Integration-first — reads from 40+ existing tool categories. No rip-and-replace.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Compliance-native — built-in support for SAMA CSF and NCA ECC-2:2024 (GCC), GDPR (international), ISO 27001 and NIST (global).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sovereignty — deployable on-premises or within local cloud regions from Phase 1.</w:t>
      </w:r>
    </w:p>
    <w:p>
      <w:pPr>
        <w:spacing w:after="0" w:before="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Founding Team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Jawad Al Marhoon
Co-Founder &amp; CEO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TOGAF® | PMP® | Google Cloud Architect | OCI Certified. Acting CTO, CAMION. Former Digital Transformation Lead, BSF — 100M SAR programme. A decade of enterprise architecture, cloud infrastructure, and regulatory compliance across Saudi banking and logistics.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Ibraheem Almarhoon
Co-Founder &amp; Head of AI/Data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MSc Artificial Intelligence, KFUPM | BSc Software Engineering. Data Scientist, Saudi Aramco (current). Former: Wipro, Halliburton. A decade of applied AI and data science at industrial scale — leads Arcvara's AI intelligence layer across all modules.</w:t>
            </w:r>
          </w:p>
        </w:tc>
      </w:tr>
    </w:tbl>
    <w:p>
      <w:pPr>
        <w:spacing w:after="0" w:before="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Financial Summary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2"/>
        <w:gridCol w:w="3142"/>
        <w:gridCol w:w="3142"/>
      </w:tblGrid>
      <w:tr>
        <w:tc>
          <w:tcPr>
            <w:tcW w:type="dxa" w:w="3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3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3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3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1.05M SAR (~USD 280K)
2 new customers</w:t>
            </w:r>
          </w:p>
        </w:tc>
        <w:tc>
          <w:tcPr>
            <w:tcW w:type="dxa" w:w="3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1.92M SAR (~USD 512K)
3 new · 5 total</w:t>
            </w:r>
          </w:p>
        </w:tc>
        <w:tc>
          <w:tcPr>
            <w:tcW w:type="dxa" w:w="31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3.11M SAR (~USD 829K)
4 new · 9 total</w:t>
            </w:r>
          </w:p>
        </w:tc>
      </w:tr>
    </w:tbl>
    <w:p>
      <w:pPr>
        <w:spacing w:after="0" w:before="4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Use of Funds — 15M SAR (~USD 4M) | 36-Month Runway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~40% Engineering &amp; Product 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~12% R&amp;D Domain Specialists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~15% Product Development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~8% Cloud &amp; Hosting Infrastructure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~8% Go-to-Market &amp; BizOps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~17% Workspace, Legal, Tooling &amp; Reserve</w:t>
            </w:r>
          </w:p>
        </w:tc>
      </w:tr>
    </w:tbl>
    <w:p>
      <w:pPr>
        <w:spacing w:after="0" w:before="60"/>
      </w:pPr>
    </w:p>
    <w:p>
      <w:pPr>
        <w:pBdr>
          <w:bottom w:val="single" w:color="1A7FAD" w:sz="6" w:space="1"/>
        </w:pBdr>
        <w:spacing w:after="0"/>
      </w:pPr>
    </w:p>
    <w:p>
      <w:pPr>
        <w:spacing w:after="0" w:before="40"/>
      </w:pP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0D1F3C"/>
          <w:sz w:val="20"/>
          <w:szCs w:val="20"/>
        </w:rPr>
        <w:t xml:space="preserve">Contact</w:t>
      </w:r>
    </w:p>
    <w:p>
      <w:pPr>
        <w:spacing w:after="10" w:before="0"/>
        <w:jc w:val="center"/>
      </w:pPr>
      <w:r>
        <w:rPr>
          <w:rFonts w:ascii="Arial" w:cs="Arial" w:eastAsia="Arial" w:hAnsi="Arial"/>
          <w:color w:val="1A7FAD"/>
          <w:sz w:val="18"/>
          <w:szCs w:val="18"/>
        </w:rPr>
        <w:t xml:space="preserve">Jawad Al Marhoon  |  jawad.a.almarhoon@gmail.com  |  +966-50-386-8474</w:t>
      </w:r>
    </w:p>
    <w:p>
      <w:pPr>
        <w:spacing w:after="10" w:before="0"/>
        <w:jc w:val="center"/>
      </w:pPr>
      <w:r>
        <w:rPr>
          <w:rFonts w:ascii="Arial" w:cs="Arial" w:eastAsia="Arial" w:hAnsi="Arial"/>
          <w:color w:val="1A7FAD"/>
          <w:sz w:val="18"/>
          <w:szCs w:val="18"/>
        </w:rPr>
        <w:t xml:space="preserve">Ibraheem Almarhoon  |  ibraheem.marhoon@gmail.com  |  +966557927246</w:t>
      </w:r>
    </w:p>
    <w:p>
      <w:pPr>
        <w:spacing w:after="0" w:before="1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June 2026  |  Strictly Confidential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2026-06-10T15:15:59.839Z</dcterms:created>
  <dcterms:modified xsi:type="dcterms:W3CDTF">2026-06-10T15:15:59.839Z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