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CC1A1A"/>
          <w:spacing w:val="30"/>
          <w:sz w:val="18"/>
          <w:szCs w:val="18"/>
        </w:rPr>
        <w:t xml:space="preserve">ARCADIA HOME CARE  |  Social Media Kit</w:t>
      </w:r>
    </w:p>
    <w:p>
      <w:pPr>
        <w:spacing w:after="80" w:before="100"/>
      </w:pPr>
      <w:r>
        <w:rPr>
          <w:rFonts w:ascii="Arial" w:cs="Arial" w:eastAsia="Arial" w:hAnsi="Arial"/>
          <w:b/>
          <w:bCs/>
          <w:color w:val="1A1A1A"/>
          <w:sz w:val="44"/>
          <w:szCs w:val="44"/>
        </w:rPr>
        <w:t xml:space="preserve">Early Signs of Dementia in a Parent</w:t>
      </w:r>
    </w:p>
    <w:p>
      <w:pPr>
        <w:spacing w:after="240" w:before="0"/>
      </w:pPr>
      <w:r>
        <w:rPr>
          <w:rFonts w:ascii="Arial" w:cs="Arial" w:eastAsia="Arial" w:hAnsi="Arial"/>
          <w:i/>
          <w:iCs/>
          <w:color w:val="1A1A1A"/>
          <w:sz w:val="22"/>
          <w:szCs w:val="22"/>
        </w:rPr>
        <w:t xml:space="preserve">Article Post Series  ·  A0 brief and A1–A4 captions</w:t>
      </w:r>
    </w:p>
    <w:p>
      <w:pPr>
        <w:pBdr>
          <w:bottom w:val="single" w:color="CC1A1A" w:sz="6" w:space="1"/>
        </w:pBdr>
        <w:spacing w:after="80" w:before="80"/>
      </w:pPr>
      <w:r>
        <w:t xml:space="preserve"/>
      </w:r>
    </w:p>
    <w:p>
      <w:pPr>
        <w:spacing w:after="120" w:before="200"/>
      </w:pPr>
      <w:r>
        <w:rPr>
          <w:rFonts w:ascii="Arial" w:cs="Arial" w:eastAsia="Arial" w:hAnsi="Arial"/>
          <w:b/>
          <w:bCs/>
          <w:color w:val="CC1A1A"/>
          <w:sz w:val="22"/>
          <w:szCs w:val="22"/>
        </w:rPr>
        <w:t xml:space="preserve">How to use this kit</w:t>
      </w:r>
    </w:p>
    <w:p>
      <w:pPr>
        <w:spacing w:after="60" w:before="60"/>
        <w:jc w:val="left"/>
      </w:pPr>
      <w:r>
        <w:rPr>
          <w:rFonts w:ascii="Arial" w:cs="Arial" w:eastAsia="Arial" w:hAnsi="Arial"/>
          <w:b w:val="false"/>
          <w:bCs w:val="false"/>
          <w:i w:val="false"/>
          <w:iCs w:val="false"/>
          <w:color w:val="1A1A1A"/>
          <w:sz w:val="22"/>
          <w:szCs w:val="22"/>
        </w:rPr>
        <w:t xml:space="preserve">This kit is filled in directly from the published article. It uses the Article Post template (A0–A4) from the Arcadia Social Media Template System. Other templates in the system — Awareness/Holiday (B), Event (C), Community/Trust-Building (D) — are not pertinent to a single article launch and are not included here.</w:t>
      </w:r>
    </w:p>
    <w:p>
      <w:pPr>
        <w:spacing w:after="60" w:before="60"/>
        <w:jc w:val="left"/>
      </w:pPr>
      <w:r>
        <w:rPr>
          <w:rFonts w:ascii="Arial" w:cs="Arial" w:eastAsia="Arial" w:hAnsi="Arial"/>
          <w:b w:val="false"/>
          <w:bCs w:val="false"/>
          <w:i/>
          <w:iCs/>
          <w:color w:val="1A1A1A"/>
          <w:sz w:val="22"/>
          <w:szCs w:val="22"/>
        </w:rPr>
        <w:t xml:space="preserve">Run all four post variants across the 14-day window after publication. Never reuse the same caption. Each variant is a different entry point into the same article.</w:t>
      </w:r>
    </w:p>
    <w:p>
      <w:pPr>
        <w:spacing w:after="80" w:before="80"/>
        <w:jc w:val="left"/>
      </w:pPr>
      <w:r>
        <w:rPr>
          <w:rFonts w:ascii="Arial" w:cs="Arial" w:eastAsia="Arial" w:hAnsi="Arial"/>
          <w:b w:val="false"/>
          <w:bCs w:val="false"/>
          <w:i/>
          <w:iCs/>
          <w:color w:val="1A1A1A"/>
          <w:sz w:val="22"/>
          <w:szCs w:val="22"/>
        </w:rPr>
        <w:t xml:space="preserve">Tone reminder: this is the first calm voice the reader hears after a difficult phone call. Informative, never panicked. Validate before diagnosing. Most readers come scared. Lead with steadiness.</w:t>
      </w:r>
    </w:p>
    <w:p>
      <w:pPr>
        <w:spacing w:after="80" w:before="80"/>
      </w:pPr>
      <w:r>
        <w:t xml:space="preserve"/>
      </w:r>
    </w:p>
    <w:p>
      <w:pPr>
        <w:pStyle w:val="Heading1"/>
        <w:spacing w:after="180" w:before="360"/>
      </w:pPr>
      <w:r>
        <w:rPr>
          <w:rFonts w:ascii="Arial" w:cs="Arial" w:eastAsia="Arial" w:hAnsi="Arial"/>
          <w:b/>
          <w:bCs/>
          <w:color w:val="1A1A1A"/>
          <w:sz w:val="36"/>
          <w:szCs w:val="36"/>
        </w:rPr>
        <w:t xml:space="preserve">A0 — Pre-Post Brief</w:t>
      </w:r>
    </w:p>
    <w:p>
      <w:pPr>
        <w:spacing w:after="60" w:before="60"/>
        <w:jc w:val="left"/>
      </w:pPr>
      <w:r>
        <w:rPr>
          <w:rFonts w:ascii="Arial" w:cs="Arial" w:eastAsia="Arial" w:hAnsi="Arial"/>
          <w:b w:val="false"/>
          <w:bCs w:val="false"/>
          <w:i/>
          <w:iCs/>
          <w:color w:val="1A1A1A"/>
          <w:sz w:val="22"/>
          <w:szCs w:val="22"/>
        </w:rPr>
        <w:t xml:space="preserve">Master brief for this article. All four post variants below draw from this brief.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Article title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Early Signs of Dementia in a Parent</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Article URL</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https://www.arcadiahomecare.ca/resources/dementia-memory-care/early-signs-of-dementia-in-a-parent/</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Cluster</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Dementia &amp; Memory Care</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Publication date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March 2026</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Article role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Cluster anchor article. Adult children find this when something has felt off and they are starting to search for words for it. Clinical but compassionate. Opens the dementia conversation.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Slug</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early-signs-of-dementia-in-a-parent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Emotional entry point</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She noticed something at Thanksgiving. Or on a phone call that felt different. Or the third time her father told her the same story in one afternoon. She has been telling herself it is just aging. Maybe it is. Maybe it is not. The not-knowing is the hardest part.</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Key reframe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Most families notice changes long before they name them. The gap between noticing and acting is where the anxiety lives. Naming what you are seeing — even cautiously, even out loud only to a doctor — is what closes that gap.</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Share target</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A sibling who has not seen the parent recently and would not recognize the changes. A spouse you have been wanting to talk to about it but have not. A friend whose parent is going through something similar.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UTM — Facebook</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?utm_source=facebook&amp;utm_medium=social&amp;utm_campaign=early-signs-of-dementia-in-a-parent</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UTM — Instagram</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?utm_source=instagram&amp;utm_medium=social&amp;utm_campaign=early-signs-of-dementia-in-a-parent</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UTM — 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?utm_source=linkedin&amp;utm_medium=social&amp;utm_campaign=early-signs-of-dementia-in-a-parent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OG image file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early-signs-dementia-share.jpg  (1200 × 630 px) — hands holding a coffee mug at a kitchen table. Soft afternoon light. No clinical imagery. No stock seniors.</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Pull quotes available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pPr>
            <w:r>
              <w:rPr>
                <w:rFonts w:ascii="Arial" w:cs="Arial" w:eastAsia="Arial" w:hAnsi="Arial"/>
                <w:i/>
                <w:iCs/>
                <w:color w:val="1A1A1A"/>
                <w:sz w:val="22"/>
                <w:szCs w:val="22"/>
              </w:rPr>
              <w:t xml:space="preserve">1. “Most families notice changes long before they name them. The gap between noticing and acting is where anxiety lives.”</w:t>
            </w:r>
          </w:p>
          <w:p>
            <w:pPr>
              <w:spacing w:after="60" w:before="60"/>
            </w:pPr>
            <w:r>
              <w:rPr>
                <w:rFonts w:ascii="Arial" w:cs="Arial" w:eastAsia="Arial" w:hAnsi="Arial"/>
                <w:i/>
                <w:iCs/>
                <w:color w:val="1A1A1A"/>
                <w:sz w:val="22"/>
                <w:szCs w:val="22"/>
              </w:rPr>
              <w:t xml:space="preserve">2. “Forgetting where you put your keys is normal aging. Forgetting what keys are for is not.”</w:t>
            </w:r>
          </w:p>
          <w:p>
            <w:pPr>
              <w:spacing w:after="60" w:before="60"/>
            </w:pPr>
            <w:r>
              <w:rPr>
                <w:rFonts w:ascii="Arial" w:cs="Arial" w:eastAsia="Arial" w:hAnsi="Arial"/>
                <w:i/>
                <w:iCs/>
                <w:color w:val="1A1A1A"/>
                <w:sz w:val="22"/>
                <w:szCs w:val="22"/>
              </w:rPr>
              <w:t xml:space="preserve">3. “Early signs of dementia are often easier to see from a distance than up close. The adult child who visits weekly may notice what the spouse who is there every day cannot.”</w:t>
            </w:r>
          </w:p>
        </w:tc>
      </w:tr>
    </w:tbl>
    <w:p>
      <w:r>
        <w:br w:type="page"/>
      </w:r>
    </w:p>
    <w:p>
      <w:pPr>
        <w:pStyle w:val="Heading1"/>
        <w:spacing w:after="180" w:before="360"/>
      </w:pPr>
      <w:r>
        <w:rPr>
          <w:rFonts w:ascii="Arial" w:cs="Arial" w:eastAsia="Arial" w:hAnsi="Arial"/>
          <w:b/>
          <w:bCs/>
          <w:color w:val="1A1A1A"/>
          <w:sz w:val="36"/>
          <w:szCs w:val="36"/>
        </w:rPr>
        <w:t xml:space="preserve">A1 — Recognition Post</w:t>
      </w:r>
    </w:p>
    <w:p>
      <w:pPr>
        <w:spacing w:after="80" w:before="200"/>
      </w:pPr>
      <w:r>
        <w:rPr>
          <w:rFonts w:ascii="Arial" w:cs="Arial" w:eastAsia="Arial" w:hAnsi="Arial"/>
          <w:b/>
          <w:bCs/>
          <w:color w:val="CC1A1A"/>
          <w:spacing w:val="30"/>
          <w:sz w:val="18"/>
          <w:szCs w:val="18"/>
        </w:rPr>
        <w:t xml:space="preserve">DAY 1  ·  FACEBOOK + LINKEDIN + INSTAGRAM</w:t>
      </w:r>
    </w:p>
    <w:p>
      <w:pPr>
        <w:pStyle w:val="Heading3"/>
        <w:spacing w:after="100" w:before="240"/>
      </w:pPr>
      <w:r>
        <w:rPr>
          <w:rFonts w:ascii="Arial" w:cs="Arial" w:eastAsia="Arial" w:hAnsi="Arial"/>
          <w:b/>
          <w:bCs/>
          <w:color w:val="1A1A1A"/>
          <w:sz w:val="24"/>
          <w:szCs w:val="24"/>
        </w:rPr>
        <w:t xml:space="preserve">Framework</w:t>
      </w:r>
    </w:p>
    <w:p>
      <w:pPr>
        <w:spacing w:after="60" w:before="60"/>
        <w:jc w:val="left"/>
      </w:pPr>
      <w:r>
        <w:rPr>
          <w:rFonts w:ascii="Arial" w:cs="Arial" w:eastAsia="Arial" w:hAnsi="Arial"/>
          <w:b w:val="false"/>
          <w:bCs w:val="false"/>
          <w:i w:val="false"/>
          <w:iCs w:val="false"/>
          <w:color w:val="1A1A1A"/>
          <w:sz w:val="22"/>
          <w:szCs w:val="22"/>
        </w:rPr>
        <w:t xml:space="preserve">Name what she is feeling. Normalize it. Let the link do the work. Do not mention Arcadia in the caption.</w:t>
      </w:r>
    </w:p>
    <w:p>
      <w:pPr>
        <w:pStyle w:val="Heading3"/>
        <w:spacing w:after="100" w:before="240"/>
      </w:pPr>
      <w:r>
        <w:rPr>
          <w:rFonts w:ascii="Arial" w:cs="Arial" w:eastAsia="Arial" w:hAnsi="Arial"/>
          <w:b/>
          <w:bCs/>
          <w:color w:val="1A1A1A"/>
          <w:sz w:val="24"/>
          <w:szCs w:val="24"/>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Publish on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Day of article publication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Facebook</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 9:30 AM Tuesday, Wednesday, or Thursday</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AM same day (professional framing)</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Instagram</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 10:00 AM, or 7:00 – 9:00 PM evening alternative</w:t>
            </w:r>
          </w:p>
        </w:tc>
      </w:tr>
    </w:tbl>
    <w:p>
      <w:pPr>
        <w:pStyle w:val="Heading3"/>
        <w:spacing w:after="100" w:before="240"/>
      </w:pPr>
      <w:r>
        <w:rPr>
          <w:rFonts w:ascii="Arial" w:cs="Arial" w:eastAsia="Arial" w:hAnsi="Arial"/>
          <w:b/>
          <w:bCs/>
          <w:color w:val="1A1A1A"/>
          <w:sz w:val="24"/>
          <w:szCs w:val="24"/>
        </w:rPr>
        <w:t xml:space="preserve">Facebook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You noticed it at Thanksgiving. Or on a phone call that felt different. Or the third time your parent told you the same story in one afternoon.</w:t>
            </w:r>
          </w:p>
          <w:p>
            <w:pPr>
              <w:spacing w:after="60" w:before="0"/>
            </w:pPr>
            <w:r>
              <w:t xml:space="preserve"/>
            </w:r>
          </w:p>
          <w:p>
            <w:pPr>
              <w:spacing w:after="60" w:before="60"/>
            </w:pPr>
            <w:r>
              <w:rPr>
                <w:rFonts w:ascii="Arial" w:cs="Arial" w:eastAsia="Arial" w:hAnsi="Arial"/>
                <w:color w:val="1A1A1A"/>
                <w:sz w:val="22"/>
                <w:szCs w:val="22"/>
              </w:rPr>
              <w:t xml:space="preserve">You told yourself it was just aging. Maybe it is. Maybe it is not.</w:t>
            </w:r>
          </w:p>
          <w:p>
            <w:pPr>
              <w:spacing w:after="60" w:before="0"/>
            </w:pPr>
            <w:r>
              <w:t xml:space="preserve"/>
            </w:r>
          </w:p>
          <w:p>
            <w:pPr>
              <w:spacing w:after="60" w:before="60"/>
            </w:pPr>
            <w:r>
              <w:rPr>
                <w:rFonts w:ascii="Arial" w:cs="Arial" w:eastAsia="Arial" w:hAnsi="Arial"/>
                <w:color w:val="1A1A1A"/>
                <w:sz w:val="22"/>
                <w:szCs w:val="22"/>
              </w:rPr>
              <w:t xml:space="preserve">This guide walks through the early signs of dementia in a parent, honestly and without panic. Because knowing what to look for is not the same as expecting the worst.</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https://www.arcadiahomecare.ca/resources/dementia-memory-care/early-signs-of-dementia-in-a-parent/?utm_source=facebook&amp;utm_medium=social&amp;utm_campaign=early-signs-of-dementia-in-a-parent</w:t>
            </w:r>
          </w:p>
        </w:tc>
      </w:tr>
    </w:tbl>
    <w:p>
      <w:pPr>
        <w:pStyle w:val="Heading3"/>
        <w:spacing w:after="100" w:before="240"/>
      </w:pPr>
      <w:r>
        <w:rPr>
          <w:rFonts w:ascii="Arial" w:cs="Arial" w:eastAsia="Arial" w:hAnsi="Arial"/>
          <w:b/>
          <w:bCs/>
          <w:color w:val="1A1A1A"/>
          <w:sz w:val="24"/>
          <w:szCs w:val="24"/>
        </w:rPr>
        <w:t xml:space="preserve">LinkedIn caption (professional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Early signs of dementia are often subtle and easily dismissed: repeated questions, missed appointments, personality changes, confusion with familiar tasks.</w:t>
            </w:r>
          </w:p>
          <w:p>
            <w:pPr>
              <w:spacing w:after="60" w:before="0"/>
            </w:pPr>
            <w:r>
              <w:t xml:space="preserve"/>
            </w:r>
          </w:p>
          <w:p>
            <w:pPr>
              <w:spacing w:after="60" w:before="60"/>
            </w:pPr>
            <w:r>
              <w:rPr>
                <w:rFonts w:ascii="Arial" w:cs="Arial" w:eastAsia="Arial" w:hAnsi="Arial"/>
                <w:color w:val="1A1A1A"/>
                <w:sz w:val="22"/>
                <w:szCs w:val="22"/>
              </w:rPr>
              <w:t xml:space="preserve">For families in Toronto and the GTA, understanding the difference between normal aging and something more serious can mean earlier intervention, better outcomes, and a calmer path forward.</w:t>
            </w:r>
          </w:p>
          <w:p>
            <w:pPr>
              <w:spacing w:after="60" w:before="0"/>
            </w:pPr>
            <w:r>
              <w:t xml:space="preserve"/>
            </w:r>
          </w:p>
          <w:p>
            <w:pPr>
              <w:spacing w:after="60" w:before="60"/>
            </w:pPr>
            <w:r>
              <w:rPr>
                <w:rFonts w:ascii="Arial" w:cs="Arial" w:eastAsia="Arial" w:hAnsi="Arial"/>
                <w:color w:val="1A1A1A"/>
                <w:sz w:val="22"/>
                <w:szCs w:val="22"/>
              </w:rPr>
              <w:t xml:space="preserve">For healthcare professionals: a resource for families who are noticing changes but unsure what to do next.</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https://www.arcadiahomecare.ca/resources/dementia-memory-care/early-signs-of-dementia-in-a-parent/?utm_source=linkedin&amp;utm_medium=social&amp;utm_campaign=early-signs-of-dementia-in-a-parent</w:t>
            </w:r>
          </w:p>
        </w:tc>
      </w:tr>
    </w:tbl>
    <w:p>
      <w:pPr>
        <w:pStyle w:val="Heading3"/>
        <w:spacing w:after="100" w:before="240"/>
      </w:pPr>
      <w:r>
        <w:rPr>
          <w:rFonts w:ascii="Arial" w:cs="Arial" w:eastAsia="Arial" w:hAnsi="Arial"/>
          <w:b/>
          <w:bCs/>
          <w:color w:val="1A1A1A"/>
          <w:sz w:val="24"/>
          <w:szCs w:val="24"/>
        </w:rPr>
        <w:t xml:space="preserve">Instagram caption (shorter)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You noticed something at Thanksgiving. Or on a phone call. Or the third time your parent told the same story in one afternoon.</w:t>
            </w:r>
          </w:p>
          <w:p>
            <w:pPr>
              <w:spacing w:after="60" w:before="0"/>
            </w:pPr>
            <w:r>
              <w:t xml:space="preserve"/>
            </w:r>
          </w:p>
          <w:p>
            <w:pPr>
              <w:spacing w:after="60" w:before="60"/>
            </w:pPr>
            <w:r>
              <w:rPr>
                <w:rFonts w:ascii="Arial" w:cs="Arial" w:eastAsia="Arial" w:hAnsi="Arial"/>
                <w:color w:val="1A1A1A"/>
                <w:sz w:val="22"/>
                <w:szCs w:val="22"/>
              </w:rPr>
              <w:t xml:space="preserve">You told yourself it was just aging.</w:t>
            </w:r>
          </w:p>
          <w:p>
            <w:pPr>
              <w:spacing w:after="60" w:before="0"/>
            </w:pPr>
            <w:r>
              <w:t xml:space="preserve"/>
            </w:r>
          </w:p>
          <w:p>
            <w:pPr>
              <w:spacing w:after="60" w:before="60"/>
            </w:pPr>
            <w:r>
              <w:rPr>
                <w:rFonts w:ascii="Arial" w:cs="Arial" w:eastAsia="Arial" w:hAnsi="Arial"/>
                <w:color w:val="1A1A1A"/>
                <w:sz w:val="22"/>
                <w:szCs w:val="22"/>
              </w:rPr>
              <w:t xml:space="preserve">Knowing what to look for is not the same as expecting the worst.</w:t>
            </w:r>
          </w:p>
          <w:p>
            <w:pPr>
              <w:spacing w:after="60" w:before="0"/>
            </w:pPr>
            <w:r>
              <w:t xml:space="preserve"/>
            </w:r>
          </w:p>
          <w:p>
            <w:pPr>
              <w:spacing w:after="60" w:before="60"/>
            </w:pPr>
            <w:r>
              <w:rPr>
                <w:rFonts w:ascii="Arial" w:cs="Arial" w:eastAsia="Arial" w:hAnsi="Arial"/>
                <w:color w:val="1A1A1A"/>
                <w:sz w:val="22"/>
                <w:szCs w:val="22"/>
              </w:rPr>
              <w:t xml:space="preserve">Link in bio.</w:t>
            </w:r>
          </w:p>
        </w:tc>
      </w:tr>
    </w:tbl>
    <w:p>
      <w:pPr>
        <w:pStyle w:val="Heading3"/>
        <w:spacing w:after="100" w:before="240"/>
      </w:pPr>
      <w:r>
        <w:rPr>
          <w:rFonts w:ascii="Arial" w:cs="Arial" w:eastAsia="Arial" w:hAnsi="Arial"/>
          <w:b/>
          <w:bCs/>
          <w:color w:val="1A1A1A"/>
          <w:sz w:val="24"/>
          <w:szCs w:val="24"/>
        </w:rPr>
        <w:t xml:space="preserve">Visual direction</w:t>
      </w:r>
    </w:p>
    <w:p>
      <w:pPr>
        <w:spacing w:after="60" w:before="60"/>
        <w:jc w:val="left"/>
      </w:pPr>
      <w:r>
        <w:rPr>
          <w:rFonts w:ascii="Arial" w:cs="Arial" w:eastAsia="Arial" w:hAnsi="Arial"/>
          <w:b/>
          <w:bCs/>
          <w:i w:val="false"/>
          <w:iCs w:val="false"/>
          <w:color w:val="1A1A1A"/>
          <w:sz w:val="22"/>
          <w:szCs w:val="22"/>
        </w:rPr>
        <w:t xml:space="preserve">Facebook / LinkedIn  │  1200 × 630 px</w:t>
      </w:r>
    </w:p>
    <w:p>
      <w:pPr>
        <w:spacing w:after="60" w:before="60"/>
        <w:jc w:val="left"/>
      </w:pPr>
      <w:r>
        <w:rPr>
          <w:rFonts w:ascii="Arial" w:cs="Arial" w:eastAsia="Arial" w:hAnsi="Arial"/>
          <w:b w:val="false"/>
          <w:bCs w:val="false"/>
          <w:i w:val="false"/>
          <w:iCs w:val="false"/>
          <w:color w:val="1A1A1A"/>
          <w:sz w:val="22"/>
          <w:szCs w:val="22"/>
        </w:rPr>
        <w:t xml:space="preserve">Warm off-white. Photograph: an older hand resting on a kitchen table, soft afternoon light. Headline: “Early signs of dementia in a parent.” Large serif.</w:t>
      </w:r>
    </w:p>
    <w:p>
      <w:pPr>
        <w:spacing w:after="80" w:before="80"/>
      </w:pPr>
      <w:r>
        <w:t xml:space="preserve"/>
      </w:r>
    </w:p>
    <w:p>
      <w:pPr>
        <w:spacing w:after="60" w:before="60"/>
        <w:jc w:val="left"/>
      </w:pPr>
      <w:r>
        <w:rPr>
          <w:rFonts w:ascii="Arial" w:cs="Arial" w:eastAsia="Arial" w:hAnsi="Arial"/>
          <w:b/>
          <w:bCs/>
          <w:i w:val="false"/>
          <w:iCs w:val="false"/>
          <w:color w:val="1A1A1A"/>
          <w:sz w:val="22"/>
          <w:szCs w:val="22"/>
        </w:rPr>
        <w:t xml:space="preserve">Instagram  │  1080 × 1080 px</w:t>
      </w:r>
    </w:p>
    <w:p>
      <w:pPr>
        <w:spacing w:after="60" w:before="60"/>
        <w:jc w:val="left"/>
      </w:pPr>
      <w:r>
        <w:rPr>
          <w:rFonts w:ascii="Arial" w:cs="Arial" w:eastAsia="Arial" w:hAnsi="Arial"/>
          <w:b w:val="false"/>
          <w:bCs w:val="false"/>
          <w:i w:val="false"/>
          <w:iCs w:val="false"/>
          <w:color w:val="1A1A1A"/>
          <w:sz w:val="22"/>
          <w:szCs w:val="22"/>
        </w:rPr>
        <w:t xml:space="preserve">Square. Headline upper half. Soft natural element below (window light, cup, plant). No clinical imagery. No stock seniors.</w:t>
      </w:r>
    </w:p>
    <w:p>
      <w:r>
        <w:br w:type="page"/>
      </w:r>
    </w:p>
    <w:p>
      <w:pPr>
        <w:pStyle w:val="Heading1"/>
        <w:spacing w:after="180" w:before="360"/>
      </w:pPr>
      <w:r>
        <w:rPr>
          <w:rFonts w:ascii="Arial" w:cs="Arial" w:eastAsia="Arial" w:hAnsi="Arial"/>
          <w:b/>
          <w:bCs/>
          <w:color w:val="1A1A1A"/>
          <w:sz w:val="36"/>
          <w:szCs w:val="36"/>
        </w:rPr>
        <w:t xml:space="preserve">A2 — Reframe Post</w:t>
      </w:r>
    </w:p>
    <w:p>
      <w:pPr>
        <w:spacing w:after="80" w:before="200"/>
      </w:pPr>
      <w:r>
        <w:rPr>
          <w:rFonts w:ascii="Arial" w:cs="Arial" w:eastAsia="Arial" w:hAnsi="Arial"/>
          <w:b/>
          <w:bCs/>
          <w:color w:val="CC1A1A"/>
          <w:spacing w:val="30"/>
          <w:sz w:val="18"/>
          <w:szCs w:val="18"/>
        </w:rPr>
        <w:t xml:space="preserve">DAY 2–3  ·  INSTAGRAM + FACEBOOK + LINKEDIN</w:t>
      </w:r>
    </w:p>
    <w:p>
      <w:pPr>
        <w:pStyle w:val="Heading3"/>
        <w:spacing w:after="100" w:before="240"/>
      </w:pPr>
      <w:r>
        <w:rPr>
          <w:rFonts w:ascii="Arial" w:cs="Arial" w:eastAsia="Arial" w:hAnsi="Arial"/>
          <w:b/>
          <w:bCs/>
          <w:color w:val="1A1A1A"/>
          <w:sz w:val="24"/>
          <w:szCs w:val="24"/>
        </w:rPr>
        <w:t xml:space="preserve">Framework</w:t>
      </w:r>
    </w:p>
    <w:p>
      <w:pPr>
        <w:spacing w:after="60" w:before="60"/>
        <w:jc w:val="left"/>
      </w:pPr>
      <w:r>
        <w:rPr>
          <w:rFonts w:ascii="Arial" w:cs="Arial" w:eastAsia="Arial" w:hAnsi="Arial"/>
          <w:b w:val="false"/>
          <w:bCs w:val="false"/>
          <w:i w:val="false"/>
          <w:iCs w:val="false"/>
          <w:color w:val="1A1A1A"/>
          <w:sz w:val="22"/>
          <w:szCs w:val="22"/>
        </w:rPr>
        <w:t xml:space="preserve">Deliver the article’s key reframe as a standalone thought. Quote-card format. The insight stands on its own — the link provides depth. Each reframe below is provided in three platform-tuned versions: Facebook (medium length, conversational), LinkedIn (more measured, professional framing), and Instagram (shorter, link-in-bio close).</w:t>
      </w:r>
    </w:p>
    <w:p>
      <w:pPr>
        <w:pStyle w:val="Heading3"/>
        <w:spacing w:after="100" w:before="240"/>
      </w:pPr>
      <w:r>
        <w:rPr>
          <w:rFonts w:ascii="Arial" w:cs="Arial" w:eastAsia="Arial" w:hAnsi="Arial"/>
          <w:b/>
          <w:bCs/>
          <w:color w:val="1A1A1A"/>
          <w:sz w:val="24"/>
          <w:szCs w:val="24"/>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Publish on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Day 2 or Day 3 after publication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Facebook</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12:00 – 1:00 PM, or 8:00 – 10:00 PM (caregivers scroll alone in evening)</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 9:00 AM weekday — strong professional read window</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Instagram</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7:00 – 9:00 PM — highest save and share rate for reflective content</w:t>
            </w:r>
          </w:p>
        </w:tc>
      </w:tr>
    </w:tbl>
    <w:p>
      <w:pPr>
        <w:pStyle w:val="Heading3"/>
        <w:spacing w:after="100" w:before="240"/>
      </w:pPr>
      <w:r>
        <w:rPr>
          <w:rFonts w:ascii="Arial" w:cs="Arial" w:eastAsia="Arial" w:hAnsi="Arial"/>
          <w:b/>
          <w:bCs/>
          <w:color w:val="1A1A1A"/>
          <w:sz w:val="24"/>
          <w:szCs w:val="24"/>
        </w:rPr>
        <w:t xml:space="preserve">Reframe 1 — primary</w:t>
      </w:r>
    </w:p>
    <w:p>
      <w:pPr>
        <w:spacing w:after="40" w:before="120"/>
        <w:jc w:val="left"/>
      </w:pPr>
      <w:r>
        <w:rPr>
          <w:rFonts w:ascii="Arial" w:cs="Arial" w:eastAsia="Arial" w:hAnsi="Arial"/>
          <w:b/>
          <w:bCs/>
          <w:i w:val="false"/>
          <w:iCs w:val="false"/>
          <w:color w:val="1A1A1A"/>
          <w:sz w:val="22"/>
          <w:szCs w:val="22"/>
        </w:rPr>
        <w:t xml:space="preserve">Facebook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Most families notice changes in a parent long before they name them.</w:t>
            </w:r>
          </w:p>
          <w:p>
            <w:pPr>
              <w:spacing w:after="60" w:before="0"/>
            </w:pPr>
            <w:r>
              <w:t xml:space="preserve"/>
            </w:r>
          </w:p>
          <w:p>
            <w:pPr>
              <w:spacing w:after="60" w:before="60"/>
            </w:pPr>
            <w:r>
              <w:rPr>
                <w:rFonts w:ascii="Arial" w:cs="Arial" w:eastAsia="Arial" w:hAnsi="Arial"/>
                <w:color w:val="1A1A1A"/>
                <w:sz w:val="22"/>
                <w:szCs w:val="22"/>
              </w:rPr>
              <w:t xml:space="preserve">The gap between noticing and acting is where anxiety lives. Naming what you are seeing — even cautiously, even just to a doctor — is what starts to close that gap.</w:t>
            </w:r>
          </w:p>
          <w:p>
            <w:pPr>
              <w:spacing w:after="60" w:before="0"/>
            </w:pPr>
            <w:r>
              <w:t xml:space="preserve"/>
            </w:r>
          </w:p>
          <w:p>
            <w:pPr>
              <w:spacing w:after="60" w:before="60"/>
            </w:pPr>
            <w:r>
              <w:rPr>
                <w:rFonts w:ascii="Arial" w:cs="Arial" w:eastAsia="Arial" w:hAnsi="Arial"/>
                <w:color w:val="1A1A1A"/>
                <w:sz w:val="22"/>
                <w:szCs w:val="22"/>
              </w:rPr>
              <w:t xml:space="preserve">More on what to look for.</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https://www.arcadiahomecare.ca/resources/dementia-memory-care/early-signs-of-dementia-in-a-parent/?utm_source=facebook&amp;utm_medium=social&amp;utm_campaign=early-signs-of-dementia-in-a-parent</w:t>
            </w:r>
          </w:p>
        </w:tc>
      </w:tr>
    </w:tbl>
    <w:p>
      <w:pPr>
        <w:spacing w:after="40" w:before="120"/>
        <w:jc w:val="left"/>
      </w:pPr>
      <w:r>
        <w:rPr>
          <w:rFonts w:ascii="Arial" w:cs="Arial" w:eastAsia="Arial" w:hAnsi="Arial"/>
          <w:b/>
          <w:bCs/>
          <w:i w:val="false"/>
          <w:iCs w:val="false"/>
          <w:color w:val="1A1A1A"/>
          <w:sz w:val="22"/>
          <w:szCs w:val="22"/>
        </w:rPr>
        <w:t xml:space="preserve">LinkedIn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A pattern we see consistently with families approaching a possible dementia diagnosis:</w:t>
            </w:r>
          </w:p>
          <w:p>
            <w:pPr>
              <w:spacing w:after="60" w:before="0"/>
            </w:pPr>
            <w:r>
              <w:t xml:space="preserve"/>
            </w:r>
          </w:p>
          <w:p>
            <w:pPr>
              <w:spacing w:after="60" w:before="60"/>
            </w:pPr>
            <w:r>
              <w:rPr>
                <w:rFonts w:ascii="Arial" w:cs="Arial" w:eastAsia="Arial" w:hAnsi="Arial"/>
                <w:color w:val="1A1A1A"/>
                <w:sz w:val="22"/>
                <w:szCs w:val="22"/>
              </w:rPr>
              <w:t xml:space="preserve">The recognition has been forming for months — sometimes years — before anyone says anything out loud. The cost of that silence is not the diagnosis itself. It is the anxiety that builds in the gap between noticing and naming.</w:t>
            </w:r>
          </w:p>
          <w:p>
            <w:pPr>
              <w:spacing w:after="60" w:before="0"/>
            </w:pPr>
            <w:r>
              <w:t xml:space="preserve"/>
            </w:r>
          </w:p>
          <w:p>
            <w:pPr>
              <w:spacing w:after="60" w:before="60"/>
            </w:pPr>
            <w:r>
              <w:rPr>
                <w:rFonts w:ascii="Arial" w:cs="Arial" w:eastAsia="Arial" w:hAnsi="Arial"/>
                <w:color w:val="1A1A1A"/>
                <w:sz w:val="22"/>
                <w:szCs w:val="22"/>
              </w:rPr>
              <w:t xml:space="preserve">Naming the observation, even cautiously, is usually the first useful step. For family physicians, geriatricians, and care managers.</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https://www.arcadiahomecare.ca/resources/dementia-memory-care/early-signs-of-dementia-in-a-parent/?utm_source=linkedin&amp;utm_medium=social&amp;utm_campaign=early-signs-of-dementia-in-a-parent</w:t>
            </w:r>
          </w:p>
        </w:tc>
      </w:tr>
    </w:tbl>
    <w:p>
      <w:pPr>
        <w:spacing w:after="40" w:before="120"/>
        <w:jc w:val="left"/>
      </w:pPr>
      <w:r>
        <w:rPr>
          <w:rFonts w:ascii="Arial" w:cs="Arial" w:eastAsia="Arial" w:hAnsi="Arial"/>
          <w:b/>
          <w:bCs/>
          <w:i w:val="false"/>
          <w:iCs w:val="false"/>
          <w:color w:val="1A1A1A"/>
          <w:sz w:val="22"/>
          <w:szCs w:val="22"/>
        </w:rPr>
        <w:t xml:space="preserve">Instagram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Most families notice changes long before they name them.</w:t>
            </w:r>
          </w:p>
          <w:p>
            <w:pPr>
              <w:spacing w:after="60" w:before="0"/>
            </w:pPr>
            <w:r>
              <w:t xml:space="preserve"/>
            </w:r>
          </w:p>
          <w:p>
            <w:pPr>
              <w:spacing w:after="60" w:before="60"/>
            </w:pPr>
            <w:r>
              <w:rPr>
                <w:rFonts w:ascii="Arial" w:cs="Arial" w:eastAsia="Arial" w:hAnsi="Arial"/>
                <w:color w:val="1A1A1A"/>
                <w:sz w:val="22"/>
                <w:szCs w:val="22"/>
              </w:rPr>
              <w:t xml:space="preserve">The gap between noticing and acting is where anxiety lives.</w:t>
            </w:r>
          </w:p>
          <w:p>
            <w:pPr>
              <w:spacing w:after="60" w:before="0"/>
            </w:pPr>
            <w:r>
              <w:t xml:space="preserve"/>
            </w:r>
          </w:p>
          <w:p>
            <w:pPr>
              <w:spacing w:after="60" w:before="60"/>
            </w:pPr>
            <w:r>
              <w:rPr>
                <w:rFonts w:ascii="Arial" w:cs="Arial" w:eastAsia="Arial" w:hAnsi="Arial"/>
                <w:color w:val="1A1A1A"/>
                <w:sz w:val="22"/>
                <w:szCs w:val="22"/>
              </w:rPr>
              <w:t xml:space="preserve">Link in bio.</w:t>
            </w:r>
          </w:p>
        </w:tc>
      </w:tr>
    </w:tbl>
    <w:p>
      <w:pPr>
        <w:pStyle w:val="Heading3"/>
        <w:spacing w:after="100" w:before="240"/>
      </w:pPr>
      <w:r>
        <w:rPr>
          <w:rFonts w:ascii="Arial" w:cs="Arial" w:eastAsia="Arial" w:hAnsi="Arial"/>
          <w:b/>
          <w:bCs/>
          <w:color w:val="1A1A1A"/>
          <w:sz w:val="24"/>
          <w:szCs w:val="24"/>
        </w:rPr>
        <w:t xml:space="preserve">Reframe 2 — alternate</w:t>
      </w:r>
    </w:p>
    <w:p>
      <w:pPr>
        <w:spacing w:after="40" w:before="120"/>
        <w:jc w:val="left"/>
      </w:pPr>
      <w:r>
        <w:rPr>
          <w:rFonts w:ascii="Arial" w:cs="Arial" w:eastAsia="Arial" w:hAnsi="Arial"/>
          <w:b/>
          <w:bCs/>
          <w:i w:val="false"/>
          <w:iCs w:val="false"/>
          <w:color w:val="1A1A1A"/>
          <w:sz w:val="22"/>
          <w:szCs w:val="22"/>
        </w:rPr>
        <w:t xml:space="preserve">Facebook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Forgetting where you put your keys is normal aging.</w:t>
            </w:r>
          </w:p>
          <w:p>
            <w:pPr>
              <w:spacing w:after="60" w:before="0"/>
            </w:pPr>
            <w:r>
              <w:t xml:space="preserve"/>
            </w:r>
          </w:p>
          <w:p>
            <w:pPr>
              <w:spacing w:after="60" w:before="60"/>
            </w:pPr>
            <w:r>
              <w:rPr>
                <w:rFonts w:ascii="Arial" w:cs="Arial" w:eastAsia="Arial" w:hAnsi="Arial"/>
                <w:color w:val="1A1A1A"/>
                <w:sz w:val="22"/>
                <w:szCs w:val="22"/>
              </w:rPr>
              <w:t xml:space="preserve">Forgetting what keys are for is not. The difference matters — not to label your parent, but to know whether what you are seeing is something to monitor or something to act on.</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https://www.arcadiahomecare.ca/resources/dementia-memory-care/early-signs-of-dementia-in-a-parent/?utm_source=facebook&amp;utm_medium=social&amp;utm_campaign=early-signs-of-dementia-in-a-parent</w:t>
            </w:r>
          </w:p>
        </w:tc>
      </w:tr>
    </w:tbl>
    <w:p>
      <w:pPr>
        <w:spacing w:after="40" w:before="120"/>
        <w:jc w:val="left"/>
      </w:pPr>
      <w:r>
        <w:rPr>
          <w:rFonts w:ascii="Arial" w:cs="Arial" w:eastAsia="Arial" w:hAnsi="Arial"/>
          <w:b/>
          <w:bCs/>
          <w:i w:val="false"/>
          <w:iCs w:val="false"/>
          <w:color w:val="1A1A1A"/>
          <w:sz w:val="22"/>
          <w:szCs w:val="22"/>
        </w:rPr>
        <w:t xml:space="preserve">LinkedIn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The most useful clinical distinction families learn during a memory assessment is rarely a diagnosis.</w:t>
            </w:r>
          </w:p>
          <w:p>
            <w:pPr>
              <w:spacing w:after="60" w:before="0"/>
            </w:pPr>
            <w:r>
              <w:t xml:space="preserve"/>
            </w:r>
          </w:p>
          <w:p>
            <w:pPr>
              <w:spacing w:after="60" w:before="60"/>
            </w:pPr>
            <w:r>
              <w:rPr>
                <w:rFonts w:ascii="Arial" w:cs="Arial" w:eastAsia="Arial" w:hAnsi="Arial"/>
                <w:color w:val="1A1A1A"/>
                <w:sz w:val="22"/>
                <w:szCs w:val="22"/>
              </w:rPr>
              <w:t xml:space="preserve">It is the difference between processing slowdown (normal aging) and conceptual disruption (something more). “Forgetting where you put your keys” versus “forgetting what keys are for.” Once families have the framework, what they are seeing tends to clarify itself.</w:t>
            </w:r>
          </w:p>
          <w:p>
            <w:pPr>
              <w:spacing w:after="60" w:before="0"/>
            </w:pPr>
            <w:r>
              <w:t xml:space="preserve"/>
            </w:r>
          </w:p>
          <w:p>
            <w:pPr>
              <w:spacing w:after="60" w:before="60"/>
            </w:pPr>
            <w:r>
              <w:rPr>
                <w:rFonts w:ascii="Arial" w:cs="Arial" w:eastAsia="Arial" w:hAnsi="Arial"/>
                <w:color w:val="1A1A1A"/>
                <w:sz w:val="22"/>
                <w:szCs w:val="22"/>
              </w:rPr>
              <w:t xml:space="preserve">A calm, evidence-based explanation worth sharing with families before a clinical visit.</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https://www.arcadiahomecare.ca/resources/dementia-memory-care/early-signs-of-dementia-in-a-parent/?utm_source=linkedin&amp;utm_medium=social&amp;utm_campaign=early-signs-of-dementia-in-a-parent</w:t>
            </w:r>
          </w:p>
        </w:tc>
      </w:tr>
    </w:tbl>
    <w:p>
      <w:pPr>
        <w:spacing w:after="40" w:before="120"/>
        <w:jc w:val="left"/>
      </w:pPr>
      <w:r>
        <w:rPr>
          <w:rFonts w:ascii="Arial" w:cs="Arial" w:eastAsia="Arial" w:hAnsi="Arial"/>
          <w:b/>
          <w:bCs/>
          <w:i w:val="false"/>
          <w:iCs w:val="false"/>
          <w:color w:val="1A1A1A"/>
          <w:sz w:val="22"/>
          <w:szCs w:val="22"/>
        </w:rPr>
        <w:t xml:space="preserve">Instagram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Forgetting where you put your keys is normal aging.</w:t>
            </w:r>
          </w:p>
          <w:p>
            <w:pPr>
              <w:spacing w:after="60" w:before="0"/>
            </w:pPr>
            <w:r>
              <w:t xml:space="preserve"/>
            </w:r>
          </w:p>
          <w:p>
            <w:pPr>
              <w:spacing w:after="60" w:before="60"/>
            </w:pPr>
            <w:r>
              <w:rPr>
                <w:rFonts w:ascii="Arial" w:cs="Arial" w:eastAsia="Arial" w:hAnsi="Arial"/>
                <w:color w:val="1A1A1A"/>
                <w:sz w:val="22"/>
                <w:szCs w:val="22"/>
              </w:rPr>
              <w:t xml:space="preserve">Forgetting what keys are for is not.</w:t>
            </w:r>
          </w:p>
          <w:p>
            <w:pPr>
              <w:spacing w:after="60" w:before="0"/>
            </w:pPr>
            <w:r>
              <w:t xml:space="preserve"/>
            </w:r>
          </w:p>
          <w:p>
            <w:pPr>
              <w:spacing w:after="60" w:before="60"/>
            </w:pPr>
            <w:r>
              <w:rPr>
                <w:rFonts w:ascii="Arial" w:cs="Arial" w:eastAsia="Arial" w:hAnsi="Arial"/>
                <w:color w:val="1A1A1A"/>
                <w:sz w:val="22"/>
                <w:szCs w:val="22"/>
              </w:rPr>
              <w:t xml:space="preserve">The difference matters.</w:t>
            </w:r>
          </w:p>
          <w:p>
            <w:pPr>
              <w:spacing w:after="60" w:before="0"/>
            </w:pPr>
            <w:r>
              <w:t xml:space="preserve"/>
            </w:r>
          </w:p>
          <w:p>
            <w:pPr>
              <w:spacing w:after="60" w:before="60"/>
            </w:pPr>
            <w:r>
              <w:rPr>
                <w:rFonts w:ascii="Arial" w:cs="Arial" w:eastAsia="Arial" w:hAnsi="Arial"/>
                <w:color w:val="1A1A1A"/>
                <w:sz w:val="22"/>
                <w:szCs w:val="22"/>
              </w:rPr>
              <w:t xml:space="preserve">Link in bio.</w:t>
            </w:r>
          </w:p>
        </w:tc>
      </w:tr>
    </w:tbl>
    <w:p>
      <w:pPr>
        <w:pStyle w:val="Heading3"/>
        <w:spacing w:after="100" w:before="240"/>
      </w:pPr>
      <w:r>
        <w:rPr>
          <w:rFonts w:ascii="Arial" w:cs="Arial" w:eastAsia="Arial" w:hAnsi="Arial"/>
          <w:b/>
          <w:bCs/>
          <w:color w:val="1A1A1A"/>
          <w:sz w:val="24"/>
          <w:szCs w:val="24"/>
        </w:rPr>
        <w:t xml:space="preserve">Reframe 3 — alternate</w:t>
      </w:r>
    </w:p>
    <w:p>
      <w:pPr>
        <w:spacing w:after="40" w:before="120"/>
        <w:jc w:val="left"/>
      </w:pPr>
      <w:r>
        <w:rPr>
          <w:rFonts w:ascii="Arial" w:cs="Arial" w:eastAsia="Arial" w:hAnsi="Arial"/>
          <w:b/>
          <w:bCs/>
          <w:i w:val="false"/>
          <w:iCs w:val="false"/>
          <w:color w:val="1A1A1A"/>
          <w:sz w:val="22"/>
          <w:szCs w:val="22"/>
        </w:rPr>
        <w:t xml:space="preserve">Facebook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Early signs of dementia are often easier to see from a distance than up close.</w:t>
            </w:r>
          </w:p>
          <w:p>
            <w:pPr>
              <w:spacing w:after="60" w:before="0"/>
            </w:pPr>
            <w:r>
              <w:t xml:space="preserve"/>
            </w:r>
          </w:p>
          <w:p>
            <w:pPr>
              <w:spacing w:after="60" w:before="60"/>
            </w:pPr>
            <w:r>
              <w:rPr>
                <w:rFonts w:ascii="Arial" w:cs="Arial" w:eastAsia="Arial" w:hAnsi="Arial"/>
                <w:color w:val="1A1A1A"/>
                <w:sz w:val="22"/>
                <w:szCs w:val="22"/>
              </w:rPr>
              <w:t xml:space="preserve">The adult child who visits weekly may notice what the spouse who is there every day cannot. If you are the one who has been seeing it — trust what you are seeing.</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https://www.arcadiahomecare.ca/resources/dementia-memory-care/early-signs-of-dementia-in-a-parent/?utm_source=facebook&amp;utm_medium=social&amp;utm_campaign=early-signs-of-dementia-in-a-parent</w:t>
            </w:r>
          </w:p>
        </w:tc>
      </w:tr>
    </w:tbl>
    <w:p>
      <w:pPr>
        <w:spacing w:after="40" w:before="120"/>
        <w:jc w:val="left"/>
      </w:pPr>
      <w:r>
        <w:rPr>
          <w:rFonts w:ascii="Arial" w:cs="Arial" w:eastAsia="Arial" w:hAnsi="Arial"/>
          <w:b/>
          <w:bCs/>
          <w:i w:val="false"/>
          <w:iCs w:val="false"/>
          <w:color w:val="1A1A1A"/>
          <w:sz w:val="22"/>
          <w:szCs w:val="22"/>
        </w:rPr>
        <w:t xml:space="preserve">LinkedIn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An observation worth naming for families assessing a parent’s cognition:</w:t>
            </w:r>
          </w:p>
          <w:p>
            <w:pPr>
              <w:spacing w:after="60" w:before="0"/>
            </w:pPr>
            <w:r>
              <w:t xml:space="preserve"/>
            </w:r>
          </w:p>
          <w:p>
            <w:pPr>
              <w:spacing w:after="60" w:before="60"/>
            </w:pPr>
            <w:r>
              <w:rPr>
                <w:rFonts w:ascii="Arial" w:cs="Arial" w:eastAsia="Arial" w:hAnsi="Arial"/>
                <w:color w:val="1A1A1A"/>
                <w:sz w:val="22"/>
                <w:szCs w:val="22"/>
              </w:rPr>
              <w:t xml:space="preserve">Cognitive change is often clearer to the adult child visiting weekly than to the spouse living with the parent every day. Daily exposure flattens the trajectory. Distance reveals it.</w:t>
            </w:r>
          </w:p>
          <w:p>
            <w:pPr>
              <w:spacing w:after="60" w:before="0"/>
            </w:pPr>
            <w:r>
              <w:t xml:space="preserve"/>
            </w:r>
          </w:p>
          <w:p>
            <w:pPr>
              <w:spacing w:after="60" w:before="60"/>
            </w:pPr>
            <w:r>
              <w:rPr>
                <w:rFonts w:ascii="Arial" w:cs="Arial" w:eastAsia="Arial" w:hAnsi="Arial"/>
                <w:color w:val="1A1A1A"/>
                <w:sz w:val="22"/>
                <w:szCs w:val="22"/>
              </w:rPr>
              <w:t xml:space="preserve">If the family member raising the concern is the one not in the household full-time, that perspective is usually closer to accurate — not less.</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https://www.arcadiahomecare.ca/resources/dementia-memory-care/early-signs-of-dementia-in-a-parent/?utm_source=linkedin&amp;utm_medium=social&amp;utm_campaign=early-signs-of-dementia-in-a-parent</w:t>
            </w:r>
          </w:p>
        </w:tc>
      </w:tr>
    </w:tbl>
    <w:p>
      <w:pPr>
        <w:spacing w:after="40" w:before="120"/>
        <w:jc w:val="left"/>
      </w:pPr>
      <w:r>
        <w:rPr>
          <w:rFonts w:ascii="Arial" w:cs="Arial" w:eastAsia="Arial" w:hAnsi="Arial"/>
          <w:b/>
          <w:bCs/>
          <w:i w:val="false"/>
          <w:iCs w:val="false"/>
          <w:color w:val="1A1A1A"/>
          <w:sz w:val="22"/>
          <w:szCs w:val="22"/>
        </w:rPr>
        <w:t xml:space="preserve">Instagram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Early signs of dementia are often easier to see from a distance than up close.</w:t>
            </w:r>
          </w:p>
          <w:p>
            <w:pPr>
              <w:spacing w:after="60" w:before="0"/>
            </w:pPr>
            <w:r>
              <w:t xml:space="preserve"/>
            </w:r>
          </w:p>
          <w:p>
            <w:pPr>
              <w:spacing w:after="60" w:before="60"/>
            </w:pPr>
            <w:r>
              <w:rPr>
                <w:rFonts w:ascii="Arial" w:cs="Arial" w:eastAsia="Arial" w:hAnsi="Arial"/>
                <w:color w:val="1A1A1A"/>
                <w:sz w:val="22"/>
                <w:szCs w:val="22"/>
              </w:rPr>
              <w:t xml:space="preserve">If you are the one who has been seeing it — trust what you are seeing.</w:t>
            </w:r>
          </w:p>
          <w:p>
            <w:pPr>
              <w:spacing w:after="60" w:before="0"/>
            </w:pPr>
            <w:r>
              <w:t xml:space="preserve"/>
            </w:r>
          </w:p>
          <w:p>
            <w:pPr>
              <w:spacing w:after="60" w:before="60"/>
            </w:pPr>
            <w:r>
              <w:rPr>
                <w:rFonts w:ascii="Arial" w:cs="Arial" w:eastAsia="Arial" w:hAnsi="Arial"/>
                <w:color w:val="1A1A1A"/>
                <w:sz w:val="22"/>
                <w:szCs w:val="22"/>
              </w:rPr>
              <w:t xml:space="preserve">Link in bio.</w:t>
            </w:r>
          </w:p>
        </w:tc>
      </w:tr>
    </w:tbl>
    <w:p>
      <w:pPr>
        <w:spacing w:after="60" w:before="60"/>
        <w:jc w:val="left"/>
      </w:pPr>
      <w:r>
        <w:rPr>
          <w:rFonts w:ascii="Arial" w:cs="Arial" w:eastAsia="Arial" w:hAnsi="Arial"/>
          <w:b w:val="false"/>
          <w:bCs w:val="false"/>
          <w:i/>
          <w:iCs/>
          <w:color w:val="1A1A1A"/>
          <w:sz w:val="22"/>
          <w:szCs w:val="22"/>
        </w:rPr>
        <w:t xml:space="preserve">Use Reframe 1 for the primary A2 post. Keep alternates in reserve for resurfacing in Month 2, for stand-alone Story / D1 posts, or for cross-promotion threads under the original.</w:t>
      </w:r>
    </w:p>
    <w:p>
      <w:pPr>
        <w:pStyle w:val="Heading3"/>
        <w:spacing w:after="100" w:before="240"/>
      </w:pPr>
      <w:r>
        <w:rPr>
          <w:rFonts w:ascii="Arial" w:cs="Arial" w:eastAsia="Arial" w:hAnsi="Arial"/>
          <w:b/>
          <w:bCs/>
          <w:color w:val="1A1A1A"/>
          <w:sz w:val="24"/>
          <w:szCs w:val="24"/>
        </w:rPr>
        <w:t xml:space="preserve">Visual direction</w:t>
      </w:r>
    </w:p>
    <w:p>
      <w:pPr>
        <w:spacing w:after="60" w:before="60"/>
        <w:jc w:val="left"/>
      </w:pPr>
      <w:r>
        <w:rPr>
          <w:rFonts w:ascii="Arial" w:cs="Arial" w:eastAsia="Arial" w:hAnsi="Arial"/>
          <w:b/>
          <w:bCs/>
          <w:i w:val="false"/>
          <w:iCs w:val="false"/>
          <w:color w:val="1A1A1A"/>
          <w:sz w:val="22"/>
          <w:szCs w:val="22"/>
        </w:rPr>
        <w:t xml:space="preserve">Facebook / LinkedIn  │  1200 × 630 px  │  Text-dominant</w:t>
      </w:r>
    </w:p>
    <w:p>
      <w:pPr>
        <w:spacing w:after="60" w:before="60"/>
        <w:jc w:val="left"/>
      </w:pPr>
      <w:r>
        <w:rPr>
          <w:rFonts w:ascii="Arial" w:cs="Arial" w:eastAsia="Arial" w:hAnsi="Arial"/>
          <w:b w:val="false"/>
          <w:bCs w:val="false"/>
          <w:i w:val="false"/>
          <w:iCs w:val="false"/>
          <w:color w:val="1A1A1A"/>
          <w:sz w:val="22"/>
          <w:szCs w:val="22"/>
        </w:rPr>
        <w:t xml:space="preserve">White or off-white background. No photography. Reframe in large serif font, left-aligned. Red accent on the key phrase. Thin red horizontal rule above the Arcadia logo at bottom. Optional small caps top left: cluster name.</w:t>
      </w:r>
    </w:p>
    <w:p>
      <w:pPr>
        <w:spacing w:after="80" w:before="80"/>
      </w:pPr>
      <w:r>
        <w:t xml:space="preserve"/>
      </w:r>
    </w:p>
    <w:p>
      <w:pPr>
        <w:spacing w:after="60" w:before="60"/>
        <w:jc w:val="left"/>
      </w:pPr>
      <w:r>
        <w:rPr>
          <w:rFonts w:ascii="Arial" w:cs="Arial" w:eastAsia="Arial" w:hAnsi="Arial"/>
          <w:b/>
          <w:bCs/>
          <w:i w:val="false"/>
          <w:iCs w:val="false"/>
          <w:color w:val="1A1A1A"/>
          <w:sz w:val="22"/>
          <w:szCs w:val="22"/>
        </w:rPr>
        <w:t xml:space="preserve">Instagram  │  1080 × 1080 px  │  Quote card</w:t>
      </w:r>
    </w:p>
    <w:p>
      <w:pPr>
        <w:spacing w:after="60" w:before="60"/>
        <w:jc w:val="left"/>
      </w:pPr>
      <w:r>
        <w:rPr>
          <w:rFonts w:ascii="Arial" w:cs="Arial" w:eastAsia="Arial" w:hAnsi="Arial"/>
          <w:b w:val="false"/>
          <w:bCs w:val="false"/>
          <w:i w:val="false"/>
          <w:iCs w:val="false"/>
          <w:color w:val="1A1A1A"/>
          <w:sz w:val="22"/>
          <w:szCs w:val="22"/>
        </w:rPr>
        <w:t xml:space="preserve">Off-white background, large serif quote, red accent on key phrase. Arcadia wordmark bottom centre. Subtle botanical element in corner if desired.</w:t>
      </w:r>
    </w:p>
    <w:p>
      <w:r>
        <w:br w:type="page"/>
      </w:r>
    </w:p>
    <w:p>
      <w:pPr>
        <w:pStyle w:val="Heading1"/>
        <w:spacing w:after="180" w:before="360"/>
      </w:pPr>
      <w:r>
        <w:rPr>
          <w:rFonts w:ascii="Arial" w:cs="Arial" w:eastAsia="Arial" w:hAnsi="Arial"/>
          <w:b/>
          <w:bCs/>
          <w:color w:val="1A1A1A"/>
          <w:sz w:val="36"/>
          <w:szCs w:val="36"/>
        </w:rPr>
        <w:t xml:space="preserve">A3 — Share-Prompt Post</w:t>
      </w:r>
    </w:p>
    <w:p>
      <w:pPr>
        <w:spacing w:after="80" w:before="200"/>
      </w:pPr>
      <w:r>
        <w:rPr>
          <w:rFonts w:ascii="Arial" w:cs="Arial" w:eastAsia="Arial" w:hAnsi="Arial"/>
          <w:b/>
          <w:bCs/>
          <w:color w:val="CC1A1A"/>
          <w:spacing w:val="30"/>
          <w:sz w:val="18"/>
          <w:szCs w:val="18"/>
        </w:rPr>
        <w:t xml:space="preserve">DAY 5–7  ·  FACEBOOK</w:t>
      </w:r>
    </w:p>
    <w:p>
      <w:pPr>
        <w:pStyle w:val="Heading3"/>
        <w:spacing w:after="100" w:before="240"/>
      </w:pPr>
      <w:r>
        <w:rPr>
          <w:rFonts w:ascii="Arial" w:cs="Arial" w:eastAsia="Arial" w:hAnsi="Arial"/>
          <w:b/>
          <w:bCs/>
          <w:color w:val="1A1A1A"/>
          <w:sz w:val="24"/>
          <w:szCs w:val="24"/>
        </w:rPr>
        <w:t xml:space="preserve">Framework</w:t>
      </w:r>
    </w:p>
    <w:p>
      <w:pPr>
        <w:spacing w:after="60" w:before="60"/>
        <w:jc w:val="left"/>
      </w:pPr>
      <w:r>
        <w:rPr>
          <w:rFonts w:ascii="Arial" w:cs="Arial" w:eastAsia="Arial" w:hAnsi="Arial"/>
          <w:b w:val="false"/>
          <w:bCs w:val="false"/>
          <w:i w:val="false"/>
          <w:iCs w:val="false"/>
          <w:color w:val="1A1A1A"/>
          <w:sz w:val="22"/>
          <w:szCs w:val="22"/>
        </w:rPr>
        <w:t xml:space="preserve">Designed to generate forwards and sibling shares. Highest-value social outcome. Name a specific person in her life. Invite her to send it.</w:t>
      </w:r>
    </w:p>
    <w:p>
      <w:pPr>
        <w:pStyle w:val="Heading3"/>
        <w:spacing w:after="100" w:before="240"/>
      </w:pPr>
      <w:r>
        <w:rPr>
          <w:rFonts w:ascii="Arial" w:cs="Arial" w:eastAsia="Arial" w:hAnsi="Arial"/>
          <w:b/>
          <w:bCs/>
          <w:color w:val="1A1A1A"/>
          <w:sz w:val="24"/>
          <w:szCs w:val="24"/>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Publish on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Day 5–7 after publication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Facebook</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 9:30 AM or 8:00 – 10:30 PM — highest share rates</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Skip unless the article has clear professional referral relevance</w:t>
            </w:r>
          </w:p>
        </w:tc>
      </w:tr>
    </w:tbl>
    <w:p>
      <w:pPr>
        <w:pStyle w:val="Heading3"/>
        <w:spacing w:after="100" w:before="240"/>
      </w:pPr>
      <w:r>
        <w:rPr>
          <w:rFonts w:ascii="Arial" w:cs="Arial" w:eastAsia="Arial" w:hAnsi="Arial"/>
          <w:b/>
          <w:bCs/>
          <w:color w:val="1A1A1A"/>
          <w:sz w:val="24"/>
          <w:szCs w:val="24"/>
        </w:rPr>
        <w:t xml:space="preserve">Caption —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If a sibling has not seen your parent in a while — and you have been quietly carrying what you are noticing alone — send them this before the next family conversation.</w:t>
            </w:r>
          </w:p>
          <w:p>
            <w:pPr>
              <w:spacing w:after="60" w:before="0"/>
            </w:pPr>
            <w:r>
              <w:t xml:space="preserve"/>
            </w:r>
          </w:p>
          <w:p>
            <w:pPr>
              <w:spacing w:after="60" w:before="60"/>
            </w:pPr>
            <w:r>
              <w:rPr>
                <w:rFonts w:ascii="Arial" w:cs="Arial" w:eastAsia="Arial" w:hAnsi="Arial"/>
                <w:color w:val="1A1A1A"/>
                <w:sz w:val="22"/>
                <w:szCs w:val="22"/>
              </w:rPr>
              <w:t xml:space="preserve">Not as evidence. As shared language.</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https://www.arcadiahomecare.ca/resources/dementia-memory-care/early-signs-of-dementia-in-a-parent/?utm_source=facebook&amp;utm_medium=social&amp;utm_campaign=early-signs-of-dementia-in-a-parent</w:t>
            </w:r>
          </w:p>
        </w:tc>
      </w:tr>
    </w:tbl>
    <w:p>
      <w:pPr>
        <w:pStyle w:val="Heading3"/>
        <w:spacing w:after="100" w:before="240"/>
      </w:pPr>
      <w:r>
        <w:rPr>
          <w:rFonts w:ascii="Arial" w:cs="Arial" w:eastAsia="Arial" w:hAnsi="Arial"/>
          <w:b/>
          <w:bCs/>
          <w:color w:val="1A1A1A"/>
          <w:sz w:val="24"/>
          <w:szCs w:val="24"/>
        </w:rPr>
        <w:t xml:space="preserve">Alternative — share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If a friend has been describing changes in her parent and ending every sentence with “but I am sure it is nothing” — send her this.</w:t>
            </w:r>
          </w:p>
          <w:p>
            <w:pPr>
              <w:spacing w:after="60" w:before="0"/>
            </w:pPr>
            <w:r>
              <w:t xml:space="preserve"/>
            </w:r>
          </w:p>
          <w:p>
            <w:pPr>
              <w:spacing w:after="60" w:before="60"/>
            </w:pPr>
            <w:r>
              <w:rPr>
                <w:rFonts w:ascii="Arial" w:cs="Arial" w:eastAsia="Arial" w:hAnsi="Arial"/>
                <w:color w:val="1A1A1A"/>
                <w:sz w:val="22"/>
                <w:szCs w:val="22"/>
              </w:rPr>
              <w:t xml:space="preserve">It is steadier than a Google search.</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https://www.arcadiahomecare.ca/resources/dementia-memory-care/early-signs-of-dementia-in-a-parent/?utm_source=facebook&amp;utm_medium=social&amp;utm_campaign=early-signs-of-dementia-in-a-parent</w:t>
            </w:r>
          </w:p>
        </w:tc>
      </w:tr>
    </w:tbl>
    <w:p>
      <w:pPr>
        <w:pStyle w:val="Heading3"/>
        <w:spacing w:after="100" w:before="240"/>
      </w:pPr>
      <w:r>
        <w:rPr>
          <w:rFonts w:ascii="Arial" w:cs="Arial" w:eastAsia="Arial" w:hAnsi="Arial"/>
          <w:b/>
          <w:bCs/>
          <w:color w:val="1A1A1A"/>
          <w:sz w:val="24"/>
          <w:szCs w:val="24"/>
        </w:rPr>
        <w:t xml:space="preserve">Visual direction</w:t>
      </w:r>
    </w:p>
    <w:p>
      <w:pPr>
        <w:spacing w:after="60" w:before="60"/>
        <w:jc w:val="left"/>
      </w:pPr>
      <w:r>
        <w:rPr>
          <w:rFonts w:ascii="Arial" w:cs="Arial" w:eastAsia="Arial" w:hAnsi="Arial"/>
          <w:b/>
          <w:bCs/>
          <w:i w:val="false"/>
          <w:iCs w:val="false"/>
          <w:color w:val="1A1A1A"/>
          <w:sz w:val="22"/>
          <w:szCs w:val="22"/>
        </w:rPr>
        <w:t xml:space="preserve">All platforms  │  Same image as A1</w:t>
      </w:r>
    </w:p>
    <w:p>
      <w:pPr>
        <w:spacing w:after="60" w:before="60"/>
        <w:jc w:val="left"/>
      </w:pPr>
      <w:r>
        <w:rPr>
          <w:rFonts w:ascii="Arial" w:cs="Arial" w:eastAsia="Arial" w:hAnsi="Arial"/>
          <w:b w:val="false"/>
          <w:bCs w:val="false"/>
          <w:i w:val="false"/>
          <w:iCs w:val="false"/>
          <w:color w:val="1A1A1A"/>
          <w:sz w:val="22"/>
          <w:szCs w:val="22"/>
        </w:rPr>
        <w:t xml:space="preserve">Reuse the article’s primary share image. No new image required. The caption is what changes the entry point.</w:t>
      </w:r>
    </w:p>
    <w:p>
      <w:r>
        <w:br w:type="page"/>
      </w:r>
    </w:p>
    <w:p>
      <w:pPr>
        <w:pStyle w:val="Heading1"/>
        <w:spacing w:after="180" w:before="360"/>
      </w:pPr>
      <w:r>
        <w:rPr>
          <w:rFonts w:ascii="Arial" w:cs="Arial" w:eastAsia="Arial" w:hAnsi="Arial"/>
          <w:b/>
          <w:bCs/>
          <w:color w:val="1A1A1A"/>
          <w:sz w:val="36"/>
          <w:szCs w:val="36"/>
        </w:rPr>
        <w:t xml:space="preserve">A4 — Quiet Authority Post</w:t>
      </w:r>
    </w:p>
    <w:p>
      <w:pPr>
        <w:spacing w:after="80" w:before="200"/>
      </w:pPr>
      <w:r>
        <w:rPr>
          <w:rFonts w:ascii="Arial" w:cs="Arial" w:eastAsia="Arial" w:hAnsi="Arial"/>
          <w:b/>
          <w:bCs/>
          <w:color w:val="CC1A1A"/>
          <w:spacing w:val="30"/>
          <w:sz w:val="18"/>
          <w:szCs w:val="18"/>
        </w:rPr>
        <w:t xml:space="preserve">DAY 10–14  ·  LINKEDIN PRIMARY</w:t>
      </w:r>
    </w:p>
    <w:p>
      <w:pPr>
        <w:pStyle w:val="Heading3"/>
        <w:spacing w:after="100" w:before="240"/>
      </w:pPr>
      <w:r>
        <w:rPr>
          <w:rFonts w:ascii="Arial" w:cs="Arial" w:eastAsia="Arial" w:hAnsi="Arial"/>
          <w:b/>
          <w:bCs/>
          <w:color w:val="1A1A1A"/>
          <w:sz w:val="24"/>
          <w:szCs w:val="24"/>
        </w:rPr>
        <w:t xml:space="preserve">Framework</w:t>
      </w:r>
    </w:p>
    <w:p>
      <w:pPr>
        <w:spacing w:after="60" w:before="60"/>
        <w:jc w:val="left"/>
      </w:pPr>
      <w:r>
        <w:rPr>
          <w:rFonts w:ascii="Arial" w:cs="Arial" w:eastAsia="Arial" w:hAnsi="Arial"/>
          <w:b w:val="false"/>
          <w:bCs w:val="false"/>
          <w:i w:val="false"/>
          <w:iCs w:val="false"/>
          <w:color w:val="1A1A1A"/>
          <w:sz w:val="22"/>
          <w:szCs w:val="22"/>
        </w:rPr>
        <w:t xml:space="preserve">Position Arcadia’s expertise without selling. An observation from experience. The link is optional. This post builds brand trust — it does not drive clicks.</w:t>
      </w:r>
    </w:p>
    <w:p>
      <w:pPr>
        <w:pStyle w:val="Heading3"/>
        <w:spacing w:after="100" w:before="240"/>
      </w:pPr>
      <w:r>
        <w:rPr>
          <w:rFonts w:ascii="Arial" w:cs="Arial" w:eastAsia="Arial" w:hAnsi="Arial"/>
          <w:b/>
          <w:bCs/>
          <w:color w:val="1A1A1A"/>
          <w:sz w:val="24"/>
          <w:szCs w:val="24"/>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Publish on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Day 10–14 after publication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7:30 – 9:00 AM Tuesday or Wednesday — highest professional read rate</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Instagram</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7:00 – 8:00 PM — secondary</w:t>
            </w:r>
          </w:p>
        </w:tc>
      </w:tr>
    </w:tbl>
    <w:p>
      <w:pPr>
        <w:pStyle w:val="Heading3"/>
        <w:spacing w:after="100" w:before="240"/>
      </w:pPr>
      <w:r>
        <w:rPr>
          <w:rFonts w:ascii="Arial" w:cs="Arial" w:eastAsia="Arial" w:hAnsi="Arial"/>
          <w:b/>
          <w:bCs/>
          <w:color w:val="1A1A1A"/>
          <w:sz w:val="24"/>
          <w:szCs w:val="24"/>
        </w:rPr>
        <w:t xml:space="preserve">LinkedIn caption — for the professional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In our experience working with families across the GTA, the families who do best with a dementia diagnosis are not the ones who caught it earliest.</w:t>
            </w:r>
          </w:p>
          <w:p>
            <w:pPr>
              <w:spacing w:after="60" w:before="0"/>
            </w:pPr>
            <w:r>
              <w:t xml:space="preserve"/>
            </w:r>
          </w:p>
          <w:p>
            <w:pPr>
              <w:spacing w:after="60" w:before="60"/>
            </w:pPr>
            <w:r>
              <w:rPr>
                <w:rFonts w:ascii="Arial" w:cs="Arial" w:eastAsia="Arial" w:hAnsi="Arial"/>
                <w:color w:val="1A1A1A"/>
                <w:sz w:val="22"/>
                <w:szCs w:val="22"/>
              </w:rPr>
              <w:t xml:space="preserve">They are the ones who started naming what they were seeing earliest. Even before any clinical confirmation. Just — saying it out loud, to each other and to a doctor, instead of explaining it away.</w:t>
            </w:r>
          </w:p>
          <w:p>
            <w:pPr>
              <w:spacing w:after="60" w:before="0"/>
            </w:pPr>
            <w:r>
              <w:t xml:space="preserve"/>
            </w:r>
          </w:p>
          <w:p>
            <w:pPr>
              <w:spacing w:after="60" w:before="60"/>
            </w:pPr>
            <w:r>
              <w:rPr>
                <w:rFonts w:ascii="Arial" w:cs="Arial" w:eastAsia="Arial" w:hAnsi="Arial"/>
                <w:color w:val="1A1A1A"/>
                <w:sz w:val="22"/>
                <w:szCs w:val="22"/>
              </w:rPr>
              <w:t xml:space="preserve">Naming creates room. Room for medical evaluation, for family conversation, for the slow logistical reorganization that dementia eventually requires. Silence shrinks the runway.</w:t>
            </w:r>
          </w:p>
          <w:p>
            <w:pPr>
              <w:spacing w:after="60" w:before="0"/>
            </w:pPr>
            <w:r>
              <w:t xml:space="preserve"/>
            </w:r>
          </w:p>
          <w:p>
            <w:pPr>
              <w:spacing w:after="60" w:before="60"/>
            </w:pPr>
            <w:r>
              <w:rPr>
                <w:rFonts w:ascii="Arial" w:cs="Arial" w:eastAsia="Arial" w:hAnsi="Arial"/>
                <w:color w:val="1A1A1A"/>
                <w:sz w:val="22"/>
                <w:szCs w:val="22"/>
              </w:rPr>
              <w:t xml:space="preserve">For family physicians, geriatricians, and care managers.</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https://www.arcadiahomecare.ca/resources/dementia-memory-care/early-signs-of-dementia-in-a-parent/?utm_source=linkedin&amp;utm_medium=social&amp;utm_campaign=early-signs-of-dementia-in-a-parent</w:t>
            </w:r>
          </w:p>
        </w:tc>
      </w:tr>
    </w:tbl>
    <w:p>
      <w:pPr>
        <w:pStyle w:val="Heading3"/>
        <w:spacing w:after="100" w:before="240"/>
      </w:pPr>
      <w:r>
        <w:rPr>
          <w:rFonts w:ascii="Arial" w:cs="Arial" w:eastAsia="Arial" w:hAnsi="Arial"/>
          <w:b/>
          <w:bCs/>
          <w:color w:val="1A1A1A"/>
          <w:sz w:val="24"/>
          <w:szCs w:val="24"/>
        </w:rPr>
        <w:t xml:space="preserve">Alternative — link-optional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Something we have learned working with families through dementia:</w:t>
            </w:r>
          </w:p>
          <w:p>
            <w:pPr>
              <w:spacing w:after="60" w:before="0"/>
            </w:pPr>
            <w:r>
              <w:t xml:space="preserve"/>
            </w:r>
          </w:p>
          <w:p>
            <w:pPr>
              <w:spacing w:after="60" w:before="60"/>
            </w:pPr>
            <w:r>
              <w:rPr>
                <w:rFonts w:ascii="Arial" w:cs="Arial" w:eastAsia="Arial" w:hAnsi="Arial"/>
                <w:color w:val="1A1A1A"/>
                <w:sz w:val="22"/>
                <w:szCs w:val="22"/>
              </w:rPr>
              <w:t xml:space="preserve">By the time most adult children sit down to write the early signs out, they already know. They have been collecting the evidence for months. What they need is permission to take it seriously — and a calm, accurate guide to what they are seeing.</w:t>
            </w:r>
          </w:p>
          <w:p>
            <w:pPr>
              <w:spacing w:after="60" w:before="0"/>
            </w:pPr>
            <w:r>
              <w:t xml:space="preserve"/>
            </w:r>
          </w:p>
          <w:p>
            <w:pPr>
              <w:spacing w:after="60" w:before="60"/>
            </w:pPr>
            <w:r>
              <w:rPr>
                <w:rFonts w:ascii="Arial" w:cs="Arial" w:eastAsia="Arial" w:hAnsi="Arial"/>
                <w:color w:val="1A1A1A"/>
                <w:sz w:val="22"/>
                <w:szCs w:val="22"/>
              </w:rPr>
              <w:t xml:space="preserve">Naming what you observe is not catastrophizing. It is the first step toward useful action.</w:t>
            </w:r>
          </w:p>
        </w:tc>
      </w:tr>
    </w:tbl>
    <w:p>
      <w:pPr>
        <w:spacing w:after="60" w:before="60"/>
        <w:jc w:val="left"/>
      </w:pPr>
      <w:r>
        <w:rPr>
          <w:rFonts w:ascii="Arial" w:cs="Arial" w:eastAsia="Arial" w:hAnsi="Arial"/>
          <w:b w:val="false"/>
          <w:bCs w:val="false"/>
          <w:i/>
          <w:iCs/>
          <w:color w:val="1A1A1A"/>
          <w:sz w:val="22"/>
          <w:szCs w:val="22"/>
        </w:rPr>
        <w:t xml:space="preserve">Use the alternative when the article is already performing well organically and the goal of A4 is brand trust rather than additional clicks.</w:t>
      </w:r>
    </w:p>
    <w:p>
      <w:pPr>
        <w:pStyle w:val="Heading3"/>
        <w:spacing w:after="100" w:before="240"/>
      </w:pPr>
      <w:r>
        <w:rPr>
          <w:rFonts w:ascii="Arial" w:cs="Arial" w:eastAsia="Arial" w:hAnsi="Arial"/>
          <w:b/>
          <w:bCs/>
          <w:color w:val="1A1A1A"/>
          <w:sz w:val="24"/>
          <w:szCs w:val="24"/>
        </w:rPr>
        <w:t xml:space="preserve">Visual direction</w:t>
      </w:r>
    </w:p>
    <w:p>
      <w:pPr>
        <w:spacing w:after="60" w:before="60"/>
        <w:jc w:val="left"/>
      </w:pPr>
      <w:r>
        <w:rPr>
          <w:rFonts w:ascii="Arial" w:cs="Arial" w:eastAsia="Arial" w:hAnsi="Arial"/>
          <w:b/>
          <w:bCs/>
          <w:i w:val="false"/>
          <w:iCs w:val="false"/>
          <w:color w:val="1A1A1A"/>
          <w:sz w:val="22"/>
          <w:szCs w:val="22"/>
        </w:rPr>
        <w:t xml:space="preserve">LinkedIn  │  1200 × 628 px  │  Minimal text-on-brand-background</w:t>
      </w:r>
    </w:p>
    <w:p>
      <w:pPr>
        <w:spacing w:after="60" w:before="60"/>
        <w:jc w:val="left"/>
      </w:pPr>
      <w:r>
        <w:rPr>
          <w:rFonts w:ascii="Arial" w:cs="Arial" w:eastAsia="Arial" w:hAnsi="Arial"/>
          <w:b w:val="false"/>
          <w:bCs w:val="false"/>
          <w:i w:val="false"/>
          <w:iCs w:val="false"/>
          <w:color w:val="1A1A1A"/>
          <w:sz w:val="22"/>
          <w:szCs w:val="22"/>
        </w:rPr>
        <w:t xml:space="preserve">Off-white or white background. First sentence of observation in serif font, left-aligned. No photography. Large red “a” logomark right-aligned, 50% fill of height. Wordmark bottom left.</w:t>
      </w:r>
    </w:p>
    <w:p>
      <w:r>
        <w:br w:type="page"/>
      </w:r>
    </w:p>
    <w:p>
      <w:pPr>
        <w:pStyle w:val="Heading1"/>
        <w:spacing w:after="180" w:before="360"/>
      </w:pPr>
      <w:r>
        <w:rPr>
          <w:rFonts w:ascii="Arial" w:cs="Arial" w:eastAsia="Arial" w:hAnsi="Arial"/>
          <w:b/>
          <w:bCs/>
          <w:color w:val="1A1A1A"/>
          <w:sz w:val="36"/>
          <w:szCs w:val="36"/>
        </w:rPr>
        <w:t xml:space="preserve">14-Day Distribution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880"/>
        <w:gridCol w:w="1980"/>
        <w:gridCol w:w="1620"/>
      </w:tblGrid>
      <w:tr>
        <w:trPr>
          <w:tblHeader/>
        </w:trPr>
        <w:tc>
          <w:tcPr>
            <w:tcW w:type="dxa" w:w="144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144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Post</w:t>
            </w:r>
          </w:p>
        </w:tc>
        <w:tc>
          <w:tcPr>
            <w:tcW w:type="dxa" w:w="288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198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Time (ET)</w:t>
            </w:r>
          </w:p>
        </w:tc>
        <w:tc>
          <w:tcPr>
            <w:tcW w:type="dxa" w:w="162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Day 1</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A1 Recognition</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Facebook + LinkedIn + IG</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8–9:30 AM</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Name what she feels</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Day 2–3</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A2 Reframe</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Instagram + Facebook</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7–9 PM</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Deliver the insight</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Day 5–7</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A3 Share-Prompt</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Facebook</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8 AM or 9:30 PM</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Generate forwards</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Day 10–14</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A4 Quiet Authority</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LinkedIn + Instagram</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7:30–9 AM</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Build brand trust</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Month 2+</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Resurface</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All platforms</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Per platform window</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Reuse top performer</w:t>
            </w:r>
          </w:p>
        </w:tc>
      </w:tr>
    </w:tbl>
    <w:p>
      <w:pPr>
        <w:spacing w:after="80" w:before="80"/>
      </w:pPr>
      <w:r>
        <w:t xml:space="preserve"/>
      </w:r>
    </w:p>
    <w:p>
      <w:pPr>
        <w:pStyle w:val="Heading2"/>
        <w:spacing w:after="140" w:before="280"/>
      </w:pPr>
      <w:r>
        <w:rPr>
          <w:rFonts w:ascii="Arial" w:cs="Arial" w:eastAsia="Arial" w:hAnsi="Arial"/>
          <w:b/>
          <w:bCs/>
          <w:color w:val="CC1A1A"/>
          <w:sz w:val="28"/>
          <w:szCs w:val="28"/>
        </w:rPr>
        <w:t xml:space="preserve">Performance Metrics That Matter</w:t>
      </w:r>
    </w:p>
    <w:p>
      <w:pPr>
        <w:spacing w:after="60" w:before="60"/>
        <w:jc w:val="left"/>
      </w:pPr>
      <w:r>
        <w:rPr>
          <w:rFonts w:ascii="Arial" w:cs="Arial" w:eastAsia="Arial" w:hAnsi="Arial"/>
          <w:b w:val="false"/>
          <w:bCs w:val="false"/>
          <w:i/>
          <w:iCs/>
          <w:color w:val="1A1A1A"/>
          <w:sz w:val="22"/>
          <w:szCs w:val="22"/>
        </w:rPr>
        <w:t xml:space="preserve">Track these signals across the 14-day window. Do not optimize for follower count, raw reach, or likes in isolation — these correlate poorly with conversion for Arcadia’s audience.</w:t>
      </w:r>
    </w:p>
    <w:p>
      <w:pPr>
        <w:spacing w:after="60" w:before="100"/>
        <w:jc w:val="left"/>
      </w:pPr>
      <w:r>
        <w:rPr>
          <w:rFonts w:ascii="Arial" w:cs="Arial" w:eastAsia="Arial" w:hAnsi="Arial"/>
          <w:b/>
          <w:bCs/>
          <w:i w:val="false"/>
          <w:iCs w:val="false"/>
          <w:color w:val="1A1A1A"/>
          <w:sz w:val="22"/>
          <w:szCs w:val="22"/>
        </w:rPr>
        <w:t xml:space="preserve">Shares and forwards</w:t>
      </w:r>
    </w:p>
    <w:p>
      <w:pPr>
        <w:spacing w:after="100" w:before="60"/>
        <w:jc w:val="left"/>
      </w:pPr>
      <w:r>
        <w:rPr>
          <w:rFonts w:ascii="Arial" w:cs="Arial" w:eastAsia="Arial" w:hAnsi="Arial"/>
          <w:b w:val="false"/>
          <w:bCs w:val="false"/>
          <w:i w:val="false"/>
          <w:iCs w:val="false"/>
          <w:color w:val="1A1A1A"/>
          <w:sz w:val="22"/>
          <w:szCs w:val="22"/>
        </w:rPr>
        <w:t xml:space="preserve">The primary signal. An article with 10+ shares is a top performer.</w:t>
      </w:r>
    </w:p>
    <w:p>
      <w:pPr>
        <w:spacing w:after="60" w:before="100"/>
        <w:jc w:val="left"/>
      </w:pPr>
      <w:r>
        <w:rPr>
          <w:rFonts w:ascii="Arial" w:cs="Arial" w:eastAsia="Arial" w:hAnsi="Arial"/>
          <w:b/>
          <w:bCs/>
          <w:i w:val="false"/>
          <w:iCs w:val="false"/>
          <w:color w:val="1A1A1A"/>
          <w:sz w:val="22"/>
          <w:szCs w:val="22"/>
        </w:rPr>
        <w:t xml:space="preserve">Link clicks (UTM)</w:t>
      </w:r>
    </w:p>
    <w:p>
      <w:pPr>
        <w:spacing w:after="100" w:before="60"/>
        <w:jc w:val="left"/>
      </w:pPr>
      <w:r>
        <w:rPr>
          <w:rFonts w:ascii="Arial" w:cs="Arial" w:eastAsia="Arial" w:hAnsi="Arial"/>
          <w:b w:val="false"/>
          <w:bCs w:val="false"/>
          <w:i w:val="false"/>
          <w:iCs w:val="false"/>
          <w:color w:val="1A1A1A"/>
          <w:sz w:val="22"/>
          <w:szCs w:val="22"/>
        </w:rPr>
        <w:t xml:space="preserve">Tracked via the UTM parameters in section A0. One per platform per article.</w:t>
      </w:r>
    </w:p>
    <w:p>
      <w:pPr>
        <w:spacing w:after="60" w:before="100"/>
        <w:jc w:val="left"/>
      </w:pPr>
      <w:r>
        <w:rPr>
          <w:rFonts w:ascii="Arial" w:cs="Arial" w:eastAsia="Arial" w:hAnsi="Arial"/>
          <w:b/>
          <w:bCs/>
          <w:i w:val="false"/>
          <w:iCs w:val="false"/>
          <w:color w:val="1A1A1A"/>
          <w:sz w:val="22"/>
          <w:szCs w:val="22"/>
        </w:rPr>
        <w:t xml:space="preserve">Time on page</w:t>
      </w:r>
    </w:p>
    <w:p>
      <w:pPr>
        <w:spacing w:after="100" w:before="60"/>
        <w:jc w:val="left"/>
      </w:pPr>
      <w:r>
        <w:rPr>
          <w:rFonts w:ascii="Arial" w:cs="Arial" w:eastAsia="Arial" w:hAnsi="Arial"/>
          <w:b w:val="false"/>
          <w:bCs w:val="false"/>
          <w:i w:val="false"/>
          <w:iCs w:val="false"/>
          <w:color w:val="1A1A1A"/>
          <w:sz w:val="22"/>
          <w:szCs w:val="22"/>
        </w:rPr>
        <w:t xml:space="preserve">From social traffic — target 2+ minutes. Indicates trust, not curiosity.</w:t>
      </w:r>
    </w:p>
    <w:p>
      <w:pPr>
        <w:spacing w:after="60" w:before="100"/>
        <w:jc w:val="left"/>
      </w:pPr>
      <w:r>
        <w:rPr>
          <w:rFonts w:ascii="Arial" w:cs="Arial" w:eastAsia="Arial" w:hAnsi="Arial"/>
          <w:b/>
          <w:bCs/>
          <w:i w:val="false"/>
          <w:iCs w:val="false"/>
          <w:color w:val="1A1A1A"/>
          <w:sz w:val="22"/>
          <w:szCs w:val="22"/>
        </w:rPr>
        <w:t xml:space="preserve">Consultation bookings</w:t>
      </w:r>
    </w:p>
    <w:p>
      <w:pPr>
        <w:spacing w:after="100" w:before="60"/>
        <w:jc w:val="left"/>
      </w:pPr>
      <w:r>
        <w:rPr>
          <w:rFonts w:ascii="Arial" w:cs="Arial" w:eastAsia="Arial" w:hAnsi="Arial"/>
          <w:b w:val="false"/>
          <w:bCs w:val="false"/>
          <w:i w:val="false"/>
          <w:iCs w:val="false"/>
          <w:color w:val="1A1A1A"/>
          <w:sz w:val="22"/>
          <w:szCs w:val="22"/>
        </w:rPr>
        <w:t xml:space="preserve">Attributed to social UTM paths. The ultimate downstream metric.</w:t>
      </w:r>
    </w:p>
    <w:p>
      <w:pPr>
        <w:spacing w:after="60" w:before="100"/>
        <w:jc w:val="left"/>
      </w:pPr>
      <w:r>
        <w:rPr>
          <w:rFonts w:ascii="Arial" w:cs="Arial" w:eastAsia="Arial" w:hAnsi="Arial"/>
          <w:b/>
          <w:bCs/>
          <w:i w:val="false"/>
          <w:iCs w:val="false"/>
          <w:color w:val="1A1A1A"/>
          <w:sz w:val="22"/>
          <w:szCs w:val="22"/>
        </w:rPr>
        <w:t xml:space="preserve">Personal comments</w:t>
      </w:r>
    </w:p>
    <w:p>
      <w:pPr>
        <w:spacing w:after="100" w:before="60"/>
        <w:jc w:val="left"/>
      </w:pPr>
      <w:r>
        <w:rPr>
          <w:rFonts w:ascii="Arial" w:cs="Arial" w:eastAsia="Arial" w:hAnsi="Arial"/>
          <w:b w:val="false"/>
          <w:bCs w:val="false"/>
          <w:i w:val="false"/>
          <w:iCs w:val="false"/>
          <w:color w:val="1A1A1A"/>
          <w:sz w:val="22"/>
          <w:szCs w:val="22"/>
        </w:rPr>
        <w:t xml:space="preserve">Qualitative — emotional resonance, not raw engagement.</w:t>
      </w:r>
    </w:p>
    <w:p>
      <w:pPr>
        <w:spacing w:after="80" w:before="80"/>
      </w:pPr>
      <w:r>
        <w:t xml:space="preserve"/>
      </w:r>
    </w:p>
    <w:p>
      <w:pPr>
        <w:pStyle w:val="Heading2"/>
        <w:spacing w:after="140" w:before="280"/>
      </w:pPr>
      <w:r>
        <w:rPr>
          <w:rFonts w:ascii="Arial" w:cs="Arial" w:eastAsia="Arial" w:hAnsi="Arial"/>
          <w:b/>
          <w:bCs/>
          <w:color w:val="CC1A1A"/>
          <w:sz w:val="28"/>
          <w:szCs w:val="28"/>
        </w:rPr>
        <w:t xml:space="preserve">Voice Rules — What Never to Say</w:t>
      </w:r>
    </w:p>
    <w:p>
      <w:pPr>
        <w:spacing w:after="60" w:before="60"/>
        <w:jc w:val="left"/>
      </w:pPr>
      <w:r>
        <w:rPr>
          <w:rFonts w:ascii="Arial" w:cs="Arial" w:eastAsia="Arial" w:hAnsi="Arial"/>
          <w:b w:val="false"/>
          <w:bCs w:val="false"/>
          <w:i w:val="false"/>
          <w:iCs w:val="false"/>
          <w:color w:val="1A1A1A"/>
          <w:sz w:val="22"/>
          <w:szCs w:val="22"/>
        </w:rPr>
        <w:t xml:space="preserve">These are inherited from the Arcadia voice and tone standard. They apply to every caption above.</w:t>
      </w:r>
    </w:p>
    <w:p>
      <w:pPr>
        <w:spacing w:after="60" w:before="120"/>
        <w:jc w:val="left"/>
      </w:pPr>
      <w:r>
        <w:rPr>
          <w:rFonts w:ascii="Arial" w:cs="Arial" w:eastAsia="Arial" w:hAnsi="Arial"/>
          <w:b/>
          <w:bCs/>
          <w:i w:val="false"/>
          <w:iCs w:val="false"/>
          <w:color w:val="1A1A1A"/>
          <w:sz w:val="22"/>
          <w:szCs w:val="22"/>
        </w:rPr>
        <w:t xml:space="preserve">Avoid</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“Don’t miss this!” / “Must read!” / “You need to see this!”</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“You’ve got this!” / motivational framing of any kind</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“Caregiving is hard but rewarding” — platitudes</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Listicle framing (“5 tips for…”)</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Exclamation points (default to none)</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“We at Arcadia believe…” or any pivot to corporate-speak</w:t>
      </w:r>
    </w:p>
    <w:p>
      <w:pPr>
        <w:spacing w:after="60" w:before="200"/>
        <w:jc w:val="left"/>
      </w:pPr>
      <w:r>
        <w:rPr>
          <w:rFonts w:ascii="Arial" w:cs="Arial" w:eastAsia="Arial" w:hAnsi="Arial"/>
          <w:b/>
          <w:bCs/>
          <w:i w:val="false"/>
          <w:iCs w:val="false"/>
          <w:color w:val="1A1A1A"/>
          <w:sz w:val="22"/>
          <w:szCs w:val="22"/>
        </w:rPr>
        <w:t xml:space="preserve">Lean into</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Recognition language — “You have been…”</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Specific tiny scenes — the small detail your reader will recognize</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Permission language — “You do not have to do it perfectly”</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Direct address — “You,” “your parent,” “your family”</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Honest specificity over generic platitude</w:t>
      </w:r>
    </w:p>
    <w:p>
      <w:pPr>
        <w:spacing w:after="80" w:before="80"/>
      </w:pPr>
      <w:r>
        <w:t xml:space="preserve"/>
      </w:r>
    </w:p>
    <w:p>
      <w:pPr>
        <w:pBdr>
          <w:bottom w:val="single" w:color="CC1A1A" w:sz="6" w:space="1"/>
        </w:pBdr>
        <w:spacing w:after="80" w:before="80"/>
      </w:pPr>
      <w:r>
        <w:t xml:space="preserve"/>
      </w:r>
    </w:p>
    <w:p>
      <w:pPr>
        <w:spacing w:after="60" w:before="200"/>
      </w:pPr>
      <w:r>
        <w:rPr>
          <w:rFonts w:ascii="Arial" w:cs="Arial" w:eastAsia="Arial" w:hAnsi="Arial"/>
          <w:i/>
          <w:iCs/>
          <w:color w:val="666666"/>
          <w:sz w:val="18"/>
          <w:szCs w:val="18"/>
        </w:rPr>
        <w:t xml:space="preserve">Generated from the published article. For the full social media template system (Templates B, C, D and the Annual Awareness Calendar), refer to Arcadia_Social_Media_Template_System_v2.docx. Last updated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Early Signs of Dementia in a Parent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ARCADIA HOME CARE  |  Social Media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CC1A1A"/>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Signs of Dementia in a Parent — Social Media Kit</dc:title>
  <dc:creator>Arcadia Home Care</dc:creator>
  <dc:description>A0 brief and A1–A4 captions for social distribution</dc:description>
  <cp:lastModifiedBy>Un-named</cp:lastModifiedBy>
  <cp:revision>1</cp:revision>
  <dcterms:created xsi:type="dcterms:W3CDTF">2026-05-04T21:25:28.067Z</dcterms:created>
  <dcterms:modified xsi:type="dcterms:W3CDTF">2026-05-04T21:25:28.067Z</dcterms:modified>
</cp:coreProperties>
</file>

<file path=docProps/custom.xml><?xml version="1.0" encoding="utf-8"?>
<Properties xmlns="http://schemas.openxmlformats.org/officeDocument/2006/custom-properties" xmlns:vt="http://schemas.openxmlformats.org/officeDocument/2006/docPropsVTypes"/>
</file>