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ED235">
      <w:pPr>
        <w:pStyle w:val="4"/>
        <w:keepNext w:val="0"/>
        <w:keepLines w:val="0"/>
        <w:widowControl/>
        <w:suppressLineNumbers w:val="0"/>
      </w:pPr>
      <w:r>
        <w:t>人教版初中物理（2024年新版教材）</w:t>
      </w:r>
      <w:r>
        <w:rPr>
          <w:rStyle w:val="7"/>
        </w:rPr>
        <w:t>系统覆盖声、光、热、电、力、电磁六大核心模块</w:t>
      </w:r>
      <w:r>
        <w:t>，按八年级上下册、九年级全一册分3册编排。最新版教材</w:t>
      </w:r>
      <w:r>
        <w:rPr>
          <w:rStyle w:val="7"/>
        </w:rPr>
        <w:t>强化实验探究与跨学科实践</w:t>
      </w:r>
      <w:r>
        <w:t>，新增“中国科技成就”“数字化实验”等内容，删减部分理论难度，更注重物理观念与科学思维培养。以下按知识模块系统整理全部核心知识点：</w:t>
      </w:r>
    </w:p>
    <w:p w14:paraId="5E84010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0966E">
      <w:pPr>
        <w:pStyle w:val="2"/>
        <w:keepNext w:val="0"/>
        <w:keepLines w:val="0"/>
        <w:widowControl/>
        <w:suppressLineNumbers w:val="0"/>
      </w:pPr>
      <w:r>
        <w:t>一、声学模块</w:t>
      </w:r>
    </w:p>
    <w:p w14:paraId="3D85D31B">
      <w:pPr>
        <w:pStyle w:val="3"/>
        <w:keepNext w:val="0"/>
        <w:keepLines w:val="0"/>
        <w:widowControl/>
        <w:suppressLineNumbers w:val="0"/>
      </w:pPr>
      <w:r>
        <w:t>1. 声音的产生与传播</w:t>
      </w:r>
    </w:p>
    <w:p w14:paraId="7BF3C9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声音由物体振动产生</w:t>
      </w:r>
      <w:r>
        <w:t xml:space="preserve">，振动停止，发声停止（但声音可能继续传播）。 </w:t>
      </w:r>
    </w:p>
    <w:p w14:paraId="025E57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传播需介质（</w:t>
      </w:r>
      <w:r>
        <w:rPr>
          <w:rStyle w:val="7"/>
        </w:rPr>
        <w:t>固体&gt;液体&gt;气体</w:t>
      </w:r>
      <w:r>
        <w:t xml:space="preserve">），真空不能传声（如月球上无法直接对话）。 </w:t>
      </w:r>
    </w:p>
    <w:p w14:paraId="641630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声速：15℃空气中为</w:t>
      </w:r>
      <w:r>
        <w:rPr>
          <w:rStyle w:val="7"/>
        </w:rPr>
        <w:t>340 m/s</w:t>
      </w:r>
      <w:r>
        <w:t>，固体中最快（如铁轨传声比空气快）。</w:t>
      </w:r>
    </w:p>
    <w:p w14:paraId="57141939">
      <w:pPr>
        <w:pStyle w:val="3"/>
        <w:keepNext w:val="0"/>
        <w:keepLines w:val="0"/>
        <w:widowControl/>
        <w:suppressLineNumbers w:val="0"/>
      </w:pPr>
      <w:r>
        <w:t>2. 声音的特性</w:t>
      </w:r>
    </w:p>
    <w:p w14:paraId="29B6AC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音调</w:t>
      </w:r>
      <w:r>
        <w:t>：由频率决定（</w:t>
      </w:r>
      <w:r>
        <w:rPr>
          <w:rStyle w:val="7"/>
        </w:rPr>
        <w:t>频率越高，音调越高</w:t>
      </w:r>
      <w:r>
        <w:t xml:space="preserve">），单位赫兹（Hz）。 </w:t>
      </w:r>
    </w:p>
    <w:p w14:paraId="11AB5F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响度</w:t>
      </w:r>
      <w:r>
        <w:t>：由振幅决定（</w:t>
      </w:r>
      <w:r>
        <w:rPr>
          <w:rStyle w:val="7"/>
        </w:rPr>
        <w:t>振幅越大，响度越大</w:t>
      </w:r>
      <w:r>
        <w:t xml:space="preserve">），与距离发声体远近相关。 </w:t>
      </w:r>
    </w:p>
    <w:p w14:paraId="5488BD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音色</w:t>
      </w:r>
      <w:r>
        <w:t>：由发声体材料和结构决定，</w:t>
      </w:r>
      <w:r>
        <w:rPr>
          <w:rStyle w:val="7"/>
        </w:rPr>
        <w:t>可区分不同发声体</w:t>
      </w:r>
      <w:r>
        <w:t>（如辨别人声、乐器）。</w:t>
      </w:r>
    </w:p>
    <w:p w14:paraId="5AE8AE0A">
      <w:pPr>
        <w:pStyle w:val="3"/>
        <w:keepNext w:val="0"/>
        <w:keepLines w:val="0"/>
        <w:widowControl/>
        <w:suppressLineNumbers w:val="0"/>
      </w:pPr>
      <w:r>
        <w:t>3. 噪声与应用</w:t>
      </w:r>
    </w:p>
    <w:p w14:paraId="7F11D6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噪声控制三途径</w:t>
      </w:r>
      <w:r>
        <w:t xml:space="preserve">：声源处减弱（消声器）、传播中减弱（隔音板）、人耳处减弱（耳塞）。 </w:t>
      </w:r>
    </w:p>
    <w:p w14:paraId="372E4C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声的利用：</w:t>
      </w:r>
      <w:r>
        <w:rPr>
          <w:rStyle w:val="7"/>
        </w:rPr>
        <w:t>传递信息</w:t>
      </w:r>
      <w:r>
        <w:t>（B超、声呐）、</w:t>
      </w:r>
      <w:r>
        <w:rPr>
          <w:rStyle w:val="7"/>
        </w:rPr>
        <w:t>传递能量</w:t>
      </w:r>
      <w:r>
        <w:t>（超声波碎石、清洗）。</w:t>
      </w:r>
    </w:p>
    <w:p w14:paraId="6FD45A9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E1D47">
      <w:pPr>
        <w:pStyle w:val="2"/>
        <w:keepNext w:val="0"/>
        <w:keepLines w:val="0"/>
        <w:widowControl/>
        <w:suppressLineNumbers w:val="0"/>
      </w:pPr>
      <w:r>
        <w:t>二、光学模块</w:t>
      </w:r>
    </w:p>
    <w:p w14:paraId="07249532">
      <w:pPr>
        <w:pStyle w:val="3"/>
        <w:keepNext w:val="0"/>
        <w:keepLines w:val="0"/>
        <w:widowControl/>
        <w:suppressLineNumbers w:val="0"/>
      </w:pPr>
      <w:r>
        <w:t>1. 光的传播与反射</w:t>
      </w:r>
    </w:p>
    <w:p w14:paraId="6C9CE0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光在</w:t>
      </w:r>
      <w:r>
        <w:rPr>
          <w:rStyle w:val="7"/>
        </w:rPr>
        <w:t>同种均匀介质中沿直线传播</w:t>
      </w:r>
      <w:r>
        <w:t xml:space="preserve">（影子、日食、小孔成像）。 </w:t>
      </w:r>
    </w:p>
    <w:p w14:paraId="028088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反射定律</w:t>
      </w:r>
      <w:r>
        <w:t>：三线共面、两线分居、</w:t>
      </w:r>
      <w:r>
        <w:rPr>
          <w:rStyle w:val="7"/>
        </w:rPr>
        <w:t>反射角等于入射角</w:t>
      </w:r>
      <w:r>
        <w:t xml:space="preserve">（因果关系，不可倒置）。 </w:t>
      </w:r>
    </w:p>
    <w:p w14:paraId="205D50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两种反射：</w:t>
      </w:r>
      <w:r>
        <w:rPr>
          <w:rStyle w:val="7"/>
        </w:rPr>
        <w:t>镜面反射</w:t>
      </w:r>
      <w:r>
        <w:t>（平行光反射仍平行）、</w:t>
      </w:r>
      <w:r>
        <w:rPr>
          <w:rStyle w:val="7"/>
        </w:rPr>
        <w:t>漫反射</w:t>
      </w:r>
      <w:r>
        <w:t>（射向四面八方），均遵循反射定律。</w:t>
      </w:r>
    </w:p>
    <w:p w14:paraId="66E5D86A">
      <w:pPr>
        <w:pStyle w:val="3"/>
        <w:keepNext w:val="0"/>
        <w:keepLines w:val="0"/>
        <w:widowControl/>
        <w:suppressLineNumbers w:val="0"/>
      </w:pPr>
      <w:r>
        <w:t>2. 平面镜与折射</w:t>
      </w:r>
    </w:p>
    <w:p w14:paraId="5D7579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平面镜成像特点</w:t>
      </w:r>
      <w:r>
        <w:t>：正立、等大、等距、虚像，像与物</w:t>
      </w:r>
      <w:r>
        <w:rPr>
          <w:rStyle w:val="7"/>
        </w:rPr>
        <w:t>关于镜面对称</w:t>
      </w:r>
      <w:r>
        <w:t xml:space="preserve">（左右颠倒）。 </w:t>
      </w:r>
    </w:p>
    <w:p w14:paraId="69826B3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折射规律</w:t>
      </w:r>
      <w:r>
        <w:t>：空气→水时折射角</w:t>
      </w:r>
      <w:r>
        <w:rPr>
          <w:rStyle w:val="7"/>
        </w:rPr>
        <w:t>小于</w:t>
      </w:r>
      <w:r>
        <w:t>入射角（筷子“弯折”、池水变浅）；水→空气时折射角</w:t>
      </w:r>
      <w:r>
        <w:rPr>
          <w:rStyle w:val="7"/>
        </w:rPr>
        <w:t>大于</w:t>
      </w:r>
      <w:r>
        <w:t>入射角。</w:t>
      </w:r>
    </w:p>
    <w:p w14:paraId="5F57CEF9">
      <w:pPr>
        <w:pStyle w:val="3"/>
        <w:keepNext w:val="0"/>
        <w:keepLines w:val="0"/>
        <w:widowControl/>
        <w:suppressLineNumbers w:val="0"/>
      </w:pPr>
      <w:r>
        <w:t>3. 透镜与色散</w:t>
      </w:r>
    </w:p>
    <w:p w14:paraId="414EA5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凸透镜会聚光线</w:t>
      </w:r>
      <w:r>
        <w:t>（照相机、投影仪），</w:t>
      </w:r>
      <w:r>
        <w:rPr>
          <w:rStyle w:val="7"/>
        </w:rPr>
        <w:t>凹透镜发散光线</w:t>
      </w:r>
      <w:r>
        <w:t xml:space="preserve">（近视镜）。 </w:t>
      </w:r>
    </w:p>
    <w:p w14:paraId="4B80FF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凸透镜成像规律</w:t>
      </w:r>
      <w:r>
        <w:t xml:space="preserve">： </w:t>
      </w:r>
    </w:p>
    <w:p w14:paraId="07B9076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u&gt;2f</w:t>
      </w:r>
      <w:r>
        <w:t xml:space="preserve">：倒立缩小实像（照相机）； </w:t>
      </w:r>
    </w:p>
    <w:p w14:paraId="4C06EF1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f&lt;u&lt;2f</w:t>
      </w:r>
      <w:r>
        <w:t xml:space="preserve">：倒立放大实像（投影仪）； </w:t>
      </w:r>
    </w:p>
    <w:p w14:paraId="4676A94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u&lt;f</w:t>
      </w:r>
      <w:r>
        <w:t>：正立放大虚像（放大镜）。</w:t>
      </w:r>
    </w:p>
    <w:p w14:paraId="7212F1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色散现象</w:t>
      </w:r>
      <w:r>
        <w:t>：白光经棱镜分解为红、橙、黄、绿、蓝、靛、紫七色光；</w:t>
      </w:r>
      <w:r>
        <w:rPr>
          <w:rStyle w:val="7"/>
        </w:rPr>
        <w:t>三原色为红、绿、蓝</w:t>
      </w:r>
      <w:r>
        <w:t>。</w:t>
      </w:r>
    </w:p>
    <w:p w14:paraId="589ED9C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0D9886">
      <w:pPr>
        <w:pStyle w:val="2"/>
        <w:keepNext w:val="0"/>
        <w:keepLines w:val="0"/>
        <w:widowControl/>
        <w:suppressLineNumbers w:val="0"/>
      </w:pPr>
      <w:r>
        <w:t>三、热学模块</w:t>
      </w:r>
    </w:p>
    <w:p w14:paraId="005DAD9F">
      <w:pPr>
        <w:pStyle w:val="3"/>
        <w:keepNext w:val="0"/>
        <w:keepLines w:val="0"/>
        <w:widowControl/>
        <w:suppressLineNumbers w:val="0"/>
      </w:pPr>
      <w:r>
        <w:t>1. 物态变化</w:t>
      </w:r>
    </w:p>
    <w:p w14:paraId="3889F09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六种物态变化</w:t>
      </w:r>
      <w:r>
        <w:t xml:space="preserve">：熔化（吸热）、凝固（放热）、汽化（吸热）、液化（放热）、升华（吸热）、凝华（放热）。 </w:t>
      </w:r>
    </w:p>
    <w:p w14:paraId="1F3F104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晶体有固定熔点</w:t>
      </w:r>
      <w:r>
        <w:t>（熔化时吸热但温度不变）；</w:t>
      </w:r>
      <w:r>
        <w:rPr>
          <w:rStyle w:val="7"/>
        </w:rPr>
        <w:t>非晶体无固定熔点</w:t>
      </w:r>
      <w:r>
        <w:t xml:space="preserve">（熔化时温度持续升高）。 </w:t>
      </w:r>
    </w:p>
    <w:p w14:paraId="624C835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沸腾条件</w:t>
      </w:r>
      <w:r>
        <w:t>：温度达沸点且持续吸热；</w:t>
      </w:r>
      <w:r>
        <w:rPr>
          <w:rStyle w:val="7"/>
        </w:rPr>
        <w:t>沸点随气压升高而升高</w:t>
      </w:r>
      <w:r>
        <w:t>（高压锅原理）。</w:t>
      </w:r>
    </w:p>
    <w:p w14:paraId="20A01967">
      <w:pPr>
        <w:pStyle w:val="3"/>
        <w:keepNext w:val="0"/>
        <w:keepLines w:val="0"/>
        <w:widowControl/>
        <w:suppressLineNumbers w:val="0"/>
      </w:pPr>
      <w:r>
        <w:t>2. 内能与热机</w:t>
      </w:r>
    </w:p>
    <w:p w14:paraId="2BA7F9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分子动理论</w:t>
      </w:r>
      <w:r>
        <w:t xml:space="preserve">：物质由分子/原子构成；分子永不停息做无规则运动；分子间存在引力和斥力。 </w:t>
      </w:r>
    </w:p>
    <w:p w14:paraId="650B28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比热容</w:t>
      </w:r>
      <w:r>
        <w:t>：1 kg物质升温1℃吸收的热量，</w:t>
      </w:r>
      <w:r>
        <w:rPr>
          <w:rStyle w:val="7"/>
        </w:rPr>
        <w:t>水的比热容大</w:t>
      </w:r>
      <w:r>
        <w:t xml:space="preserve">（4.2×10³ J/(kg·℃)），解释沿海温差小。 </w:t>
      </w:r>
    </w:p>
    <w:p w14:paraId="046C996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热机效率</w:t>
      </w:r>
      <w:r>
        <w:t>：η = 有用功/燃料完全燃烧释放能量 × 100%，</w:t>
      </w:r>
      <w:r>
        <w:rPr>
          <w:rStyle w:val="7"/>
        </w:rPr>
        <w:t>任何热机效率均小于100%</w:t>
      </w:r>
      <w:r>
        <w:t>。</w:t>
      </w:r>
    </w:p>
    <w:p w14:paraId="4F8023E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87C02">
      <w:pPr>
        <w:pStyle w:val="2"/>
        <w:keepNext w:val="0"/>
        <w:keepLines w:val="0"/>
        <w:widowControl/>
        <w:suppressLineNumbers w:val="0"/>
      </w:pPr>
      <w:r>
        <w:t>四、力学模块</w:t>
      </w:r>
    </w:p>
    <w:p w14:paraId="27C0BE9C">
      <w:pPr>
        <w:pStyle w:val="3"/>
        <w:keepNext w:val="0"/>
        <w:keepLines w:val="0"/>
        <w:widowControl/>
        <w:suppressLineNumbers w:val="0"/>
      </w:pPr>
      <w:r>
        <w:t>1. 运动与力</w:t>
      </w:r>
    </w:p>
    <w:p w14:paraId="498A6E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牛顿第一定律</w:t>
      </w:r>
      <w:r>
        <w:t>：物体不受力时保持静止或匀速直线运动状态；</w:t>
      </w:r>
      <w:r>
        <w:rPr>
          <w:rStyle w:val="7"/>
        </w:rPr>
        <w:t>力是改变运动状态的原因，不是维持运动的原因</w:t>
      </w:r>
      <w:r>
        <w:t xml:space="preserve">。 </w:t>
      </w:r>
    </w:p>
    <w:p w14:paraId="0D4DB0A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惯性</w:t>
      </w:r>
      <w:r>
        <w:t>：物体保持原运动状态的性质，</w:t>
      </w:r>
      <w:r>
        <w:rPr>
          <w:rStyle w:val="7"/>
        </w:rPr>
        <w:t>大小仅与质量有关</w:t>
      </w:r>
      <w:r>
        <w:t xml:space="preserve">（质量大则惯性大）。 </w:t>
      </w:r>
    </w:p>
    <w:p w14:paraId="1DC3E6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二力平衡条件</w:t>
      </w:r>
      <w:r>
        <w:t>：同体、等大、反向、共线；</w:t>
      </w:r>
      <w:r>
        <w:rPr>
          <w:rStyle w:val="7"/>
        </w:rPr>
        <w:t>一对相互作用力作用在不同物体上</w:t>
      </w:r>
      <w:r>
        <w:t>。</w:t>
      </w:r>
    </w:p>
    <w:p w14:paraId="669EC3C0">
      <w:pPr>
        <w:pStyle w:val="3"/>
        <w:keepNext w:val="0"/>
        <w:keepLines w:val="0"/>
        <w:widowControl/>
        <w:suppressLineNumbers w:val="0"/>
      </w:pPr>
      <w:r>
        <w:t>2. 压强与浮力</w:t>
      </w:r>
    </w:p>
    <w:p w14:paraId="3FC429E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压强公式</w:t>
      </w:r>
      <w:r>
        <w:t>：p = F/S，</w:t>
      </w:r>
      <w:r>
        <w:rPr>
          <w:rStyle w:val="7"/>
        </w:rPr>
        <w:t>增大压强方法</w:t>
      </w:r>
      <w:r>
        <w:t xml:space="preserve">：增大压力或减小受力面积（如图钉尖设计）。 </w:t>
      </w:r>
    </w:p>
    <w:p w14:paraId="32942D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液体压强</w:t>
      </w:r>
      <w:r>
        <w:t>：p = ρ液gh，</w:t>
      </w:r>
      <w:r>
        <w:rPr>
          <w:rStyle w:val="7"/>
        </w:rPr>
        <w:t>连通器原理</w:t>
      </w:r>
      <w:r>
        <w:t xml:space="preserve">（茶壶、船闸）。 </w:t>
      </w:r>
    </w:p>
    <w:p w14:paraId="33B0BE2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阿基米德原理</w:t>
      </w:r>
      <w:r>
        <w:t>：F浮 = G排 = ρ液gV排；</w:t>
      </w:r>
      <w:r>
        <w:rPr>
          <w:rStyle w:val="7"/>
        </w:rPr>
        <w:t>浮沉条件</w:t>
      </w:r>
      <w:r>
        <w:t>：F浮 &gt; G物时上浮，F浮 &lt; G物时下沉。</w:t>
      </w:r>
    </w:p>
    <w:p w14:paraId="265CADB8">
      <w:pPr>
        <w:pStyle w:val="3"/>
        <w:keepNext w:val="0"/>
        <w:keepLines w:val="0"/>
        <w:widowControl/>
        <w:suppressLineNumbers w:val="0"/>
      </w:pPr>
      <w:r>
        <w:t>3. 功与机械能</w:t>
      </w:r>
    </w:p>
    <w:p w14:paraId="0F7C10B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做功条件</w:t>
      </w:r>
      <w:r>
        <w:t>：作用在物体上的力 + 物体在力方向上移动距离（</w:t>
      </w:r>
      <w:r>
        <w:rPr>
          <w:rStyle w:val="7"/>
        </w:rPr>
        <w:t>垂直方向不做功</w:t>
      </w:r>
      <w:r>
        <w:t xml:space="preserve">）。 </w:t>
      </w:r>
    </w:p>
    <w:p w14:paraId="1D2B83A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机械能守恒</w:t>
      </w:r>
      <w:r>
        <w:t>：动能与势能相互转化时，若无摩擦阻力，</w:t>
      </w:r>
      <w:r>
        <w:rPr>
          <w:rStyle w:val="7"/>
        </w:rPr>
        <w:t>总机械能保持不变</w:t>
      </w:r>
      <w:r>
        <w:t xml:space="preserve">。 </w:t>
      </w:r>
    </w:p>
    <w:p w14:paraId="6B69EDE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滑轮组效率</w:t>
      </w:r>
      <w:r>
        <w:t>：η = W有/W总 × 100%，</w:t>
      </w:r>
      <w:r>
        <w:rPr>
          <w:rStyle w:val="7"/>
        </w:rPr>
        <w:t>额外功主要来自动滑轮重和摩擦</w:t>
      </w:r>
      <w:r>
        <w:t>。</w:t>
      </w:r>
    </w:p>
    <w:p w14:paraId="596849C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52756">
      <w:pPr>
        <w:pStyle w:val="2"/>
        <w:keepNext w:val="0"/>
        <w:keepLines w:val="0"/>
        <w:widowControl/>
        <w:suppressLineNumbers w:val="0"/>
      </w:pPr>
      <w:r>
        <w:t>五、电学模块</w:t>
      </w:r>
    </w:p>
    <w:p w14:paraId="10FC185F">
      <w:pPr>
        <w:pStyle w:val="3"/>
        <w:keepNext w:val="0"/>
        <w:keepLines w:val="0"/>
        <w:widowControl/>
        <w:suppressLineNumbers w:val="0"/>
      </w:pPr>
      <w:r>
        <w:t>1. 电路基础</w:t>
      </w:r>
    </w:p>
    <w:p w14:paraId="05B2737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电流形成</w:t>
      </w:r>
      <w:r>
        <w:t>：电荷定向移动；</w:t>
      </w:r>
      <w:r>
        <w:rPr>
          <w:rStyle w:val="7"/>
        </w:rPr>
        <w:t>正电荷移动方向为电流方向</w:t>
      </w:r>
      <w:r>
        <w:t xml:space="preserve">。 </w:t>
      </w:r>
    </w:p>
    <w:p w14:paraId="76232BB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串并联电路特点</w:t>
      </w:r>
      <w:r>
        <w:t xml:space="preserve">： </w:t>
      </w:r>
    </w:p>
    <w:p w14:paraId="2F6004E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串联：电流处处相等，总电压等于各用电器电压之和； </w:t>
      </w:r>
    </w:p>
    <w:p w14:paraId="53069DC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并联：各支路电压相等，干路电流等于各支路电流之和。</w:t>
      </w:r>
    </w:p>
    <w:p w14:paraId="6CB4E8E8">
      <w:pPr>
        <w:pStyle w:val="3"/>
        <w:keepNext w:val="0"/>
        <w:keepLines w:val="0"/>
        <w:widowControl/>
        <w:suppressLineNumbers w:val="0"/>
      </w:pPr>
      <w:r>
        <w:t>2. 欧姆定律与电功率</w:t>
      </w:r>
    </w:p>
    <w:p w14:paraId="34C338E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欧姆定律</w:t>
      </w:r>
      <w:r>
        <w:t>：I = U/R，</w:t>
      </w:r>
      <w:r>
        <w:rPr>
          <w:rStyle w:val="7"/>
        </w:rPr>
        <w:t>电阻是导体本身属性，与U、I无关</w:t>
      </w:r>
      <w:r>
        <w:t xml:space="preserve">。 </w:t>
      </w:r>
    </w:p>
    <w:p w14:paraId="167FB3D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电功率公式</w:t>
      </w:r>
      <w:r>
        <w:t>：P = UI = W/t；</w:t>
      </w:r>
      <w:r>
        <w:rPr>
          <w:rStyle w:val="7"/>
        </w:rPr>
        <w:t>焦耳定律</w:t>
      </w:r>
      <w:r>
        <w:t xml:space="preserve">：Q = I²Rt（电流热效应）。 </w:t>
      </w:r>
    </w:p>
    <w:p w14:paraId="079235E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家庭电路安全</w:t>
      </w:r>
      <w:r>
        <w:t>：保险丝串联在火线；</w:t>
      </w:r>
      <w:r>
        <w:rPr>
          <w:rStyle w:val="7"/>
        </w:rPr>
        <w:t>安全电压≤36 V</w:t>
      </w:r>
      <w:r>
        <w:t>；触电原因：人体成为闭合电路一部分。</w:t>
      </w:r>
    </w:p>
    <w:p w14:paraId="2FC77F5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9D1F4">
      <w:pPr>
        <w:pStyle w:val="2"/>
        <w:keepNext w:val="0"/>
        <w:keepLines w:val="0"/>
        <w:widowControl/>
        <w:suppressLineNumbers w:val="0"/>
      </w:pPr>
      <w:r>
        <w:t>六、电磁学模块</w:t>
      </w:r>
    </w:p>
    <w:p w14:paraId="6F3A276D">
      <w:pPr>
        <w:pStyle w:val="3"/>
        <w:keepNext w:val="0"/>
        <w:keepLines w:val="0"/>
        <w:widowControl/>
        <w:suppressLineNumbers w:val="0"/>
      </w:pPr>
      <w:r>
        <w:t>1. 电与磁的关系</w:t>
      </w:r>
    </w:p>
    <w:p w14:paraId="657A237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奥斯特实验</w:t>
      </w:r>
      <w:r>
        <w:t>：通电导线周围存在磁场，</w:t>
      </w:r>
      <w:r>
        <w:rPr>
          <w:rStyle w:val="7"/>
        </w:rPr>
        <w:t>磁场方向与电流方向有关</w:t>
      </w:r>
      <w:r>
        <w:t xml:space="preserve">。 </w:t>
      </w:r>
    </w:p>
    <w:p w14:paraId="7F15143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电磁铁特点</w:t>
      </w:r>
      <w:r>
        <w:t>：磁性强弱由电流大小、线圈匝数决定；</w:t>
      </w:r>
      <w:r>
        <w:rPr>
          <w:rStyle w:val="7"/>
        </w:rPr>
        <w:t>有无磁性由电流通断控制</w:t>
      </w:r>
      <w:r>
        <w:t xml:space="preserve">。 </w:t>
      </w:r>
    </w:p>
    <w:p w14:paraId="75787AB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电动机原理</w:t>
      </w:r>
      <w:r>
        <w:t>：通电导体在磁场中受力运动（</w:t>
      </w:r>
      <w:r>
        <w:rPr>
          <w:rStyle w:val="7"/>
        </w:rPr>
        <w:t>电能→机械能</w:t>
      </w:r>
      <w:r>
        <w:t>）。</w:t>
      </w:r>
    </w:p>
    <w:p w14:paraId="27B991F3">
      <w:pPr>
        <w:pStyle w:val="3"/>
        <w:keepNext w:val="0"/>
        <w:keepLines w:val="0"/>
        <w:widowControl/>
        <w:suppressLineNumbers w:val="0"/>
      </w:pPr>
      <w:r>
        <w:t>2. 电磁感应</w:t>
      </w:r>
    </w:p>
    <w:p w14:paraId="3495745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法拉第实验</w:t>
      </w:r>
      <w:r>
        <w:t>：闭合电路部分导体切割磁感线产生电流（</w:t>
      </w:r>
      <w:r>
        <w:rPr>
          <w:rStyle w:val="7"/>
        </w:rPr>
        <w:t>机械能→电能</w:t>
      </w:r>
      <w:r>
        <w:t xml:space="preserve">）。 </w:t>
      </w:r>
    </w:p>
    <w:p w14:paraId="5F55377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发电机原理</w:t>
      </w:r>
      <w:r>
        <w:t>：电磁感应现象，</w:t>
      </w:r>
      <w:r>
        <w:rPr>
          <w:rStyle w:val="7"/>
        </w:rPr>
        <w:t>交流电周期性改变方向</w:t>
      </w:r>
      <w:r>
        <w:t>。</w:t>
      </w:r>
    </w:p>
    <w:p w14:paraId="73EA207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75B57">
      <w:pPr>
        <w:pStyle w:val="2"/>
        <w:keepNext w:val="0"/>
        <w:keepLines w:val="0"/>
        <w:widowControl/>
        <w:suppressLineNumbers w:val="0"/>
      </w:pPr>
      <w:r>
        <w:t>关键更新与注意事项</w:t>
      </w:r>
    </w:p>
    <w:p w14:paraId="6B712988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2024新版教材变化</w:t>
      </w:r>
      <w:r>
        <w:t xml:space="preserve">： </w:t>
      </w:r>
    </w:p>
    <w:p w14:paraId="4DBDC7B3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新增“中国科技应用”案例（如深海探测、磁悬浮列车）； </w:t>
      </w:r>
    </w:p>
    <w:p w14:paraId="2671B50F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强化数字化实验</w:t>
      </w:r>
      <w:r>
        <w:t xml:space="preserve">（Phyphox手机传感器测力/声波）； </w:t>
      </w:r>
    </w:p>
    <w:p w14:paraId="49382DF2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增设“跨学科实践”栏目（物理与生物、地理融合任务）。</w:t>
      </w:r>
    </w:p>
    <w:p w14:paraId="352647D2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中考高频易错点</w:t>
      </w:r>
      <w:r>
        <w:t xml:space="preserve">： </w:t>
      </w:r>
      <w:bookmarkStart w:id="0" w:name="_GoBack"/>
      <w:bookmarkEnd w:id="0"/>
    </w:p>
    <w:p w14:paraId="31691E3F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惯性表述错误（</w:t>
      </w:r>
      <w:r>
        <w:rPr>
          <w:rStyle w:val="7"/>
        </w:rPr>
        <w:t>不可说“受到惯性”或“惯性力”</w:t>
      </w:r>
      <w:r>
        <w:t xml:space="preserve">）； </w:t>
      </w:r>
    </w:p>
    <w:p w14:paraId="7DBD4903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浮力计算忽略“排开液体体积”（</w:t>
      </w:r>
      <w:r>
        <w:rPr>
          <w:rStyle w:val="7"/>
        </w:rPr>
        <w:t>F浮仅与ρ液、V排有关</w:t>
      </w:r>
      <w:r>
        <w:t xml:space="preserve">）； </w:t>
      </w:r>
    </w:p>
    <w:p w14:paraId="7ADFBB19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电学实验中滑动变阻器作用混淆（</w:t>
      </w:r>
      <w:r>
        <w:rPr>
          <w:rStyle w:val="7"/>
        </w:rPr>
        <w:t>限流/分压功能区分</w:t>
      </w:r>
      <w:r>
        <w:t>）。</w:t>
      </w:r>
    </w:p>
    <w:p w14:paraId="5303B6BB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学习建议</w:t>
      </w:r>
      <w:r>
        <w:t xml:space="preserve">： </w:t>
      </w:r>
    </w:p>
    <w:p w14:paraId="247DB33A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掌握“现象→模型→规律”思维链（如从“苹果落地”抽象出重力概念）； </w:t>
      </w:r>
    </w:p>
    <w:p w14:paraId="47759072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重点理解</w:t>
      </w:r>
      <w:r>
        <w:rPr>
          <w:rStyle w:val="7"/>
        </w:rPr>
        <w:t>控制变量法</w:t>
      </w:r>
      <w:r>
        <w:t xml:space="preserve">在实验中的应用（如探究滑动摩擦力影响因素）； </w:t>
      </w:r>
    </w:p>
    <w:p w14:paraId="7DE1DEF6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关注</w:t>
      </w:r>
      <w:r>
        <w:rPr>
          <w:rStyle w:val="7"/>
        </w:rPr>
        <w:t>生活实例与物理原理的关联</w:t>
      </w:r>
      <w:r>
        <w:t>（如安全线设计依据流体压强规律）。</w:t>
      </w:r>
    </w:p>
    <w:p w14:paraId="58A83AF6">
      <w:pPr>
        <w:pStyle w:val="4"/>
        <w:keepNext w:val="0"/>
        <w:keepLines w:val="0"/>
        <w:widowControl/>
        <w:suppressLineNumbers w:val="0"/>
      </w:pPr>
      <w:r>
        <w:t>以上内容严格依据人教版2024年新版教材框架整理，覆盖全部核心知识点，重点标注关键概念与易错表述，符合当前教学与中考要求。</w:t>
      </w:r>
    </w:p>
    <w:p w14:paraId="76A3C9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A921EF"/>
    <w:multiLevelType w:val="multilevel"/>
    <w:tmpl w:val="A2A921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DD4C15"/>
    <w:multiLevelType w:val="multilevel"/>
    <w:tmpl w:val="ADDD4C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9BDB93"/>
    <w:multiLevelType w:val="multilevel"/>
    <w:tmpl w:val="BF9BDB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FB8E75A"/>
    <w:multiLevelType w:val="multilevel"/>
    <w:tmpl w:val="BFB8E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1BCC297"/>
    <w:multiLevelType w:val="multilevel"/>
    <w:tmpl w:val="C1BCC2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1E7CF9D"/>
    <w:multiLevelType w:val="multilevel"/>
    <w:tmpl w:val="C1E7CF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84CE2AF"/>
    <w:multiLevelType w:val="multilevel"/>
    <w:tmpl w:val="C84CE2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1B20B1A"/>
    <w:multiLevelType w:val="multilevel"/>
    <w:tmpl w:val="D1B20B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EE8EA71"/>
    <w:multiLevelType w:val="multilevel"/>
    <w:tmpl w:val="DEE8EA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E7B9DEF"/>
    <w:multiLevelType w:val="multilevel"/>
    <w:tmpl w:val="0E7B9D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346460B"/>
    <w:multiLevelType w:val="multilevel"/>
    <w:tmpl w:val="234646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F7F55EF"/>
    <w:multiLevelType w:val="multilevel"/>
    <w:tmpl w:val="3F7F55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5AF99E3"/>
    <w:multiLevelType w:val="multilevel"/>
    <w:tmpl w:val="65AF99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66F55FE"/>
    <w:multiLevelType w:val="multilevel"/>
    <w:tmpl w:val="666F55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FD0A746"/>
    <w:multiLevelType w:val="multilevel"/>
    <w:tmpl w:val="6FD0A7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4"/>
  </w:num>
  <w:num w:numId="3">
    <w:abstractNumId w:val="13"/>
  </w:num>
  <w:num w:numId="4">
    <w:abstractNumId w:val="0"/>
  </w:num>
  <w:num w:numId="5">
    <w:abstractNumId w:val="3"/>
  </w:num>
  <w:num w:numId="6">
    <w:abstractNumId w:val="10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9"/>
  </w:num>
  <w:num w:numId="10">
    <w:abstractNumId w:val="6"/>
  </w:num>
  <w:num w:numId="11">
    <w:abstractNumId w:val="12"/>
  </w:num>
  <w:num w:numId="12">
    <w:abstractNumId w:val="1"/>
  </w:num>
  <w:num w:numId="13">
    <w:abstractNumId w:val="7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8"/>
  </w:num>
  <w:num w:numId="17">
    <w:abstractNumId w:val="11"/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897FFF"/>
    <w:rsid w:val="55897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2026-04-17T07:15:00Z</dcterms:created>
  <dc:creator>Daybreaker破灭残阳</dc:creator>
  <cp:lastModifiedBy>Daybreaker破灭残阳</cp:lastModifiedBy>
  <dcterms:modified xsi:type="dcterms:W3CDTF">2026-04-17T07:15:54Z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ED8BE893157B4C9F9EE9D7CCECF12E3D_11</vt:lpwstr>
  </property>
  <property fmtid="{D5CDD505-2E9C-101B-9397-08002B2CF9AE}" pid="4" name="KSOTemplateDocerSaveRecord">
    <vt:lpwstr>eyJoZGlkIjoiYWM5OGI5ZWNiNmY2ZjIzZTJhNDBhMGU1MWEzM2E3NmMiLCJ1c2VySWQiOiI4ODgzODI1MTkifQ==</vt:lpwstr>
  </property>
</Properties>
</file>