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200"/>
        <w:jc w:val="center"/>
      </w:pPr>
      <w:r>
        <w:rPr>
          <w:rFonts w:ascii="Times New Roman" w:cs="Times New Roman" w:eastAsia="Times New Roman" w:hAnsi="Times New Roman"/>
          <w:b/>
          <w:bCs/>
          <w:color w:val="000000"/>
          <w:sz w:val="32"/>
          <w:szCs w:val="32"/>
        </w:rPr>
        <w:t xml:space="preserve">HyFD: A Hybrid Multi-Signal Framework for Automated Discovery of Hidden Failure Modes in Production Machine Learning Systems</w:t>
      </w:r>
    </w:p>
    <w:p>
      <w:pPr>
        <w:spacing w:before="0" w:after="120"/>
        <w:jc w:val="center"/>
      </w:pPr>
      <w:r>
        <w:rPr>
          <w:rFonts w:ascii="Times New Roman" w:cs="Times New Roman" w:eastAsia="Times New Roman" w:hAnsi="Times New Roman"/>
          <w:b w:val="false"/>
          <w:bCs w:val="false"/>
          <w:color w:val="555555"/>
          <w:sz w:val="22"/>
          <w:szCs w:val="22"/>
        </w:rPr>
        <w:t xml:space="preserve">Anonymous Authors | Department of Computer Science</w:t>
      </w:r>
    </w:p>
    <w:p>
      <w:pPr>
        <w:spacing w:before="0" w:after="400"/>
        <w:jc w:val="center"/>
      </w:pPr>
      <w:r>
        <w:rPr>
          <w:rFonts w:ascii="Times New Roman" w:cs="Times New Roman" w:eastAsia="Times New Roman" w:hAnsi="Times New Roman"/>
          <w:b w:val="false"/>
          <w:bCs w:val="false"/>
          <w:color w:val="888888"/>
          <w:sz w:val="20"/>
          <w:szCs w:val="20"/>
        </w:rPr>
        <w:t xml:space="preserve">Submitted to: Journal of Machine Learning Research (JMLR) | 2025</w:t>
      </w:r>
    </w:p>
    <w:p>
      <w:pPr>
        <w:pStyle w:val="Heading1"/>
        <w:pBdr>
          <w:bottom w:val="single" w:color="1a73e8" w:sz="4"/>
        </w:pBdr>
        <w:spacing w:before="360" w:after="160"/>
      </w:pPr>
      <w:r>
        <w:rPr>
          <w:rFonts w:ascii="Times New Roman" w:cs="Times New Roman" w:eastAsia="Times New Roman" w:hAnsi="Times New Roman"/>
          <w:b/>
          <w:bCs/>
          <w:color w:val="000000"/>
          <w:sz w:val="26"/>
          <w:szCs w:val="26"/>
        </w:rPr>
        <w:t xml:space="preserve">ABSTRACT</w:t>
      </w:r>
    </w:p>
    <w:p>
      <w:pPr>
        <w:spacing w:before="0" w:after="140"/>
        <w:jc w:val="both"/>
      </w:pPr>
      <w:r>
        <w:rPr>
          <w:rFonts w:ascii="Times New Roman" w:cs="Times New Roman" w:eastAsia="Times New Roman" w:hAnsi="Times New Roman"/>
          <w:b w:val="false"/>
          <w:bCs w:val="false"/>
          <w:color w:val="000000"/>
          <w:sz w:val="24"/>
          <w:szCs w:val="24"/>
        </w:rPr>
        <w:t xml:space="preserve">Machine learning models deployed in production environments are vulnerable to a wide range of silent failure modes that cause degraded performance without triggering explicit system errors. Existing monitoring approaches typically rely on a single signal—such as data drift detection or prediction confidence—and are therefore blind to failures that manifest through other mechanisms. In this paper, we propose </w:t>
      </w:r>
      <w:r>
        <w:rPr>
          <w:rFonts w:ascii="Times New Roman" w:cs="Times New Roman" w:eastAsia="Times New Roman" w:hAnsi="Times New Roman"/>
          <w:b/>
          <w:bCs/>
          <w:color w:val="000000"/>
          <w:sz w:val="24"/>
          <w:szCs w:val="24"/>
        </w:rPr>
        <w:t xml:space="preserve">HyFD</w:t>
      </w:r>
      <w:r>
        <w:rPr>
          <w:rFonts w:ascii="Times New Roman" w:cs="Times New Roman" w:eastAsia="Times New Roman" w:hAnsi="Times New Roman"/>
          <w:b w:val="false"/>
          <w:bCs w:val="false"/>
          <w:color w:val="000000"/>
          <w:sz w:val="24"/>
          <w:szCs w:val="24"/>
        </w:rPr>
        <w:t xml:space="preserve"> (Hybrid Failure Detector), a unified multi-signal framework that simultaneously monitors data distribution shift, prediction uncertainty, subgroup (slice) performance degradation, data quality anomalies, and out-of-distribution samples. HyFD fuses five normalized detection signals via configurable weighted aggregation to produce a composite failure score. We evaluate HyFD against four single-signal baselines across six simulated production failure scenarios using a standardized benchmark. HyFD achieves </w:t>
      </w:r>
      <w:r>
        <w:rPr>
          <w:rFonts w:ascii="Times New Roman" w:cs="Times New Roman" w:eastAsia="Times New Roman" w:hAnsi="Times New Roman"/>
          <w:b/>
          <w:bCs/>
          <w:color w:val="000000"/>
          <w:sz w:val="24"/>
          <w:szCs w:val="24"/>
        </w:rPr>
        <w:t xml:space="preserve">100% detection accuracy</w:t>
      </w:r>
      <w:r>
        <w:rPr>
          <w:rFonts w:ascii="Times New Roman" w:cs="Times New Roman" w:eastAsia="Times New Roman" w:hAnsi="Times New Roman"/>
          <w:b w:val="false"/>
          <w:bCs w:val="false"/>
          <w:color w:val="000000"/>
          <w:sz w:val="24"/>
          <w:szCs w:val="24"/>
        </w:rPr>
        <w:t xml:space="preserve"> and a </w:t>
      </w:r>
      <w:r>
        <w:rPr>
          <w:rFonts w:ascii="Times New Roman" w:cs="Times New Roman" w:eastAsia="Times New Roman" w:hAnsi="Times New Roman"/>
          <w:b/>
          <w:bCs/>
          <w:color w:val="000000"/>
          <w:sz w:val="24"/>
          <w:szCs w:val="24"/>
        </w:rPr>
        <w:t xml:space="preserve">0% false positive rate</w:t>
      </w:r>
      <w:r>
        <w:rPr>
          <w:rFonts w:ascii="Times New Roman" w:cs="Times New Roman" w:eastAsia="Times New Roman" w:hAnsi="Times New Roman"/>
          <w:b w:val="false"/>
          <w:bCs w:val="false"/>
          <w:color w:val="000000"/>
          <w:sz w:val="24"/>
          <w:szCs w:val="24"/>
        </w:rPr>
        <w:t xml:space="preserve">, outperforming all single-signal methods which each fail to detect at least one failure type. Our results demonstrate that multi-signal fusion is essential for robust production ML monitoring.</w:t>
      </w:r>
    </w:p>
    <w:p>
      <w:pPr>
        <w:spacing w:before="0" w:after="140"/>
        <w:jc w:val="both"/>
      </w:pPr>
      <w:r>
        <w:rPr>
          <w:rFonts w:ascii="Times New Roman" w:cs="Times New Roman" w:eastAsia="Times New Roman" w:hAnsi="Times New Roman"/>
          <w:b/>
          <w:bCs/>
          <w:color w:val="000000"/>
          <w:sz w:val="24"/>
          <w:szCs w:val="24"/>
        </w:rPr>
        <w:t xml:space="preserve">Keywords:</w:t>
      </w:r>
      <w:r>
        <w:rPr>
          <w:rFonts w:ascii="Times New Roman" w:cs="Times New Roman" w:eastAsia="Times New Roman" w:hAnsi="Times New Roman"/>
          <w:b w:val="false"/>
          <w:bCs w:val="false"/>
          <w:color w:val="000000"/>
          <w:sz w:val="24"/>
          <w:szCs w:val="24"/>
        </w:rPr>
        <w:t xml:space="preserve"> production ML monitoring, failure detection, data drift, prediction uncertainty, slice analysis, out-of-distribution detection, model reliability</w:t>
      </w:r>
    </w:p>
    <w:p>
      <w:pPr>
        <w:pStyle w:val="Heading1"/>
        <w:pBdr>
          <w:bottom w:val="single" w:color="1a73e8" w:sz="4"/>
        </w:pBdr>
        <w:spacing w:before="360" w:after="160"/>
      </w:pPr>
      <w:r>
        <w:rPr>
          <w:rFonts w:ascii="Times New Roman" w:cs="Times New Roman" w:eastAsia="Times New Roman" w:hAnsi="Times New Roman"/>
          <w:b/>
          <w:bCs/>
          <w:color w:val="000000"/>
          <w:sz w:val="26"/>
          <w:szCs w:val="26"/>
        </w:rPr>
        <w:t xml:space="preserve">1. INTRODUCTION</w:t>
      </w:r>
    </w:p>
    <w:p>
      <w:pPr>
        <w:spacing w:before="0" w:after="140"/>
        <w:jc w:val="both"/>
      </w:pPr>
      <w:r>
        <w:rPr>
          <w:rFonts w:ascii="Times New Roman" w:cs="Times New Roman" w:eastAsia="Times New Roman" w:hAnsi="Times New Roman"/>
          <w:b w:val="false"/>
          <w:bCs w:val="false"/>
          <w:color w:val="000000"/>
          <w:sz w:val="24"/>
          <w:szCs w:val="24"/>
        </w:rPr>
        <w:t xml:space="preserve">The deployment of machine learning models in production has grown dramatically across domains including healthcare, finance, autonomous systems, and recommendation engines. While extensive literature exists on training high-performing models, comparatively little attention has been paid to the problem of detecting when these models begin to fail silently after deployment [1]. A production ML system can experience significant performance degradation for reasons entirely unrelated to model bugs: the distribution of incoming data may shift (covariate shift), measurement instruments may introduce noise, data pipelines may fail silently producing corrupted inputs, or the model may be applied to entirely new domains for which it was not designed.</w:t>
      </w:r>
    </w:p>
    <w:p>
      <w:pPr>
        <w:spacing w:before="0" w:after="140"/>
        <w:jc w:val="both"/>
      </w:pPr>
      <w:r>
        <w:rPr>
          <w:rFonts w:ascii="Times New Roman" w:cs="Times New Roman" w:eastAsia="Times New Roman" w:hAnsi="Times New Roman"/>
          <w:b w:val="false"/>
          <w:bCs w:val="false"/>
          <w:color w:val="000000"/>
          <w:sz w:val="24"/>
          <w:szCs w:val="24"/>
        </w:rPr>
        <w:t xml:space="preserve">These failure modes are particularly insidious because they produce no explicit error signal. The model continues to return predictions, dashboards continue to display outputs, and stakeholders may be unaware that accuracy has fallen from 92% to 65%. By the time downstream failures are attributed to the ML system, significant damage may have occurred in terms of business outcomes, safety incidents, or user trust.</w:t>
      </w:r>
    </w:p>
    <w:p>
      <w:pPr>
        <w:spacing w:before="0" w:after="140"/>
        <w:jc w:val="both"/>
      </w:pPr>
      <w:r>
        <w:rPr>
          <w:rFonts w:ascii="Times New Roman" w:cs="Times New Roman" w:eastAsia="Times New Roman" w:hAnsi="Times New Roman"/>
          <w:b w:val="false"/>
          <w:bCs w:val="false"/>
          <w:color w:val="000000"/>
          <w:sz w:val="24"/>
          <w:szCs w:val="24"/>
        </w:rPr>
        <w:t xml:space="preserve">Current approaches to production ML monitoring are largely fragmented. Data drift detection libraries such as Evidently and WhyLogs focus exclusively on distributional shift [2]. Uncertainty quantification methods focus on model confidence without examining the data quality [3]. Slice-based testing frameworks such as SliceFinder evaluate subgroup performance but require labeled ground truth unavailable in real-time [4]. No existing open system provides a unified, configurable framework that combines all these signals into a single actionable alert.</w:t>
      </w:r>
    </w:p>
    <w:p>
      <w:pPr>
        <w:pStyle w:val="Heading2"/>
        <w:spacing w:before="240" w:after="100"/>
      </w:pPr>
      <w:r>
        <w:rPr>
          <w:rFonts w:ascii="Times New Roman" w:cs="Times New Roman" w:eastAsia="Times New Roman" w:hAnsi="Times New Roman"/>
          <w:b/>
          <w:bCs/>
          <w:color w:val="2c3e50"/>
          <w:sz w:val="24"/>
          <w:szCs w:val="24"/>
        </w:rPr>
        <w:t xml:space="preserve">1.1 Contributions</w:t>
      </w:r>
    </w:p>
    <w:p>
      <w:pPr>
        <w:spacing w:before="0" w:after="140"/>
        <w:jc w:val="both"/>
      </w:pPr>
      <w:r>
        <w:rPr>
          <w:rFonts w:ascii="Times New Roman" w:cs="Times New Roman" w:eastAsia="Times New Roman" w:hAnsi="Times New Roman"/>
          <w:b w:val="false"/>
          <w:bCs w:val="false"/>
          <w:color w:val="000000"/>
          <w:sz w:val="24"/>
          <w:szCs w:val="24"/>
        </w:rPr>
        <w:t xml:space="preserve">This paper makes the following contributions:</w:t>
      </w:r>
    </w:p>
    <w:p>
      <w:pPr>
        <w:pStyle w:val="ListParagraph"/>
        <w:numPr>
          <w:ilvl w:val="0"/>
          <w:numId w:val="2"/>
        </w:numPr>
        <w:spacing w:before="0" w:after="80"/>
      </w:pPr>
      <w:r>
        <w:rPr>
          <w:rFonts w:ascii="Times New Roman" w:cs="Times New Roman" w:eastAsia="Times New Roman" w:hAnsi="Times New Roman"/>
          <w:b w:val="false"/>
          <w:bCs w:val="false"/>
          <w:color w:val="000000"/>
          <w:sz w:val="24"/>
          <w:szCs w:val="24"/>
        </w:rPr>
        <w:t xml:space="preserve">We formalize the problem of automated failure detection in production ML as a multi-signal detection task and identify five distinct failure signal classes.</w:t>
      </w:r>
    </w:p>
    <w:p>
      <w:pPr>
        <w:pStyle w:val="ListParagraph"/>
        <w:numPr>
          <w:ilvl w:val="0"/>
          <w:numId w:val="2"/>
        </w:numPr>
        <w:spacing w:before="0" w:after="80"/>
      </w:pPr>
      <w:r>
        <w:rPr>
          <w:rFonts w:ascii="Times New Roman" w:cs="Times New Roman" w:eastAsia="Times New Roman" w:hAnsi="Times New Roman"/>
          <w:b w:val="false"/>
          <w:bCs w:val="false"/>
          <w:color w:val="000000"/>
          <w:sz w:val="24"/>
          <w:szCs w:val="24"/>
        </w:rPr>
        <w:t xml:space="preserve">We propose **HyFD**, a novel hybrid failure detection framework that fuses drift, uncertainty, slice, quality, and OOD signals via normalized weighted aggregation.</w:t>
      </w:r>
    </w:p>
    <w:p>
      <w:pPr>
        <w:pStyle w:val="ListParagraph"/>
        <w:numPr>
          <w:ilvl w:val="0"/>
          <w:numId w:val="2"/>
        </w:numPr>
        <w:spacing w:before="0" w:after="80"/>
      </w:pPr>
      <w:r>
        <w:rPr>
          <w:rFonts w:ascii="Times New Roman" w:cs="Times New Roman" w:eastAsia="Times New Roman" w:hAnsi="Times New Roman"/>
          <w:b w:val="false"/>
          <w:bCs w:val="false"/>
          <w:color w:val="000000"/>
          <w:sz w:val="24"/>
          <w:szCs w:val="24"/>
        </w:rPr>
        <w:t xml:space="preserve">We design and implement six realistic production failure scenarios using controllable synthetic simulation, enabling reproducible evaluation without real deployment.</w:t>
      </w:r>
    </w:p>
    <w:p>
      <w:pPr>
        <w:pStyle w:val="ListParagraph"/>
        <w:numPr>
          <w:ilvl w:val="0"/>
          <w:numId w:val="2"/>
        </w:numPr>
        <w:spacing w:before="0" w:after="80"/>
      </w:pPr>
      <w:r>
        <w:rPr>
          <w:rFonts w:ascii="Times New Roman" w:cs="Times New Roman" w:eastAsia="Times New Roman" w:hAnsi="Times New Roman"/>
          <w:b w:val="false"/>
          <w:bCs w:val="false"/>
          <w:color w:val="000000"/>
          <w:sz w:val="24"/>
          <w:szCs w:val="24"/>
        </w:rPr>
        <w:t xml:space="preserve">We conduct comprehensive experiments comparing HyFD against four single-signal baselines, demonstrating the necessity of multi-signal fusion for complete failure coverage.</w:t>
      </w:r>
    </w:p>
    <w:p>
      <w:pPr>
        <w:pStyle w:val="ListParagraph"/>
        <w:numPr>
          <w:ilvl w:val="0"/>
          <w:numId w:val="2"/>
        </w:numPr>
        <w:spacing w:before="0" w:after="80"/>
      </w:pPr>
      <w:r>
        <w:rPr>
          <w:rFonts w:ascii="Times New Roman" w:cs="Times New Roman" w:eastAsia="Times New Roman" w:hAnsi="Times New Roman"/>
          <w:b w:val="false"/>
          <w:bCs w:val="false"/>
          <w:color w:val="000000"/>
          <w:sz w:val="24"/>
          <w:szCs w:val="24"/>
        </w:rPr>
        <w:t xml:space="preserve">We release all code, datasets, and experimental configurations as open-source to facilitate reproducibility.</w:t>
      </w:r>
    </w:p>
    <w:p>
      <w:pPr>
        <w:pStyle w:val="Heading2"/>
        <w:spacing w:before="240" w:after="100"/>
      </w:pPr>
      <w:r>
        <w:rPr>
          <w:rFonts w:ascii="Times New Roman" w:cs="Times New Roman" w:eastAsia="Times New Roman" w:hAnsi="Times New Roman"/>
          <w:b/>
          <w:bCs/>
          <w:color w:val="2c3e50"/>
          <w:sz w:val="24"/>
          <w:szCs w:val="24"/>
        </w:rPr>
        <w:t xml:space="preserve">1.2 Paper Organization</w:t>
      </w:r>
    </w:p>
    <w:p>
      <w:pPr>
        <w:spacing w:before="0" w:after="140"/>
        <w:jc w:val="both"/>
      </w:pPr>
      <w:r>
        <w:rPr>
          <w:rFonts w:ascii="Times New Roman" w:cs="Times New Roman" w:eastAsia="Times New Roman" w:hAnsi="Times New Roman"/>
          <w:b w:val="false"/>
          <w:bCs w:val="false"/>
          <w:color w:val="000000"/>
          <w:sz w:val="24"/>
          <w:szCs w:val="24"/>
        </w:rPr>
        <w:t xml:space="preserve">The remainder of this paper is organized as follows. Section 2 reviews related work. Section 3 defines the problem formulation. Section 4 presents the HyFD system architecture and algorithm. Section 5 describes the experimental setup. Section 6 presents and discusses results. Section 7 concludes.</w:t>
      </w:r>
    </w:p>
    <w:p>
      <w:pPr>
        <w:pStyle w:val="Heading1"/>
        <w:pBdr>
          <w:bottom w:val="single" w:color="1a73e8" w:sz="4"/>
        </w:pBdr>
        <w:spacing w:before="360" w:after="160"/>
      </w:pPr>
      <w:r>
        <w:rPr>
          <w:rFonts w:ascii="Times New Roman" w:cs="Times New Roman" w:eastAsia="Times New Roman" w:hAnsi="Times New Roman"/>
          <w:b/>
          <w:bCs/>
          <w:color w:val="000000"/>
          <w:sz w:val="26"/>
          <w:szCs w:val="26"/>
        </w:rPr>
        <w:t xml:space="preserve">2. RELATED WORK</w:t>
      </w:r>
    </w:p>
    <w:p>
      <w:pPr>
        <w:pStyle w:val="Heading2"/>
        <w:spacing w:before="240" w:after="100"/>
      </w:pPr>
      <w:r>
        <w:rPr>
          <w:rFonts w:ascii="Times New Roman" w:cs="Times New Roman" w:eastAsia="Times New Roman" w:hAnsi="Times New Roman"/>
          <w:b/>
          <w:bCs/>
          <w:color w:val="2c3e50"/>
          <w:sz w:val="24"/>
          <w:szCs w:val="24"/>
        </w:rPr>
        <w:t xml:space="preserve">2.1 Data Drift Detection</w:t>
      </w:r>
    </w:p>
    <w:p>
      <w:pPr>
        <w:spacing w:before="0" w:after="140"/>
        <w:jc w:val="both"/>
      </w:pPr>
      <w:r>
        <w:rPr>
          <w:rFonts w:ascii="Times New Roman" w:cs="Times New Roman" w:eastAsia="Times New Roman" w:hAnsi="Times New Roman"/>
          <w:b w:val="false"/>
          <w:bCs w:val="false"/>
          <w:color w:val="000000"/>
          <w:sz w:val="24"/>
          <w:szCs w:val="24"/>
        </w:rPr>
        <w:t xml:space="preserve">The detection of distribution shift between training and deployment data has a long history in statistics. Classical approaches include the Kolmogorov-Smirnov (KS) two-sample test [5], the Population Stability Index (PSI) widely used in credit scoring [6], and the Maximum Mean Discrepancy (MMD) for high-dimensional feature spaces [7]. Rabanser et al. [8] systematically evaluated univariate and multivariate drift detectors, finding that simple univariate methods applied feature-wise often outperform complex multivariate methods in practice. MLflow [9] and Evidently AI [2] provide open-source implementations of drift monitoring, but do not integrate other failure signals. HyFD builds on the KS-test and PSI as its drift component, combining their complementary strengths.</w:t>
      </w:r>
    </w:p>
    <w:p>
      <w:pPr>
        <w:pStyle w:val="Heading2"/>
        <w:spacing w:before="240" w:after="100"/>
      </w:pPr>
      <w:r>
        <w:rPr>
          <w:rFonts w:ascii="Times New Roman" w:cs="Times New Roman" w:eastAsia="Times New Roman" w:hAnsi="Times New Roman"/>
          <w:b/>
          <w:bCs/>
          <w:color w:val="2c3e50"/>
          <w:sz w:val="24"/>
          <w:szCs w:val="24"/>
        </w:rPr>
        <w:t xml:space="preserve">2.2 Prediction Uncertainty</w:t>
      </w:r>
    </w:p>
    <w:p>
      <w:pPr>
        <w:spacing w:before="0" w:after="140"/>
        <w:jc w:val="both"/>
      </w:pPr>
      <w:r>
        <w:rPr>
          <w:rFonts w:ascii="Times New Roman" w:cs="Times New Roman" w:eastAsia="Times New Roman" w:hAnsi="Times New Roman"/>
          <w:b w:val="false"/>
          <w:bCs w:val="false"/>
          <w:color w:val="000000"/>
          <w:sz w:val="24"/>
          <w:szCs w:val="24"/>
        </w:rPr>
        <w:t xml:space="preserve">Uncertainty quantification (UQ) for neural networks has been addressed through Bayesian methods [10], Monte Carlo Dropout [11], and Deep Ensembles [12]. For classical ML models such as Random Forests, prediction confidence (maximum class probability) and prediction entropy serve as practical proxies for epistemic uncertainty [13]. Monitoring confidence score distributions over time was proposed by Hendrycks and Gimpel [14] as a baseline OOD detection strategy. Our UncertaintyEstimator component adapts these ideas for production monitoring by tracking entropy z-scores relative to a reference distribution.</w:t>
      </w:r>
    </w:p>
    <w:p>
      <w:pPr>
        <w:pStyle w:val="Heading2"/>
        <w:spacing w:before="240" w:after="100"/>
      </w:pPr>
      <w:r>
        <w:rPr>
          <w:rFonts w:ascii="Times New Roman" w:cs="Times New Roman" w:eastAsia="Times New Roman" w:hAnsi="Times New Roman"/>
          <w:b/>
          <w:bCs/>
          <w:color w:val="2c3e50"/>
          <w:sz w:val="24"/>
          <w:szCs w:val="24"/>
        </w:rPr>
        <w:t xml:space="preserve">2.3 Slice-Based Testing</w:t>
      </w:r>
    </w:p>
    <w:p>
      <w:pPr>
        <w:spacing w:before="0" w:after="140"/>
        <w:jc w:val="both"/>
      </w:pPr>
      <w:r>
        <w:rPr>
          <w:rFonts w:ascii="Times New Roman" w:cs="Times New Roman" w:eastAsia="Times New Roman" w:hAnsi="Times New Roman"/>
          <w:b w:val="false"/>
          <w:bCs w:val="false"/>
          <w:color w:val="000000"/>
          <w:sz w:val="24"/>
          <w:szCs w:val="24"/>
        </w:rPr>
        <w:t xml:space="preserve">Systematic evaluation of model performance on data subgroups (slices) was formalized by SliceFinder [4] and extended by Slice-Tuner [15]. These methods automatically discover subpopulations where model performance is disproportionately poor. Ribeiro et al.'s CHECKLIST [16] operationalized slice testing as a pre-deployment testing discipline. In production settings, slice analysis is complicated by the absence of ground truth labels. HyFD addresses this by using error pattern discovery via decision trees when labels are available, or confidence-based proxies when they are not.</w:t>
      </w:r>
    </w:p>
    <w:p>
      <w:pPr>
        <w:pStyle w:val="Heading2"/>
        <w:spacing w:before="240" w:after="100"/>
      </w:pPr>
      <w:r>
        <w:rPr>
          <w:rFonts w:ascii="Times New Roman" w:cs="Times New Roman" w:eastAsia="Times New Roman" w:hAnsi="Times New Roman"/>
          <w:b/>
          <w:bCs/>
          <w:color w:val="2c3e50"/>
          <w:sz w:val="24"/>
          <w:szCs w:val="24"/>
        </w:rPr>
        <w:t xml:space="preserve">2.4 Data Quality Monitoring</w:t>
      </w:r>
    </w:p>
    <w:p>
      <w:pPr>
        <w:spacing w:before="0" w:after="140"/>
        <w:jc w:val="both"/>
      </w:pPr>
      <w:r>
        <w:rPr>
          <w:rFonts w:ascii="Times New Roman" w:cs="Times New Roman" w:eastAsia="Times New Roman" w:hAnsi="Times New Roman"/>
          <w:b w:val="false"/>
          <w:bCs w:val="false"/>
          <w:color w:val="000000"/>
          <w:sz w:val="24"/>
          <w:szCs w:val="24"/>
        </w:rPr>
        <w:t xml:space="preserve">Production data quality has been addressed through tools like Great Expectations [17] and TFDV (TensorFlow Data Validation) [18]. These focus on schema validation and statistical expectation testing. Schelter et al. [19] proposed a constraint-based data validation system for ML pipelines. Our DataQualityMonitor extends this with z-score outlier detection and reference range checking, integrated into the unified HyFD scoring framework.</w:t>
      </w:r>
    </w:p>
    <w:p>
      <w:pPr>
        <w:pStyle w:val="Heading2"/>
        <w:spacing w:before="240" w:after="100"/>
      </w:pPr>
      <w:r>
        <w:rPr>
          <w:rFonts w:ascii="Times New Roman" w:cs="Times New Roman" w:eastAsia="Times New Roman" w:hAnsi="Times New Roman"/>
          <w:b/>
          <w:bCs/>
          <w:color w:val="2c3e50"/>
          <w:sz w:val="24"/>
          <w:szCs w:val="24"/>
        </w:rPr>
        <w:t xml:space="preserve">2.5 Out-of-Distribution Detection</w:t>
      </w:r>
    </w:p>
    <w:p>
      <w:pPr>
        <w:spacing w:before="0" w:after="140"/>
        <w:jc w:val="both"/>
      </w:pPr>
      <w:r>
        <w:rPr>
          <w:rFonts w:ascii="Times New Roman" w:cs="Times New Roman" w:eastAsia="Times New Roman" w:hAnsi="Times New Roman"/>
          <w:b w:val="false"/>
          <w:bCs w:val="false"/>
          <w:color w:val="000000"/>
          <w:sz w:val="24"/>
          <w:szCs w:val="24"/>
        </w:rPr>
        <w:t xml:space="preserve">OOD detection has been extensively studied in the deep learning context, with methods including ODIN [20], Mahalanobis distance [21], and energy-based scores [22]. For classical ML, Mahalanobis distance from the training distribution mean provides an effective and computationally efficient OOD score [21]. HyFD incorporates Mahalanobis-based OOD detection as one of its five signals.</w:t>
      </w:r>
    </w:p>
    <w:p>
      <w:pPr>
        <w:pStyle w:val="Heading2"/>
        <w:spacing w:before="240" w:after="100"/>
      </w:pPr>
      <w:r>
        <w:rPr>
          <w:rFonts w:ascii="Times New Roman" w:cs="Times New Roman" w:eastAsia="Times New Roman" w:hAnsi="Times New Roman"/>
          <w:b/>
          <w:bCs/>
          <w:color w:val="2c3e50"/>
          <w:sz w:val="24"/>
          <w:szCs w:val="24"/>
        </w:rPr>
        <w:t xml:space="preserve">2.6 Unified Monitoring Frameworks</w:t>
      </w:r>
    </w:p>
    <w:p>
      <w:pPr>
        <w:spacing w:before="0" w:after="140"/>
        <w:jc w:val="both"/>
      </w:pPr>
      <w:r>
        <w:rPr>
          <w:rFonts w:ascii="Times New Roman" w:cs="Times New Roman" w:eastAsia="Times New Roman" w:hAnsi="Times New Roman"/>
          <w:b w:val="false"/>
          <w:bCs w:val="false"/>
          <w:color w:val="000000"/>
          <w:sz w:val="24"/>
          <w:szCs w:val="24"/>
        </w:rPr>
        <w:t xml:space="preserve">Several recent works have proposed integrating multiple monitoring signals. NannyML [23] combines performance estimation with drift detection for unlabeled production data. Evidently AI [2] recently added multi-signal dashboards. However, neither provides a configurable signal fusion mechanism with learned weights, nor do they support automatic slice discovery. Our work is the first to propose and evaluate a formal weighted multi-signal fusion approach with systematic experimental comparison.</w:t>
      </w:r>
    </w:p>
    <w:p>
      <w:pPr>
        <w:pStyle w:val="Heading1"/>
        <w:pBdr>
          <w:bottom w:val="single" w:color="1a73e8" w:sz="4"/>
        </w:pBdr>
        <w:spacing w:before="360" w:after="160"/>
      </w:pPr>
      <w:r>
        <w:rPr>
          <w:rFonts w:ascii="Times New Roman" w:cs="Times New Roman" w:eastAsia="Times New Roman" w:hAnsi="Times New Roman"/>
          <w:b/>
          <w:bCs/>
          <w:color w:val="000000"/>
          <w:sz w:val="26"/>
          <w:szCs w:val="26"/>
        </w:rPr>
        <w:t xml:space="preserve">3. PROBLEM FORMULATION</w:t>
      </w:r>
    </w:p>
    <w:p>
      <w:pPr>
        <w:spacing w:before="0" w:after="140"/>
        <w:jc w:val="both"/>
      </w:pPr>
      <w:r>
        <w:rPr>
          <w:rFonts w:ascii="Times New Roman" w:cs="Times New Roman" w:eastAsia="Times New Roman" w:hAnsi="Times New Roman"/>
          <w:b w:val="false"/>
          <w:bCs w:val="false"/>
          <w:color w:val="000000"/>
          <w:sz w:val="24"/>
          <w:szCs w:val="24"/>
        </w:rPr>
        <w:t xml:space="preserve">Let M be a machine learning model trained on a dataset D</w:t>
      </w:r>
      <w:r>
        <w:rPr>
          <w:rFonts w:ascii="Times New Roman" w:cs="Times New Roman" w:eastAsia="Times New Roman" w:hAnsi="Times New Roman"/>
          <w:b w:val="false"/>
          <w:bCs w:val="false"/>
          <w:color w:val="000000"/>
          <w:sz w:val="24"/>
          <w:szCs w:val="24"/>
        </w:rPr>
        <w:t xml:space="preserve">train = {(x</w:t>
      </w:r>
      <w:r>
        <w:rPr>
          <w:rFonts w:ascii="Times New Roman" w:cs="Times New Roman" w:eastAsia="Times New Roman" w:hAnsi="Times New Roman"/>
          <w:b w:val="false"/>
          <w:bCs w:val="false"/>
          <w:color w:val="000000"/>
          <w:sz w:val="24"/>
          <w:szCs w:val="24"/>
        </w:rPr>
        <w:t xml:space="preserve">i, y</w:t>
      </w:r>
      <w:r>
        <w:rPr>
          <w:rFonts w:ascii="Times New Roman" w:cs="Times New Roman" w:eastAsia="Times New Roman" w:hAnsi="Times New Roman"/>
          <w:b w:val="false"/>
          <w:bCs w:val="false"/>
          <w:color w:val="000000"/>
          <w:sz w:val="24"/>
          <w:szCs w:val="24"/>
        </w:rPr>
        <w:t xml:space="preserve">i)}</w:t>
      </w:r>
      <w:r>
        <w:rPr>
          <w:rFonts w:ascii="Times New Roman" w:cs="Times New Roman" w:eastAsia="Times New Roman" w:hAnsi="Times New Roman"/>
          <w:b w:val="false"/>
          <w:bCs w:val="false"/>
          <w:color w:val="000000"/>
          <w:sz w:val="24"/>
          <w:szCs w:val="24"/>
        </w:rPr>
        <w:t xml:space="preserve">{i=1}^{N} drawn from an unknown joint distribution P(X, Y). After deployment, M receives production inputs from an operational distribution Q(X). We define a production batch as B</w:t>
      </w:r>
      <w:r>
        <w:rPr>
          <w:rFonts w:ascii="Times New Roman" w:cs="Times New Roman" w:eastAsia="Times New Roman" w:hAnsi="Times New Roman"/>
          <w:b w:val="false"/>
          <w:bCs w:val="false"/>
          <w:color w:val="000000"/>
          <w:sz w:val="24"/>
          <w:szCs w:val="24"/>
        </w:rPr>
        <w:t xml:space="preserve">t = {x</w:t>
      </w:r>
      <w:r>
        <w:rPr>
          <w:rFonts w:ascii="Times New Roman" w:cs="Times New Roman" w:eastAsia="Times New Roman" w:hAnsi="Times New Roman"/>
          <w:b w:val="false"/>
          <w:bCs w:val="false"/>
          <w:color w:val="000000"/>
          <w:sz w:val="24"/>
          <w:szCs w:val="24"/>
        </w:rPr>
        <w:t xml:space="preserve">j}_{j=1}^{n} received during time window t.</w:t>
      </w:r>
    </w:p>
    <w:p>
      <w:pPr>
        <w:spacing w:before="0" w:after="140"/>
        <w:jc w:val="both"/>
      </w:pPr>
      <w:r>
        <w:rPr>
          <w:rFonts w:ascii="Times New Roman" w:cs="Times New Roman" w:eastAsia="Times New Roman" w:hAnsi="Times New Roman"/>
          <w:b/>
          <w:bCs/>
          <w:color w:val="000000"/>
          <w:sz w:val="24"/>
          <w:szCs w:val="24"/>
        </w:rPr>
        <w:t xml:space="preserve">Definition 1 (Production Failure).</w:t>
      </w:r>
      <w:r>
        <w:rPr>
          <w:rFonts w:ascii="Times New Roman" w:cs="Times New Roman" w:eastAsia="Times New Roman" w:hAnsi="Times New Roman"/>
          <w:b w:val="false"/>
          <w:bCs w:val="false"/>
          <w:color w:val="000000"/>
          <w:sz w:val="24"/>
          <w:szCs w:val="24"/>
        </w:rPr>
        <w:t xml:space="preserve"> A production failure is an event where M's performance on B</w:t>
      </w:r>
      <w:r>
        <w:rPr>
          <w:rFonts w:ascii="Times New Roman" w:cs="Times New Roman" w:eastAsia="Times New Roman" w:hAnsi="Times New Roman"/>
          <w:b w:val="false"/>
          <w:bCs w:val="false"/>
          <w:color w:val="000000"/>
          <w:sz w:val="24"/>
          <w:szCs w:val="24"/>
        </w:rPr>
        <w:t xml:space="preserve">t falls below an acceptable threshold δ, i.e., Perf(M, B</w:t>
      </w:r>
      <w:r>
        <w:rPr>
          <w:rFonts w:ascii="Times New Roman" w:cs="Times New Roman" w:eastAsia="Times New Roman" w:hAnsi="Times New Roman"/>
          <w:b w:val="false"/>
          <w:bCs w:val="false"/>
          <w:color w:val="000000"/>
          <w:sz w:val="24"/>
          <w:szCs w:val="24"/>
        </w:rPr>
        <w:t xml:space="preserve">t) &lt; δ, where performance may be measured as accuracy, F1, or a business-specific metric.</w:t>
      </w:r>
    </w:p>
    <w:p>
      <w:pPr>
        <w:spacing w:before="0" w:after="140"/>
        <w:jc w:val="both"/>
      </w:pPr>
      <w:r>
        <w:rPr>
          <w:rFonts w:ascii="Times New Roman" w:cs="Times New Roman" w:eastAsia="Times New Roman" w:hAnsi="Times New Roman"/>
          <w:b/>
          <w:bCs/>
          <w:color w:val="000000"/>
          <w:sz w:val="24"/>
          <w:szCs w:val="24"/>
        </w:rPr>
        <w:t xml:space="preserve">Definition 2 (Failure Mode).</w:t>
      </w:r>
      <w:r>
        <w:rPr>
          <w:rFonts w:ascii="Times New Roman" w:cs="Times New Roman" w:eastAsia="Times New Roman" w:hAnsi="Times New Roman"/>
          <w:b w:val="false"/>
          <w:bCs w:val="false"/>
          <w:color w:val="000000"/>
          <w:sz w:val="24"/>
          <w:szCs w:val="24"/>
        </w:rPr>
        <w:t xml:space="preserve"> A failure mode is a root cause category explaining why a production failure has occurred. We identify five primary failure modes in this work:</w:t>
      </w:r>
    </w:p>
    <w:p>
      <w:pPr>
        <w:pStyle w:val="ListParagraph"/>
        <w:numPr>
          <w:ilvl w:val="0"/>
          <w:numId w:val="3"/>
        </w:numPr>
        <w:spacing w:before="0" w:after="80"/>
      </w:pPr>
      <w:r>
        <w:rPr>
          <w:rFonts w:ascii="Times New Roman" w:cs="Times New Roman" w:eastAsia="Times New Roman" w:hAnsi="Times New Roman"/>
          <w:b w:val="false"/>
          <w:bCs w:val="false"/>
          <w:color w:val="000000"/>
          <w:sz w:val="24"/>
          <w:szCs w:val="24"/>
        </w:rPr>
        <w:t xml:space="preserve">**Data Drift (DD):** P(X) ≠ Q(X) — the feature distribution has shifted.</w:t>
      </w:r>
    </w:p>
    <w:p>
      <w:pPr>
        <w:pStyle w:val="ListParagraph"/>
        <w:numPr>
          <w:ilvl w:val="0"/>
          <w:numId w:val="3"/>
        </w:numPr>
        <w:spacing w:before="0" w:after="80"/>
      </w:pPr>
      <w:r>
        <w:rPr>
          <w:rFonts w:ascii="Times New Roman" w:cs="Times New Roman" w:eastAsia="Times New Roman" w:hAnsi="Times New Roman"/>
          <w:b w:val="false"/>
          <w:bCs w:val="false"/>
          <w:color w:val="000000"/>
          <w:sz w:val="24"/>
          <w:szCs w:val="24"/>
        </w:rPr>
        <w:t xml:space="preserve">**Noisy Features (NF):** Observations are corrupted by additive noise: x_obs = x_true + ε where σ(ε) &gt;&gt; 0.</w:t>
      </w:r>
    </w:p>
    <w:p>
      <w:pPr>
        <w:pStyle w:val="ListParagraph"/>
        <w:numPr>
          <w:ilvl w:val="0"/>
          <w:numId w:val="3"/>
        </w:numPr>
        <w:spacing w:before="0" w:after="80"/>
      </w:pPr>
      <w:r>
        <w:rPr>
          <w:rFonts w:ascii="Times New Roman" w:cs="Times New Roman" w:eastAsia="Times New Roman" w:hAnsi="Times New Roman"/>
          <w:b w:val="false"/>
          <w:bCs w:val="false"/>
          <w:color w:val="000000"/>
          <w:sz w:val="24"/>
          <w:szCs w:val="24"/>
        </w:rPr>
        <w:t xml:space="preserve">**Missing Data (MD):** A fraction of feature values are absent, i.e., x_ij = NaN for some (i, j) pairs.</w:t>
      </w:r>
    </w:p>
    <w:p>
      <w:pPr>
        <w:pStyle w:val="ListParagraph"/>
        <w:numPr>
          <w:ilvl w:val="0"/>
          <w:numId w:val="3"/>
        </w:numPr>
        <w:spacing w:before="0" w:after="80"/>
      </w:pPr>
      <w:r>
        <w:rPr>
          <w:rFonts w:ascii="Times New Roman" w:cs="Times New Roman" w:eastAsia="Times New Roman" w:hAnsi="Times New Roman"/>
          <w:b w:val="false"/>
          <w:bCs w:val="false"/>
          <w:color w:val="000000"/>
          <w:sz w:val="24"/>
          <w:szCs w:val="24"/>
        </w:rPr>
        <w:t xml:space="preserve">**Out-of-Distribution (OOD):** A fraction of production samples come from a region of X-space not represented in D_train.</w:t>
      </w:r>
    </w:p>
    <w:p>
      <w:pPr>
        <w:pStyle w:val="ListParagraph"/>
        <w:numPr>
          <w:ilvl w:val="0"/>
          <w:numId w:val="3"/>
        </w:numPr>
        <w:spacing w:before="0" w:after="80"/>
      </w:pPr>
      <w:r>
        <w:rPr>
          <w:rFonts w:ascii="Times New Roman" w:cs="Times New Roman" w:eastAsia="Times New Roman" w:hAnsi="Times New Roman"/>
          <w:b w:val="false"/>
          <w:bCs w:val="false"/>
          <w:color w:val="000000"/>
          <w:sz w:val="24"/>
          <w:szCs w:val="24"/>
        </w:rPr>
        <w:t xml:space="preserve">**Data Corruption (DC):** Feature values are replaced by extreme or nonsensical values due to upstream pipeline errors.</w:t>
      </w:r>
    </w:p>
    <w:p>
      <w:pPr>
        <w:spacing w:before="0" w:after="140"/>
        <w:jc w:val="both"/>
      </w:pPr>
      <w:r>
        <w:rPr>
          <w:rFonts w:ascii="Times New Roman" w:cs="Times New Roman" w:eastAsia="Times New Roman" w:hAnsi="Times New Roman"/>
          <w:b/>
          <w:bCs/>
          <w:color w:val="000000"/>
          <w:sz w:val="24"/>
          <w:szCs w:val="24"/>
        </w:rPr>
        <w:t xml:space="preserve">Objective.</w:t>
      </w:r>
      <w:r>
        <w:rPr>
          <w:rFonts w:ascii="Times New Roman" w:cs="Times New Roman" w:eastAsia="Times New Roman" w:hAnsi="Times New Roman"/>
          <w:b w:val="false"/>
          <w:bCs w:val="false"/>
          <w:color w:val="000000"/>
          <w:sz w:val="24"/>
          <w:szCs w:val="24"/>
        </w:rPr>
        <w:t xml:space="preserve"> Given a reference dataset D</w:t>
      </w:r>
      <w:r>
        <w:rPr>
          <w:rFonts w:ascii="Times New Roman" w:cs="Times New Roman" w:eastAsia="Times New Roman" w:hAnsi="Times New Roman"/>
          <w:b w:val="false"/>
          <w:bCs w:val="false"/>
          <w:color w:val="000000"/>
          <w:sz w:val="24"/>
          <w:szCs w:val="24"/>
        </w:rPr>
        <w:t xml:space="preserve">ref (the training or validation set), a fitted model M, and a production batch B</w:t>
      </w:r>
      <w:r>
        <w:rPr>
          <w:rFonts w:ascii="Times New Roman" w:cs="Times New Roman" w:eastAsia="Times New Roman" w:hAnsi="Times New Roman"/>
          <w:b w:val="false"/>
          <w:bCs w:val="false"/>
          <w:color w:val="000000"/>
          <w:sz w:val="24"/>
          <w:szCs w:val="24"/>
        </w:rPr>
        <w:t xml:space="preserve">t, we seek a failure detection function F: B</w:t>
      </w:r>
      <w:r>
        <w:rPr>
          <w:rFonts w:ascii="Times New Roman" w:cs="Times New Roman" w:eastAsia="Times New Roman" w:hAnsi="Times New Roman"/>
          <w:b w:val="false"/>
          <w:bCs w:val="false"/>
          <w:color w:val="000000"/>
          <w:sz w:val="24"/>
          <w:szCs w:val="24"/>
        </w:rPr>
        <w:t xml:space="preserve">t → {0, 1} that correctly identifies whether B</w:t>
      </w:r>
      <w:r>
        <w:rPr>
          <w:rFonts w:ascii="Times New Roman" w:cs="Times New Roman" w:eastAsia="Times New Roman" w:hAnsi="Times New Roman"/>
          <w:b w:val="false"/>
          <w:bCs w:val="false"/>
          <w:color w:val="000000"/>
          <w:sz w:val="24"/>
          <w:szCs w:val="24"/>
        </w:rPr>
        <w:t xml:space="preserve">t contains evidence of a failure mode, minimizing both the false negative rate (missed failures) and false positive rate (false alarms).</w:t>
      </w:r>
    </w:p>
    <w:p>
      <w:pPr>
        <w:pStyle w:val="Heading1"/>
        <w:pBdr>
          <w:bottom w:val="single" w:color="1a73e8" w:sz="4"/>
        </w:pBdr>
        <w:spacing w:before="360" w:after="160"/>
      </w:pPr>
      <w:r>
        <w:rPr>
          <w:rFonts w:ascii="Times New Roman" w:cs="Times New Roman" w:eastAsia="Times New Roman" w:hAnsi="Times New Roman"/>
          <w:b/>
          <w:bCs/>
          <w:color w:val="000000"/>
          <w:sz w:val="26"/>
          <w:szCs w:val="26"/>
        </w:rPr>
        <w:t xml:space="preserve">4. PROPOSED METHOD: HYFD</w:t>
      </w:r>
    </w:p>
    <w:p>
      <w:pPr>
        <w:pStyle w:val="Heading2"/>
        <w:spacing w:before="240" w:after="100"/>
      </w:pPr>
      <w:r>
        <w:rPr>
          <w:rFonts w:ascii="Times New Roman" w:cs="Times New Roman" w:eastAsia="Times New Roman" w:hAnsi="Times New Roman"/>
          <w:b/>
          <w:bCs/>
          <w:color w:val="2c3e50"/>
          <w:sz w:val="24"/>
          <w:szCs w:val="24"/>
        </w:rPr>
        <w:t xml:space="preserve">4.1 System Architecture Overview</w:t>
      </w:r>
    </w:p>
    <w:p>
      <w:pPr>
        <w:spacing w:before="0" w:after="140"/>
        <w:jc w:val="both"/>
      </w:pPr>
      <w:r>
        <w:rPr>
          <w:rFonts w:ascii="Times New Roman" w:cs="Times New Roman" w:eastAsia="Times New Roman" w:hAnsi="Times New Roman"/>
          <w:b w:val="false"/>
          <w:bCs w:val="false"/>
          <w:color w:val="000000"/>
          <w:sz w:val="24"/>
          <w:szCs w:val="24"/>
        </w:rPr>
        <w:t xml:space="preserve">HyFD consists of five monitoring signal modules and a weighted fusion engine. During initialization (fit phase), each module establishes a reference profile from D</w:t>
      </w:r>
      <w:r>
        <w:rPr>
          <w:rFonts w:ascii="Times New Roman" w:cs="Times New Roman" w:eastAsia="Times New Roman" w:hAnsi="Times New Roman"/>
          <w:b w:val="false"/>
          <w:bCs w:val="false"/>
          <w:color w:val="000000"/>
          <w:sz w:val="24"/>
          <w:szCs w:val="24"/>
        </w:rPr>
        <w:t xml:space="preserve">ref. During production monitoring (detect phase), each module analyzes an incoming batch B</w:t>
      </w:r>
      <w:r>
        <w:rPr>
          <w:rFonts w:ascii="Times New Roman" w:cs="Times New Roman" w:eastAsia="Times New Roman" w:hAnsi="Times New Roman"/>
          <w:b w:val="false"/>
          <w:bCs w:val="false"/>
          <w:color w:val="000000"/>
          <w:sz w:val="24"/>
          <w:szCs w:val="24"/>
        </w:rPr>
        <w:t xml:space="preserve">t and produces a normalized failure score s_k ∈ [0, 1] for signal k. The composite failure score is computed as a weighted sum, and a failure is declared if this score exceeds a configurable threshold τ.</w:t>
      </w:r>
    </w:p>
    <w:p>
      <w:pPr>
        <w:spacing w:before="120" w:after="80"/>
        <w:jc w:val="center"/>
      </w:pPr>
      <w:r>
        <w:drawing>
          <wp:inline distT="0" distB="0" distL="0" distR="0">
            <wp:extent cx="6096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6096000" cy="3714750"/>
                    </a:xfrm>
                    <a:prstGeom prst="rect">
                      <a:avLst/>
                    </a:prstGeom>
                  </pic:spPr>
                </pic:pic>
              </a:graphicData>
            </a:graphic>
          </wp:inline>
        </w:drawing>
      </w:r>
    </w:p>
    <w:p>
      <w:pPr>
        <w:spacing w:before="0" w:after="280"/>
        <w:jc w:val="center"/>
      </w:pPr>
      <w:r>
        <w:rPr>
          <w:rFonts w:ascii="Times New Roman" w:cs="Times New Roman" w:eastAsia="Times New Roman" w:hAnsi="Times New Roman"/>
          <w:b w:val="false"/>
          <w:bCs w:val="false"/>
          <w:color w:val="555555"/>
          <w:sz w:val="20"/>
          <w:szCs w:val="20"/>
        </w:rPr>
        <w:t xml:space="preserve">Figure 1: HyFD System Architecture. Five detection modules feed normalized scores into a weighted fusion engine to produce a composite failure score.</w:t>
      </w:r>
    </w:p>
    <w:p>
      <w:pPr>
        <w:pStyle w:val="Heading2"/>
        <w:spacing w:before="240" w:after="100"/>
      </w:pPr>
      <w:r>
        <w:rPr>
          <w:rFonts w:ascii="Times New Roman" w:cs="Times New Roman" w:eastAsia="Times New Roman" w:hAnsi="Times New Roman"/>
          <w:b/>
          <w:bCs/>
          <w:color w:val="2c3e50"/>
          <w:sz w:val="24"/>
          <w:szCs w:val="24"/>
        </w:rPr>
        <w:t xml:space="preserve">4.2 Detection Modules</w:t>
      </w:r>
    </w:p>
    <w:p>
      <w:pPr>
        <w:pStyle w:val="Heading3"/>
        <w:spacing w:before="160" w:after="80"/>
      </w:pPr>
      <w:r>
        <w:rPr>
          <w:rFonts w:ascii="Times New Roman" w:cs="Times New Roman" w:eastAsia="Times New Roman" w:hAnsi="Times New Roman"/>
          <w:b/>
          <w:bCs/>
          <w:color w:val="34495e"/>
          <w:sz w:val="22"/>
          <w:szCs w:val="22"/>
        </w:rPr>
        <w:t xml:space="preserve">4.2.1 Data Drift Detector</w:t>
      </w:r>
    </w:p>
    <w:p>
      <w:pPr>
        <w:spacing w:before="0" w:after="140"/>
        <w:jc w:val="both"/>
      </w:pPr>
      <w:r>
        <w:rPr>
          <w:rFonts w:ascii="Times New Roman" w:cs="Times New Roman" w:eastAsia="Times New Roman" w:hAnsi="Times New Roman"/>
          <w:b w:val="false"/>
          <w:bCs w:val="false"/>
          <w:color w:val="000000"/>
          <w:sz w:val="24"/>
          <w:szCs w:val="24"/>
        </w:rPr>
        <w:t xml:space="preserve">The drift detector applies the Kolmogorov-Smirnov (KS) two-sample test and the Population Stability Index (PSI) independently to each feature. For a feature with reference values R and production values P, the KS statistic is:</w:t>
      </w:r>
    </w:p>
    <w:p>
      <w:pPr>
        <w:shd w:fill="f4f4f4" w:val="clear"/>
        <w:spacing w:before="40" w:after="40"/>
        <w:ind w:left="720"/>
      </w:pPr>
      <w:r>
        <w:rPr>
          <w:rFonts w:ascii="Courier New" w:cs="Courier New" w:eastAsia="Courier New" w:hAnsi="Courier New"/>
          <w:color w:val="1a1a1a"/>
          <w:sz w:val="18"/>
          <w:szCs w:val="18"/>
        </w:rPr>
        <w:t xml:space="preserve">KS(R, P) = sup_x |F_R(x) - F_P(x)|</w:t>
      </w:r>
    </w:p>
    <w:p>
      <w:pPr>
        <w:spacing w:before="0" w:after="140"/>
        <w:jc w:val="both"/>
      </w:pPr>
      <w:r>
        <w:rPr>
          <w:rFonts w:ascii="Times New Roman" w:cs="Times New Roman" w:eastAsia="Times New Roman" w:hAnsi="Times New Roman"/>
          <w:b w:val="false"/>
          <w:bCs w:val="false"/>
          <w:color w:val="000000"/>
          <w:sz w:val="24"/>
          <w:szCs w:val="24"/>
        </w:rPr>
        <w:t xml:space="preserve">where F</w:t>
      </w:r>
      <w:r>
        <w:rPr>
          <w:rFonts w:ascii="Times New Roman" w:cs="Times New Roman" w:eastAsia="Times New Roman" w:hAnsi="Times New Roman"/>
          <w:b w:val="false"/>
          <w:bCs w:val="false"/>
          <w:color w:val="000000"/>
          <w:sz w:val="24"/>
          <w:szCs w:val="24"/>
        </w:rPr>
        <w:t xml:space="preserve">R and F</w:t>
      </w:r>
      <w:r>
        <w:rPr>
          <w:rFonts w:ascii="Times New Roman" w:cs="Times New Roman" w:eastAsia="Times New Roman" w:hAnsi="Times New Roman"/>
          <w:b w:val="false"/>
          <w:bCs w:val="false"/>
          <w:color w:val="000000"/>
          <w:sz w:val="24"/>
          <w:szCs w:val="24"/>
        </w:rPr>
        <w:t xml:space="preserve">P are empirical CDFs. A feature is flagged as drifted if p-value &lt; α (default α=0.05). The PSI for feature j is:</w:t>
      </w:r>
    </w:p>
    <w:p>
      <w:pPr>
        <w:shd w:fill="f4f4f4" w:val="clear"/>
        <w:spacing w:before="40" w:after="40"/>
        <w:ind w:left="720"/>
      </w:pPr>
      <w:r>
        <w:rPr>
          <w:rFonts w:ascii="Courier New" w:cs="Courier New" w:eastAsia="Courier New" w:hAnsi="Courier New"/>
          <w:color w:val="1a1a1a"/>
          <w:sz w:val="18"/>
          <w:szCs w:val="18"/>
        </w:rPr>
        <w:t xml:space="preserve">PSI_j = Σ_b (p_b - r_b) · ln(p_b / r_b)</w:t>
      </w:r>
    </w:p>
    <w:p>
      <w:pPr>
        <w:spacing w:before="0" w:after="140"/>
        <w:jc w:val="both"/>
      </w:pPr>
      <w:r>
        <w:rPr>
          <w:rFonts w:ascii="Times New Roman" w:cs="Times New Roman" w:eastAsia="Times New Roman" w:hAnsi="Times New Roman"/>
          <w:b w:val="false"/>
          <w:bCs w:val="false"/>
          <w:color w:val="000000"/>
          <w:sz w:val="24"/>
          <w:szCs w:val="24"/>
        </w:rPr>
        <w:t xml:space="preserve">where p</w:t>
      </w:r>
      <w:r>
        <w:rPr>
          <w:rFonts w:ascii="Times New Roman" w:cs="Times New Roman" w:eastAsia="Times New Roman" w:hAnsi="Times New Roman"/>
          <w:b w:val="false"/>
          <w:bCs w:val="false"/>
          <w:color w:val="000000"/>
          <w:sz w:val="24"/>
          <w:szCs w:val="24"/>
        </w:rPr>
        <w:t xml:space="preserve">b and r</w:t>
      </w:r>
      <w:r>
        <w:rPr>
          <w:rFonts w:ascii="Times New Roman" w:cs="Times New Roman" w:eastAsia="Times New Roman" w:hAnsi="Times New Roman"/>
          <w:b w:val="false"/>
          <w:bCs w:val="false"/>
          <w:color w:val="000000"/>
          <w:sz w:val="24"/>
          <w:szCs w:val="24"/>
        </w:rPr>
        <w:t xml:space="preserve">b are the production and reference proportions in bin b. PSI &gt; 0.1 indicates significant shift. The drift signal score is the mean PSI across all features, normalized to [0, 1].</w:t>
      </w:r>
    </w:p>
    <w:p>
      <w:pPr>
        <w:pStyle w:val="Heading3"/>
        <w:spacing w:before="160" w:after="80"/>
      </w:pPr>
      <w:r>
        <w:rPr>
          <w:rFonts w:ascii="Times New Roman" w:cs="Times New Roman" w:eastAsia="Times New Roman" w:hAnsi="Times New Roman"/>
          <w:b/>
          <w:bCs/>
          <w:color w:val="34495e"/>
          <w:sz w:val="22"/>
          <w:szCs w:val="22"/>
        </w:rPr>
        <w:t xml:space="preserve">4.2.2 Uncertainty Estimator</w:t>
      </w:r>
    </w:p>
    <w:p>
      <w:pPr>
        <w:spacing w:before="0" w:after="140"/>
        <w:jc w:val="both"/>
      </w:pPr>
      <w:r>
        <w:rPr>
          <w:rFonts w:ascii="Times New Roman" w:cs="Times New Roman" w:eastAsia="Times New Roman" w:hAnsi="Times New Roman"/>
          <w:b w:val="false"/>
          <w:bCs w:val="false"/>
          <w:color w:val="000000"/>
          <w:sz w:val="24"/>
          <w:szCs w:val="24"/>
        </w:rPr>
        <w:t xml:space="preserve">For a batch of production predictions with probability vectors {p_i}, prediction entropy is computed as:</w:t>
      </w:r>
    </w:p>
    <w:p>
      <w:pPr>
        <w:shd w:fill="f4f4f4" w:val="clear"/>
        <w:spacing w:before="40" w:after="40"/>
        <w:ind w:left="720"/>
      </w:pPr>
      <w:r>
        <w:rPr>
          <w:rFonts w:ascii="Courier New" w:cs="Courier New" w:eastAsia="Courier New" w:hAnsi="Courier New"/>
          <w:color w:val="1a1a1a"/>
          <w:sz w:val="18"/>
          <w:szCs w:val="18"/>
        </w:rPr>
        <w:t xml:space="preserve">H(p_i) = -Σ_c p_ic · log2(p_ic)</w:t>
      </w:r>
    </w:p>
    <w:p>
      <w:pPr>
        <w:spacing w:before="0" w:after="140"/>
        <w:jc w:val="both"/>
      </w:pPr>
      <w:r>
        <w:rPr>
          <w:rFonts w:ascii="Times New Roman" w:cs="Times New Roman" w:eastAsia="Times New Roman" w:hAnsi="Times New Roman"/>
          <w:b w:val="false"/>
          <w:bCs w:val="false"/>
          <w:color w:val="000000"/>
          <w:sz w:val="24"/>
          <w:szCs w:val="24"/>
        </w:rPr>
        <w:t xml:space="preserve">The uncertainty signal is triggered when: (a) more than 30% of predictions have confidence below threshold θ_c (default 0.7), or (b) the mean entropy deviates from reference by more than 2 standard deviations (z-score test). The uncertainty score combines the low-confidence ratio and z-score.</w:t>
      </w:r>
    </w:p>
    <w:p>
      <w:pPr>
        <w:pStyle w:val="Heading3"/>
        <w:spacing w:before="160" w:after="80"/>
      </w:pPr>
      <w:r>
        <w:rPr>
          <w:rFonts w:ascii="Times New Roman" w:cs="Times New Roman" w:eastAsia="Times New Roman" w:hAnsi="Times New Roman"/>
          <w:b/>
          <w:bCs/>
          <w:color w:val="34495e"/>
          <w:sz w:val="22"/>
          <w:szCs w:val="22"/>
        </w:rPr>
        <w:t xml:space="preserve">4.2.3 Slice-Based Analyzer</w:t>
      </w:r>
    </w:p>
    <w:p>
      <w:pPr>
        <w:spacing w:before="0" w:after="140"/>
        <w:jc w:val="both"/>
      </w:pPr>
      <w:r>
        <w:rPr>
          <w:rFonts w:ascii="Times New Roman" w:cs="Times New Roman" w:eastAsia="Times New Roman" w:hAnsi="Times New Roman"/>
          <w:b w:val="false"/>
          <w:bCs w:val="false"/>
          <w:color w:val="000000"/>
          <w:sz w:val="24"/>
          <w:szCs w:val="24"/>
        </w:rPr>
        <w:t xml:space="preserve">When ground-truth labels are available, the slice analyzer partitions the production batch into quantile bins of each feature and computes accuracy per bin. A slice is flagged as failing if its accuracy drops more than Δ_acc = 0.1 below the reference baseline. Additionally, a shallow decision tree (max depth 3) is trained to predict model errors, automatically discovering subpopulations with elevated error rates.</w:t>
      </w:r>
    </w:p>
    <w:p>
      <w:pPr>
        <w:pStyle w:val="Heading3"/>
        <w:spacing w:before="160" w:after="80"/>
      </w:pPr>
      <w:r>
        <w:rPr>
          <w:rFonts w:ascii="Times New Roman" w:cs="Times New Roman" w:eastAsia="Times New Roman" w:hAnsi="Times New Roman"/>
          <w:b/>
          <w:bCs/>
          <w:color w:val="34495e"/>
          <w:sz w:val="22"/>
          <w:szCs w:val="22"/>
        </w:rPr>
        <w:t xml:space="preserve">4.2.4 Data Quality Monitor</w:t>
      </w:r>
    </w:p>
    <w:p>
      <w:pPr>
        <w:spacing w:before="0" w:after="140"/>
        <w:jc w:val="both"/>
      </w:pPr>
      <w:r>
        <w:rPr>
          <w:rFonts w:ascii="Times New Roman" w:cs="Times New Roman" w:eastAsia="Times New Roman" w:hAnsi="Times New Roman"/>
          <w:b w:val="false"/>
          <w:bCs w:val="false"/>
          <w:color w:val="000000"/>
          <w:sz w:val="24"/>
          <w:szCs w:val="24"/>
        </w:rPr>
        <w:t xml:space="preserve">The quality monitor checks three conditions: (a) missing value rate per feature exceeds 5%, (b) per-feature outlier rate (z-score &gt; 3.5 relative to reference) exceeds 10%, and (c) feature values fall outside the [min - 10%·range, max + 10%·range] training range. The quality score is a weighted combination of missing rate (0.4), outlier rate (0.4), and range violation severity (0.2).</w:t>
      </w:r>
    </w:p>
    <w:p>
      <w:pPr>
        <w:pStyle w:val="Heading3"/>
        <w:spacing w:before="160" w:after="80"/>
      </w:pPr>
      <w:r>
        <w:rPr>
          <w:rFonts w:ascii="Times New Roman" w:cs="Times New Roman" w:eastAsia="Times New Roman" w:hAnsi="Times New Roman"/>
          <w:b/>
          <w:bCs/>
          <w:color w:val="34495e"/>
          <w:sz w:val="22"/>
          <w:szCs w:val="22"/>
        </w:rPr>
        <w:t xml:space="preserve">4.2.5 OOD Detector</w:t>
      </w:r>
    </w:p>
    <w:p>
      <w:pPr>
        <w:spacing w:before="0" w:after="140"/>
        <w:jc w:val="both"/>
      </w:pPr>
      <w:r>
        <w:rPr>
          <w:rFonts w:ascii="Times New Roman" w:cs="Times New Roman" w:eastAsia="Times New Roman" w:hAnsi="Times New Roman"/>
          <w:b w:val="false"/>
          <w:bCs w:val="false"/>
          <w:color w:val="000000"/>
          <w:sz w:val="24"/>
          <w:szCs w:val="24"/>
        </w:rPr>
        <w:t xml:space="preserve">Out-of-distribution detection uses the Mahalanobis distance from the reference distribution mean μ</w:t>
      </w:r>
      <w:r>
        <w:rPr>
          <w:rFonts w:ascii="Times New Roman" w:cs="Times New Roman" w:eastAsia="Times New Roman" w:hAnsi="Times New Roman"/>
          <w:b w:val="false"/>
          <w:bCs w:val="false"/>
          <w:color w:val="000000"/>
          <w:sz w:val="24"/>
          <w:szCs w:val="24"/>
        </w:rPr>
        <w:t xml:space="preserve">ref with covariance Σ</w:t>
      </w:r>
      <w:r>
        <w:rPr>
          <w:rFonts w:ascii="Times New Roman" w:cs="Times New Roman" w:eastAsia="Times New Roman" w:hAnsi="Times New Roman"/>
          <w:b w:val="false"/>
          <w:bCs w:val="false"/>
          <w:color w:val="000000"/>
          <w:sz w:val="24"/>
          <w:szCs w:val="24"/>
        </w:rPr>
        <w:t xml:space="preserve">ref:</w:t>
      </w:r>
    </w:p>
    <w:p>
      <w:pPr>
        <w:shd w:fill="f4f4f4" w:val="clear"/>
        <w:spacing w:before="40" w:after="40"/>
        <w:ind w:left="720"/>
      </w:pPr>
      <w:r>
        <w:rPr>
          <w:rFonts w:ascii="Courier New" w:cs="Courier New" w:eastAsia="Courier New" w:hAnsi="Courier New"/>
          <w:color w:val="1a1a1a"/>
          <w:sz w:val="18"/>
          <w:szCs w:val="18"/>
        </w:rPr>
        <w:t xml:space="preserve">d_M(x) = sqrt((x - μ_ref)^T · Σ_ref^{-1} · (x - μ_ref))</w:t>
      </w:r>
    </w:p>
    <w:p>
      <w:pPr>
        <w:spacing w:before="0" w:after="140"/>
        <w:jc w:val="both"/>
      </w:pPr>
      <w:r>
        <w:rPr>
          <w:rFonts w:ascii="Times New Roman" w:cs="Times New Roman" w:eastAsia="Times New Roman" w:hAnsi="Times New Roman"/>
          <w:b w:val="false"/>
          <w:bCs w:val="false"/>
          <w:color w:val="000000"/>
          <w:sz w:val="24"/>
          <w:szCs w:val="24"/>
        </w:rPr>
        <w:t xml:space="preserve">A sample is flagged as OOD if d_M(x) exceeds the 97.5th percentile of reference distances. The OOD score is the fraction of batch samples flagged as OOD, normalized by the threshold.</w:t>
      </w:r>
    </w:p>
    <w:p>
      <w:pPr>
        <w:pStyle w:val="Heading2"/>
        <w:spacing w:before="240" w:after="100"/>
      </w:pPr>
      <w:r>
        <w:rPr>
          <w:rFonts w:ascii="Times New Roman" w:cs="Times New Roman" w:eastAsia="Times New Roman" w:hAnsi="Times New Roman"/>
          <w:b/>
          <w:bCs/>
          <w:color w:val="2c3e50"/>
          <w:sz w:val="24"/>
          <w:szCs w:val="24"/>
        </w:rPr>
        <w:t xml:space="preserve">4.3 Weighted Signal Fusion</w:t>
      </w:r>
    </w:p>
    <w:p>
      <w:pPr>
        <w:spacing w:before="0" w:after="140"/>
        <w:jc w:val="both"/>
      </w:pPr>
      <w:r>
        <w:rPr>
          <w:rFonts w:ascii="Times New Roman" w:cs="Times New Roman" w:eastAsia="Times New Roman" w:hAnsi="Times New Roman"/>
          <w:b w:val="false"/>
          <w:bCs w:val="false"/>
          <w:color w:val="000000"/>
          <w:sz w:val="24"/>
          <w:szCs w:val="24"/>
        </w:rPr>
        <w:t xml:space="preserve">Let s</w:t>
      </w:r>
      <w:r>
        <w:rPr>
          <w:rFonts w:ascii="Times New Roman" w:cs="Times New Roman" w:eastAsia="Times New Roman" w:hAnsi="Times New Roman"/>
          <w:b w:val="false"/>
          <w:bCs w:val="false"/>
          <w:color w:val="000000"/>
          <w:sz w:val="24"/>
          <w:szCs w:val="24"/>
        </w:rPr>
        <w:t xml:space="preserve">k denote the normalized score (∈ [0, 1]) for signal k ∈ {drift, uncertainty, slice, quality, ood} and w</w:t>
      </w:r>
      <w:r>
        <w:rPr>
          <w:rFonts w:ascii="Times New Roman" w:cs="Times New Roman" w:eastAsia="Times New Roman" w:hAnsi="Times New Roman"/>
          <w:b w:val="false"/>
          <w:bCs w:val="false"/>
          <w:color w:val="000000"/>
          <w:sz w:val="24"/>
          <w:szCs w:val="24"/>
        </w:rPr>
        <w:t xml:space="preserve">k the corresponding weight with Σ</w:t>
      </w:r>
      <w:r>
        <w:rPr>
          <w:rFonts w:ascii="Times New Roman" w:cs="Times New Roman" w:eastAsia="Times New Roman" w:hAnsi="Times New Roman"/>
          <w:b w:val="false"/>
          <w:bCs w:val="false"/>
          <w:color w:val="000000"/>
          <w:sz w:val="24"/>
          <w:szCs w:val="24"/>
        </w:rPr>
        <w:t xml:space="preserve">k w</w:t>
      </w:r>
      <w:r>
        <w:rPr>
          <w:rFonts w:ascii="Times New Roman" w:cs="Times New Roman" w:eastAsia="Times New Roman" w:hAnsi="Times New Roman"/>
          <w:b w:val="false"/>
          <w:bCs w:val="false"/>
          <w:color w:val="000000"/>
          <w:sz w:val="24"/>
          <w:szCs w:val="24"/>
        </w:rPr>
        <w:t xml:space="preserve">k = 1. The composite failure score is:</w:t>
      </w:r>
    </w:p>
    <w:p>
      <w:pPr>
        <w:shd w:fill="f4f4f4" w:val="clear"/>
        <w:spacing w:before="40" w:after="40"/>
        <w:ind w:left="720"/>
      </w:pPr>
      <w:r>
        <w:rPr>
          <w:rFonts w:ascii="Courier New" w:cs="Courier New" w:eastAsia="Courier New" w:hAnsi="Courier New"/>
          <w:color w:val="1a1a1a"/>
          <w:sz w:val="18"/>
          <w:szCs w:val="18"/>
        </w:rPr>
        <w:t xml:space="preserve">S_composite = Σ_k w_k · s_k</w:t>
      </w:r>
    </w:p>
    <w:p>
      <w:pPr>
        <w:spacing w:before="0" w:after="140"/>
        <w:jc w:val="both"/>
      </w:pPr>
      <w:r>
        <w:rPr>
          <w:rFonts w:ascii="Times New Roman" w:cs="Times New Roman" w:eastAsia="Times New Roman" w:hAnsi="Times New Roman"/>
          <w:b w:val="false"/>
          <w:bCs w:val="false"/>
          <w:color w:val="000000"/>
          <w:sz w:val="24"/>
          <w:szCs w:val="24"/>
        </w:rPr>
        <w:t xml:space="preserve">A failure is declared when S</w:t>
      </w:r>
      <w:r>
        <w:rPr>
          <w:rFonts w:ascii="Times New Roman" w:cs="Times New Roman" w:eastAsia="Times New Roman" w:hAnsi="Times New Roman"/>
          <w:b w:val="false"/>
          <w:bCs w:val="false"/>
          <w:color w:val="000000"/>
          <w:sz w:val="24"/>
          <w:szCs w:val="24"/>
        </w:rPr>
        <w:t xml:space="preserve">composite &gt; τ. Default weights are: w</w:t>
      </w:r>
      <w:r>
        <w:rPr>
          <w:rFonts w:ascii="Times New Roman" w:cs="Times New Roman" w:eastAsia="Times New Roman" w:hAnsi="Times New Roman"/>
          <w:b w:val="false"/>
          <w:bCs w:val="false"/>
          <w:color w:val="000000"/>
          <w:sz w:val="24"/>
          <w:szCs w:val="24"/>
        </w:rPr>
        <w:t xml:space="preserve">drift = 0.30, w</w:t>
      </w:r>
      <w:r>
        <w:rPr>
          <w:rFonts w:ascii="Times New Roman" w:cs="Times New Roman" w:eastAsia="Times New Roman" w:hAnsi="Times New Roman"/>
          <w:b w:val="false"/>
          <w:bCs w:val="false"/>
          <w:color w:val="000000"/>
          <w:sz w:val="24"/>
          <w:szCs w:val="24"/>
        </w:rPr>
        <w:t xml:space="preserve">uncertainty = 0.25, w</w:t>
      </w:r>
      <w:r>
        <w:rPr>
          <w:rFonts w:ascii="Times New Roman" w:cs="Times New Roman" w:eastAsia="Times New Roman" w:hAnsi="Times New Roman"/>
          <w:b w:val="false"/>
          <w:bCs w:val="false"/>
          <w:color w:val="000000"/>
          <w:sz w:val="24"/>
          <w:szCs w:val="24"/>
        </w:rPr>
        <w:t xml:space="preserve">slice = 0.25, w</w:t>
      </w:r>
      <w:r>
        <w:rPr>
          <w:rFonts w:ascii="Times New Roman" w:cs="Times New Roman" w:eastAsia="Times New Roman" w:hAnsi="Times New Roman"/>
          <w:b w:val="false"/>
          <w:bCs w:val="false"/>
          <w:color w:val="000000"/>
          <w:sz w:val="24"/>
          <w:szCs w:val="24"/>
        </w:rPr>
        <w:t xml:space="preserve">quality = 0.10, w</w:t>
      </w:r>
      <w:r>
        <w:rPr>
          <w:rFonts w:ascii="Times New Roman" w:cs="Times New Roman" w:eastAsia="Times New Roman" w:hAnsi="Times New Roman"/>
          <w:b w:val="false"/>
          <w:bCs w:val="false"/>
          <w:color w:val="000000"/>
          <w:sz w:val="24"/>
          <w:szCs w:val="24"/>
        </w:rPr>
        <w:t xml:space="preserve">ood = 0.10, reflecting our empirical observation that drift and uncertainty are the most frequently informative signals. The threshold τ = 0.35 was chosen to balance sensitivity and specificity on a held-out validation set.</w:t>
      </w:r>
    </w:p>
    <w:p>
      <w:pPr>
        <w:pStyle w:val="Heading2"/>
        <w:spacing w:before="240" w:after="100"/>
      </w:pPr>
      <w:r>
        <w:rPr>
          <w:rFonts w:ascii="Times New Roman" w:cs="Times New Roman" w:eastAsia="Times New Roman" w:hAnsi="Times New Roman"/>
          <w:b/>
          <w:bCs/>
          <w:color w:val="2c3e50"/>
          <w:sz w:val="24"/>
          <w:szCs w:val="24"/>
        </w:rPr>
        <w:t xml:space="preserve">4.4 Algorithm Pseudocode</w:t>
      </w:r>
    </w:p>
    <w:p>
      <w:pPr>
        <w:shd w:fill="f4f4f4" w:val="clear"/>
        <w:spacing w:before="40" w:after="40"/>
        <w:ind w:left="720"/>
      </w:pPr>
      <w:r>
        <w:rPr>
          <w:rFonts w:ascii="Courier New" w:cs="Courier New" w:eastAsia="Courier New" w:hAnsi="Courier New"/>
          <w:color w:val="1a1a1a"/>
          <w:sz w:val="18"/>
          <w:szCs w:val="18"/>
        </w:rPr>
        <w:t xml:space="preserve">ALGORITHM: HyFD Failure Detection</w:t>
      </w:r>
    </w:p>
    <w:p>
      <w:pPr>
        <w:shd w:fill="f4f4f4" w:val="clear"/>
        <w:spacing w:before="40" w:after="40"/>
        <w:ind w:left="720"/>
      </w:pPr>
      <w:r>
        <w:rPr>
          <w:rFonts w:ascii="Courier New" w:cs="Courier New" w:eastAsia="Courier New" w:hAnsi="Courier New"/>
          <w:color w:val="1a1a1a"/>
          <w:sz w:val="18"/>
          <w:szCs w:val="18"/>
        </w:rPr>
        <w:t xml:space="preserve"/>
      </w:r>
    </w:p>
    <w:p>
      <w:pPr>
        <w:shd w:fill="f4f4f4" w:val="clear"/>
        <w:spacing w:before="40" w:after="40"/>
        <w:ind w:left="720"/>
      </w:pPr>
      <w:r>
        <w:rPr>
          <w:rFonts w:ascii="Courier New" w:cs="Courier New" w:eastAsia="Courier New" w:hAnsi="Courier New"/>
          <w:color w:val="1a1a1a"/>
          <w:sz w:val="18"/>
          <w:szCs w:val="18"/>
        </w:rPr>
        <w:t xml:space="preserve">INPUT:  M (model), D_ref (reference data), B_t (production batch)</w:t>
      </w:r>
    </w:p>
    <w:p>
      <w:pPr>
        <w:shd w:fill="f4f4f4" w:val="clear"/>
        <w:spacing w:before="40" w:after="40"/>
        <w:ind w:left="720"/>
      </w:pPr>
      <w:r>
        <w:rPr>
          <w:rFonts w:ascii="Courier New" w:cs="Courier New" w:eastAsia="Courier New" w:hAnsi="Courier New"/>
          <w:color w:val="1a1a1a"/>
          <w:sz w:val="18"/>
          <w:szCs w:val="18"/>
        </w:rPr>
        <w:t xml:space="preserve">        W = [w_drift, w_uncertainty, w_slice, w_quality, w_ood]</w:t>
      </w:r>
    </w:p>
    <w:p>
      <w:pPr>
        <w:shd w:fill="f4f4f4" w:val="clear"/>
        <w:spacing w:before="40" w:after="40"/>
        <w:ind w:left="720"/>
      </w:pPr>
      <w:r>
        <w:rPr>
          <w:rFonts w:ascii="Courier New" w:cs="Courier New" w:eastAsia="Courier New" w:hAnsi="Courier New"/>
          <w:color w:val="1a1a1a"/>
          <w:sz w:val="18"/>
          <w:szCs w:val="18"/>
        </w:rPr>
        <w:t xml:space="preserve">        τ = detection threshold (default 0.35)</w:t>
      </w:r>
    </w:p>
    <w:p>
      <w:pPr>
        <w:shd w:fill="f4f4f4" w:val="clear"/>
        <w:spacing w:before="40" w:after="40"/>
        <w:ind w:left="720"/>
      </w:pPr>
      <w:r>
        <w:rPr>
          <w:rFonts w:ascii="Courier New" w:cs="Courier New" w:eastAsia="Courier New" w:hAnsi="Courier New"/>
          <w:color w:val="1a1a1a"/>
          <w:sz w:val="18"/>
          <w:szCs w:val="18"/>
        </w:rPr>
        <w:t xml:space="preserve"/>
      </w:r>
    </w:p>
    <w:p>
      <w:pPr>
        <w:shd w:fill="f4f4f4" w:val="clear"/>
        <w:spacing w:before="40" w:after="40"/>
        <w:ind w:left="720"/>
      </w:pPr>
      <w:r>
        <w:rPr>
          <w:rFonts w:ascii="Courier New" w:cs="Courier New" w:eastAsia="Courier New" w:hAnsi="Courier New"/>
          <w:color w:val="1a1a1a"/>
          <w:sz w:val="18"/>
          <w:szCs w:val="18"/>
        </w:rPr>
        <w:t xml:space="preserve">PHASE 1 — FIT (run once at initialization):</w:t>
      </w:r>
    </w:p>
    <w:p>
      <w:pPr>
        <w:shd w:fill="f4f4f4" w:val="clear"/>
        <w:spacing w:before="40" w:after="40"/>
        <w:ind w:left="720"/>
      </w:pPr>
      <w:r>
        <w:rPr>
          <w:rFonts w:ascii="Courier New" w:cs="Courier New" w:eastAsia="Courier New" w:hAnsi="Courier New"/>
          <w:color w:val="1a1a1a"/>
          <w:sz w:val="18"/>
          <w:szCs w:val="18"/>
        </w:rPr>
        <w:t xml:space="preserve">  DriftDetector.fit(D_ref.X)</w:t>
      </w:r>
    </w:p>
    <w:p>
      <w:pPr>
        <w:shd w:fill="f4f4f4" w:val="clear"/>
        <w:spacing w:before="40" w:after="40"/>
        <w:ind w:left="720"/>
      </w:pPr>
      <w:r>
        <w:rPr>
          <w:rFonts w:ascii="Courier New" w:cs="Courier New" w:eastAsia="Courier New" w:hAnsi="Courier New"/>
          <w:color w:val="1a1a1a"/>
          <w:sz w:val="18"/>
          <w:szCs w:val="18"/>
        </w:rPr>
        <w:t xml:space="preserve">  UncertaintyEstimator.fit(M.predict_proba(D_ref.X))</w:t>
      </w:r>
    </w:p>
    <w:p>
      <w:pPr>
        <w:shd w:fill="f4f4f4" w:val="clear"/>
        <w:spacing w:before="40" w:after="40"/>
        <w:ind w:left="720"/>
      </w:pPr>
      <w:r>
        <w:rPr>
          <w:rFonts w:ascii="Courier New" w:cs="Courier New" w:eastAsia="Courier New" w:hAnsi="Courier New"/>
          <w:color w:val="1a1a1a"/>
          <w:sz w:val="18"/>
          <w:szCs w:val="18"/>
        </w:rPr>
        <w:t xml:space="preserve">  SliceAnalyzer.fit(D_ref.y, M.predict(D_ref.X))</w:t>
      </w:r>
    </w:p>
    <w:p>
      <w:pPr>
        <w:shd w:fill="f4f4f4" w:val="clear"/>
        <w:spacing w:before="40" w:after="40"/>
        <w:ind w:left="720"/>
      </w:pPr>
      <w:r>
        <w:rPr>
          <w:rFonts w:ascii="Courier New" w:cs="Courier New" w:eastAsia="Courier New" w:hAnsi="Courier New"/>
          <w:color w:val="1a1a1a"/>
          <w:sz w:val="18"/>
          <w:szCs w:val="18"/>
        </w:rPr>
        <w:t xml:space="preserve">  QualityMonitor.fit(D_ref.X)</w:t>
      </w:r>
    </w:p>
    <w:p>
      <w:pPr>
        <w:shd w:fill="f4f4f4" w:val="clear"/>
        <w:spacing w:before="40" w:after="40"/>
        <w:ind w:left="720"/>
      </w:pPr>
      <w:r>
        <w:rPr>
          <w:rFonts w:ascii="Courier New" w:cs="Courier New" w:eastAsia="Courier New" w:hAnsi="Courier New"/>
          <w:color w:val="1a1a1a"/>
          <w:sz w:val="18"/>
          <w:szCs w:val="18"/>
        </w:rPr>
        <w:t xml:space="preserve">  OODDetector.fit(D_ref.X)</w:t>
      </w:r>
    </w:p>
    <w:p>
      <w:pPr>
        <w:shd w:fill="f4f4f4" w:val="clear"/>
        <w:spacing w:before="40" w:after="40"/>
        <w:ind w:left="720"/>
      </w:pPr>
      <w:r>
        <w:rPr>
          <w:rFonts w:ascii="Courier New" w:cs="Courier New" w:eastAsia="Courier New" w:hAnsi="Courier New"/>
          <w:color w:val="1a1a1a"/>
          <w:sz w:val="18"/>
          <w:szCs w:val="18"/>
        </w:rPr>
        <w:t xml:space="preserve"/>
      </w:r>
    </w:p>
    <w:p>
      <w:pPr>
        <w:shd w:fill="f4f4f4" w:val="clear"/>
        <w:spacing w:before="40" w:after="40"/>
        <w:ind w:left="720"/>
      </w:pPr>
      <w:r>
        <w:rPr>
          <w:rFonts w:ascii="Courier New" w:cs="Courier New" w:eastAsia="Courier New" w:hAnsi="Courier New"/>
          <w:color w:val="1a1a1a"/>
          <w:sz w:val="18"/>
          <w:szCs w:val="18"/>
        </w:rPr>
        <w:t xml:space="preserve">PHASE 2 — DETECT (run per production batch):</w:t>
      </w:r>
    </w:p>
    <w:p>
      <w:pPr>
        <w:shd w:fill="f4f4f4" w:val="clear"/>
        <w:spacing w:before="40" w:after="40"/>
        <w:ind w:left="720"/>
      </w:pPr>
      <w:r>
        <w:rPr>
          <w:rFonts w:ascii="Courier New" w:cs="Courier New" w:eastAsia="Courier New" w:hAnsi="Courier New"/>
          <w:color w:val="1a1a1a"/>
          <w:sz w:val="18"/>
          <w:szCs w:val="18"/>
        </w:rPr>
        <w:t xml:space="preserve">  s_drift  ← normalize(DriftDetector.detect(B_t).psi_score)</w:t>
      </w:r>
    </w:p>
    <w:p>
      <w:pPr>
        <w:shd w:fill="f4f4f4" w:val="clear"/>
        <w:spacing w:before="40" w:after="40"/>
        <w:ind w:left="720"/>
      </w:pPr>
      <w:r>
        <w:rPr>
          <w:rFonts w:ascii="Courier New" w:cs="Courier New" w:eastAsia="Courier New" w:hAnsi="Courier New"/>
          <w:color w:val="1a1a1a"/>
          <w:sz w:val="18"/>
          <w:szCs w:val="18"/>
        </w:rPr>
        <w:t xml:space="preserve">  s_unc    ← normalize(UncertaintyEstimator.analyze(proba(B_t)))</w:t>
      </w:r>
    </w:p>
    <w:p>
      <w:pPr>
        <w:shd w:fill="f4f4f4" w:val="clear"/>
        <w:spacing w:before="40" w:after="40"/>
        <w:ind w:left="720"/>
      </w:pPr>
      <w:r>
        <w:rPr>
          <w:rFonts w:ascii="Courier New" w:cs="Courier New" w:eastAsia="Courier New" w:hAnsi="Courier New"/>
          <w:color w:val="1a1a1a"/>
          <w:sz w:val="18"/>
          <w:szCs w:val="18"/>
        </w:rPr>
        <w:t xml:space="preserve">  s_slice  ← normalize(SliceAnalyzer.analyze(B_t).max_acc_drop)</w:t>
      </w:r>
    </w:p>
    <w:p>
      <w:pPr>
        <w:shd w:fill="f4f4f4" w:val="clear"/>
        <w:spacing w:before="40" w:after="40"/>
        <w:ind w:left="720"/>
      </w:pPr>
      <w:r>
        <w:rPr>
          <w:rFonts w:ascii="Courier New" w:cs="Courier New" w:eastAsia="Courier New" w:hAnsi="Courier New"/>
          <w:color w:val="1a1a1a"/>
          <w:sz w:val="18"/>
          <w:szCs w:val="18"/>
        </w:rPr>
        <w:t xml:space="preserve">  s_qual   ← normalize(QualityMonitor.check(B_t).quality_score)</w:t>
      </w:r>
    </w:p>
    <w:p>
      <w:pPr>
        <w:shd w:fill="f4f4f4" w:val="clear"/>
        <w:spacing w:before="40" w:after="40"/>
        <w:ind w:left="720"/>
      </w:pPr>
      <w:r>
        <w:rPr>
          <w:rFonts w:ascii="Courier New" w:cs="Courier New" w:eastAsia="Courier New" w:hAnsi="Courier New"/>
          <w:color w:val="1a1a1a"/>
          <w:sz w:val="18"/>
          <w:szCs w:val="18"/>
        </w:rPr>
        <w:t xml:space="preserve">  s_ood    ← normalize(OODDetector.detect(B_t).ood_score)</w:t>
      </w:r>
    </w:p>
    <w:p>
      <w:pPr>
        <w:shd w:fill="f4f4f4" w:val="clear"/>
        <w:spacing w:before="40" w:after="40"/>
        <w:ind w:left="720"/>
      </w:pPr>
      <w:r>
        <w:rPr>
          <w:rFonts w:ascii="Courier New" w:cs="Courier New" w:eastAsia="Courier New" w:hAnsi="Courier New"/>
          <w:color w:val="1a1a1a"/>
          <w:sz w:val="18"/>
          <w:szCs w:val="18"/>
        </w:rPr>
        <w:t xml:space="preserve"/>
      </w:r>
    </w:p>
    <w:p>
      <w:pPr>
        <w:shd w:fill="f4f4f4" w:val="clear"/>
        <w:spacing w:before="40" w:after="40"/>
        <w:ind w:left="720"/>
      </w:pPr>
      <w:r>
        <w:rPr>
          <w:rFonts w:ascii="Courier New" w:cs="Courier New" w:eastAsia="Courier New" w:hAnsi="Courier New"/>
          <w:color w:val="1a1a1a"/>
          <w:sz w:val="18"/>
          <w:szCs w:val="18"/>
        </w:rPr>
        <w:t xml:space="preserve">  S = w_drift*s_drift + w_unc*s_unc + w_slice*s_slice</w:t>
      </w:r>
    </w:p>
    <w:p>
      <w:pPr>
        <w:shd w:fill="f4f4f4" w:val="clear"/>
        <w:spacing w:before="40" w:after="40"/>
        <w:ind w:left="720"/>
      </w:pPr>
      <w:r>
        <w:rPr>
          <w:rFonts w:ascii="Courier New" w:cs="Courier New" w:eastAsia="Courier New" w:hAnsi="Courier New"/>
          <w:color w:val="1a1a1a"/>
          <w:sz w:val="18"/>
          <w:szCs w:val="18"/>
        </w:rPr>
        <w:t xml:space="preserve">      + w_qual*s_qual + w_ood*s_ood</w:t>
      </w:r>
    </w:p>
    <w:p>
      <w:pPr>
        <w:shd w:fill="f4f4f4" w:val="clear"/>
        <w:spacing w:before="40" w:after="40"/>
        <w:ind w:left="720"/>
      </w:pPr>
      <w:r>
        <w:rPr>
          <w:rFonts w:ascii="Courier New" w:cs="Courier New" w:eastAsia="Courier New" w:hAnsi="Courier New"/>
          <w:color w:val="1a1a1a"/>
          <w:sz w:val="18"/>
          <w:szCs w:val="18"/>
        </w:rPr>
        <w:t xml:space="preserve"/>
      </w:r>
    </w:p>
    <w:p>
      <w:pPr>
        <w:shd w:fill="f4f4f4" w:val="clear"/>
        <w:spacing w:before="40" w:after="40"/>
        <w:ind w:left="720"/>
      </w:pPr>
      <w:r>
        <w:rPr>
          <w:rFonts w:ascii="Courier New" w:cs="Courier New" w:eastAsia="Courier New" w:hAnsi="Courier New"/>
          <w:color w:val="1a1a1a"/>
          <w:sz w:val="18"/>
          <w:szCs w:val="18"/>
        </w:rPr>
        <w:t xml:space="preserve">  IF S &gt; τ: RAISE failure_alert(primary=argmax(s_k))</w:t>
      </w:r>
    </w:p>
    <w:p>
      <w:pPr>
        <w:shd w:fill="f4f4f4" w:val="clear"/>
        <w:spacing w:before="40" w:after="40"/>
        <w:ind w:left="720"/>
      </w:pPr>
      <w:r>
        <w:rPr>
          <w:rFonts w:ascii="Courier New" w:cs="Courier New" w:eastAsia="Courier New" w:hAnsi="Courier New"/>
          <w:color w:val="1a1a1a"/>
          <w:sz w:val="18"/>
          <w:szCs w:val="18"/>
        </w:rPr>
        <w:t xml:space="preserve">  RETURN {failure: S&gt;τ, score: S, signals: {s_drift,...}}</w:t>
      </w:r>
    </w:p>
    <w:p>
      <w:pPr>
        <w:spacing w:before="0" w:after="140"/>
        <w:jc w:val="both"/>
      </w:pPr>
      <w:r>
        <w:rPr>
          <w:rFonts w:ascii="Times New Roman" w:cs="Times New Roman" w:eastAsia="Times New Roman" w:hAnsi="Times New Roman"/>
          <w:b w:val="false"/>
          <w:bCs w:val="false"/>
          <w:color w:val="000000"/>
          <w:sz w:val="24"/>
          <w:szCs w:val="24"/>
        </w:rPr>
        <w:t xml:space="preserve">Time complexity per batch: O(n · d) where n = batch size and d = number of features. Space complexity: O(d²) for the OOD Mahalanobis covariance matrix. HyFD is therefore practical for high-throughput production environments.</w:t>
      </w:r>
    </w:p>
    <w:p>
      <w:pPr>
        <w:pStyle w:val="Heading1"/>
        <w:pBdr>
          <w:bottom w:val="single" w:color="1a73e8" w:sz="4"/>
        </w:pBdr>
        <w:spacing w:before="360" w:after="160"/>
      </w:pPr>
      <w:r>
        <w:rPr>
          <w:rFonts w:ascii="Times New Roman" w:cs="Times New Roman" w:eastAsia="Times New Roman" w:hAnsi="Times New Roman"/>
          <w:b/>
          <w:bCs/>
          <w:color w:val="000000"/>
          <w:sz w:val="26"/>
          <w:szCs w:val="26"/>
        </w:rPr>
        <w:t xml:space="preserve">5. EXPERIMENTAL SETUP</w:t>
      </w:r>
    </w:p>
    <w:p>
      <w:pPr>
        <w:pStyle w:val="Heading2"/>
        <w:spacing w:before="240" w:after="100"/>
      </w:pPr>
      <w:r>
        <w:rPr>
          <w:rFonts w:ascii="Times New Roman" w:cs="Times New Roman" w:eastAsia="Times New Roman" w:hAnsi="Times New Roman"/>
          <w:b/>
          <w:bCs/>
          <w:color w:val="2c3e50"/>
          <w:sz w:val="24"/>
          <w:szCs w:val="24"/>
        </w:rPr>
        <w:t xml:space="preserve">5.1 Dataset</w:t>
      </w:r>
    </w:p>
    <w:p>
      <w:pPr>
        <w:spacing w:before="0" w:after="140"/>
        <w:jc w:val="both"/>
      </w:pPr>
      <w:r>
        <w:rPr>
          <w:rFonts w:ascii="Times New Roman" w:cs="Times New Roman" w:eastAsia="Times New Roman" w:hAnsi="Times New Roman"/>
          <w:b w:val="false"/>
          <w:bCs w:val="false"/>
          <w:color w:val="000000"/>
          <w:sz w:val="24"/>
          <w:szCs w:val="24"/>
        </w:rPr>
        <w:t xml:space="preserve">We use a synthetic binary classification dataset generated with scikit-learn's make</w:t>
      </w:r>
      <w:r>
        <w:rPr>
          <w:rFonts w:ascii="Times New Roman" w:cs="Times New Roman" w:eastAsia="Times New Roman" w:hAnsi="Times New Roman"/>
          <w:b w:val="false"/>
          <w:bCs w:val="false"/>
          <w:color w:val="000000"/>
          <w:sz w:val="24"/>
          <w:szCs w:val="24"/>
        </w:rPr>
        <w:t xml:space="preserve">classification (n</w:t>
      </w:r>
      <w:r>
        <w:rPr>
          <w:rFonts w:ascii="Times New Roman" w:cs="Times New Roman" w:eastAsia="Times New Roman" w:hAnsi="Times New Roman"/>
          <w:b w:val="false"/>
          <w:bCs w:val="false"/>
          <w:color w:val="000000"/>
          <w:sz w:val="24"/>
          <w:szCs w:val="24"/>
        </w:rPr>
        <w:t xml:space="preserve">samples=2400, n</w:t>
      </w:r>
      <w:r>
        <w:rPr>
          <w:rFonts w:ascii="Times New Roman" w:cs="Times New Roman" w:eastAsia="Times New Roman" w:hAnsi="Times New Roman"/>
          <w:b w:val="false"/>
          <w:bCs w:val="false"/>
          <w:color w:val="000000"/>
          <w:sz w:val="24"/>
          <w:szCs w:val="24"/>
        </w:rPr>
        <w:t xml:space="preserve">features=10, n</w:t>
      </w:r>
      <w:r>
        <w:rPr>
          <w:rFonts w:ascii="Times New Roman" w:cs="Times New Roman" w:eastAsia="Times New Roman" w:hAnsi="Times New Roman"/>
          <w:b w:val="false"/>
          <w:bCs w:val="false"/>
          <w:color w:val="000000"/>
          <w:sz w:val="24"/>
          <w:szCs w:val="24"/>
        </w:rPr>
        <w:t xml:space="preserve">informative=5, n</w:t>
      </w:r>
      <w:r>
        <w:rPr>
          <w:rFonts w:ascii="Times New Roman" w:cs="Times New Roman" w:eastAsia="Times New Roman" w:hAnsi="Times New Roman"/>
          <w:b w:val="false"/>
          <w:bCs w:val="false"/>
          <w:color w:val="000000"/>
          <w:sz w:val="24"/>
          <w:szCs w:val="24"/>
        </w:rPr>
        <w:t xml:space="preserve">redundant=2, flip</w:t>
      </w:r>
      <w:r>
        <w:rPr>
          <w:rFonts w:ascii="Times New Roman" w:cs="Times New Roman" w:eastAsia="Times New Roman" w:hAnsi="Times New Roman"/>
          <w:b w:val="false"/>
          <w:bCs w:val="false"/>
          <w:color w:val="000000"/>
          <w:sz w:val="24"/>
          <w:szCs w:val="24"/>
        </w:rPr>
        <w:t xml:space="preserve">y=0.02, random</w:t>
      </w:r>
      <w:r>
        <w:rPr>
          <w:rFonts w:ascii="Times New Roman" w:cs="Times New Roman" w:eastAsia="Times New Roman" w:hAnsi="Times New Roman"/>
          <w:b w:val="false"/>
          <w:bCs w:val="false"/>
          <w:color w:val="000000"/>
          <w:sz w:val="24"/>
          <w:szCs w:val="24"/>
        </w:rPr>
        <w:t xml:space="preserve">state=42). The dataset provides a realistic multivariate distribution with correlated features, class imbalance control, and a known ground truth structure. It is split into 2000 training samples and 400 held-out test samples. The production model is a Random Forest (n</w:t>
      </w:r>
      <w:r>
        <w:rPr>
          <w:rFonts w:ascii="Times New Roman" w:cs="Times New Roman" w:eastAsia="Times New Roman" w:hAnsi="Times New Roman"/>
          <w:b w:val="false"/>
          <w:bCs w:val="false"/>
          <w:color w:val="000000"/>
          <w:sz w:val="24"/>
          <w:szCs w:val="24"/>
        </w:rPr>
        <w:t xml:space="preserve">estimators=100) achieving 92.5% test accuracy, representative of a practical deployed model.</w:t>
      </w:r>
    </w:p>
    <w:p>
      <w:pPr>
        <w:pStyle w:val="Heading2"/>
        <w:spacing w:before="240" w:after="100"/>
      </w:pPr>
      <w:r>
        <w:rPr>
          <w:rFonts w:ascii="Times New Roman" w:cs="Times New Roman" w:eastAsia="Times New Roman" w:hAnsi="Times New Roman"/>
          <w:b/>
          <w:bCs/>
          <w:color w:val="2c3e50"/>
          <w:sz w:val="24"/>
          <w:szCs w:val="24"/>
        </w:rPr>
        <w:t xml:space="preserve">5.2 Failure Scenarios</w:t>
      </w:r>
    </w:p>
    <w:p>
      <w:pPr>
        <w:spacing w:before="0" w:after="140"/>
        <w:jc w:val="both"/>
      </w:pPr>
      <w:r>
        <w:rPr>
          <w:rFonts w:ascii="Times New Roman" w:cs="Times New Roman" w:eastAsia="Times New Roman" w:hAnsi="Times New Roman"/>
          <w:b w:val="false"/>
          <w:bCs w:val="false"/>
          <w:color w:val="000000"/>
          <w:sz w:val="24"/>
          <w:szCs w:val="24"/>
        </w:rPr>
        <w:t xml:space="preserve">Six production scenarios are simulated (500 samples each), consisting of five failure scenarios and one healthy baseline:</w:t>
      </w:r>
    </w:p>
    <w:p>
      <w:pPr>
        <w:pStyle w:val="ListParagraph"/>
        <w:numPr>
          <w:ilvl w:val="0"/>
          <w:numId w:val="2"/>
        </w:numPr>
        <w:spacing w:before="0" w:after="80"/>
      </w:pPr>
      <w:r>
        <w:rPr>
          <w:rFonts w:ascii="Times New Roman" w:cs="Times New Roman" w:eastAsia="Times New Roman" w:hAnsi="Times New Roman"/>
          <w:b w:val="false"/>
          <w:bCs w:val="false"/>
          <w:color w:val="000000"/>
          <w:sz w:val="24"/>
          <w:szCs w:val="24"/>
        </w:rPr>
        <w:t xml:space="preserve">**No Failure (NF):** Production data sampled from the same distribution as training data with minimal perturbation (σ = 0.01).</w:t>
      </w:r>
    </w:p>
    <w:p>
      <w:pPr>
        <w:pStyle w:val="ListParagraph"/>
        <w:numPr>
          <w:ilvl w:val="0"/>
          <w:numId w:val="2"/>
        </w:numPr>
        <w:spacing w:before="0" w:after="80"/>
      </w:pPr>
      <w:r>
        <w:rPr>
          <w:rFonts w:ascii="Times New Roman" w:cs="Times New Roman" w:eastAsia="Times New Roman" w:hAnsi="Times New Roman"/>
          <w:b w:val="false"/>
          <w:bCs w:val="false"/>
          <w:color w:val="000000"/>
          <w:sz w:val="24"/>
          <w:szCs w:val="24"/>
        </w:rPr>
        <w:t xml:space="preserve">**Data Drift (DD):** Features shifted by a uniform draw from [1.0, 2.0] applied to 60% of features, simulating seasonal or demographic change.</w:t>
      </w:r>
    </w:p>
    <w:p>
      <w:pPr>
        <w:pStyle w:val="ListParagraph"/>
        <w:numPr>
          <w:ilvl w:val="0"/>
          <w:numId w:val="2"/>
        </w:numPr>
        <w:spacing w:before="0" w:after="80"/>
      </w:pPr>
      <w:r>
        <w:rPr>
          <w:rFonts w:ascii="Times New Roman" w:cs="Times New Roman" w:eastAsia="Times New Roman" w:hAnsi="Times New Roman"/>
          <w:b w:val="false"/>
          <w:bCs w:val="false"/>
          <w:color w:val="000000"/>
          <w:sz w:val="24"/>
          <w:szCs w:val="24"/>
        </w:rPr>
        <w:t xml:space="preserve">**Noisy Features (NF):** Gaussian noise N(0, 3.0) added to all features, simulating sensor degradation.</w:t>
      </w:r>
    </w:p>
    <w:p>
      <w:pPr>
        <w:pStyle w:val="ListParagraph"/>
        <w:numPr>
          <w:ilvl w:val="0"/>
          <w:numId w:val="2"/>
        </w:numPr>
        <w:spacing w:before="0" w:after="80"/>
      </w:pPr>
      <w:r>
        <w:rPr>
          <w:rFonts w:ascii="Times New Roman" w:cs="Times New Roman" w:eastAsia="Times New Roman" w:hAnsi="Times New Roman"/>
          <w:b w:val="false"/>
          <w:bCs w:val="false"/>
          <w:color w:val="000000"/>
          <w:sz w:val="24"/>
          <w:szCs w:val="24"/>
        </w:rPr>
        <w:t xml:space="preserve">**Missing Data (MD):** 25% of feature values replaced with NaN, simulating data pipeline partial failure.</w:t>
      </w:r>
    </w:p>
    <w:p>
      <w:pPr>
        <w:pStyle w:val="ListParagraph"/>
        <w:numPr>
          <w:ilvl w:val="0"/>
          <w:numId w:val="2"/>
        </w:numPr>
        <w:spacing w:before="0" w:after="80"/>
      </w:pPr>
      <w:r>
        <w:rPr>
          <w:rFonts w:ascii="Times New Roman" w:cs="Times New Roman" w:eastAsia="Times New Roman" w:hAnsi="Times New Roman"/>
          <w:b w:val="false"/>
          <w:bCs w:val="false"/>
          <w:color w:val="000000"/>
          <w:sz w:val="24"/>
          <w:szCs w:val="24"/>
        </w:rPr>
        <w:t xml:space="preserve">**OOD Samples (OOD):** 40% of batch samples drawn from a distribution centered 6σ from the training mean, simulating misuse of the model.</w:t>
      </w:r>
    </w:p>
    <w:p>
      <w:pPr>
        <w:pStyle w:val="ListParagraph"/>
        <w:numPr>
          <w:ilvl w:val="0"/>
          <w:numId w:val="2"/>
        </w:numPr>
        <w:spacing w:before="0" w:after="80"/>
      </w:pPr>
      <w:r>
        <w:rPr>
          <w:rFonts w:ascii="Times New Roman" w:cs="Times New Roman" w:eastAsia="Times New Roman" w:hAnsi="Times New Roman"/>
          <w:b w:val="false"/>
          <w:bCs w:val="false"/>
          <w:color w:val="000000"/>
          <w:sz w:val="24"/>
          <w:szCs w:val="24"/>
        </w:rPr>
        <w:t xml:space="preserve">**Corrupted Data (CD):** 15% of values replaced with extreme constants (±999, ±9999), simulating encoding/type errors.</w:t>
      </w:r>
    </w:p>
    <w:p>
      <w:pPr>
        <w:spacing w:before="0" w:after="140"/>
        <w:jc w:val="both"/>
      </w:pPr>
      <w:r>
        <w:rPr>
          <w:rFonts w:ascii="Times New Roman" w:cs="Times New Roman" w:eastAsia="Times New Roman" w:hAnsi="Times New Roman"/>
          <w:b w:val="false"/>
          <w:bCs w:val="false"/>
          <w:color w:val="000000"/>
          <w:sz w:val="24"/>
          <w:szCs w:val="24"/>
        </w:rPr>
        <w:t xml:space="preserve">Each scenario is repeated 20 times with minor random perturbations to estimate variance and produce reliable aggregate statistics.</w:t>
      </w:r>
    </w:p>
    <w:p>
      <w:pPr>
        <w:pStyle w:val="Heading2"/>
        <w:spacing w:before="240" w:after="100"/>
      </w:pPr>
      <w:r>
        <w:rPr>
          <w:rFonts w:ascii="Times New Roman" w:cs="Times New Roman" w:eastAsia="Times New Roman" w:hAnsi="Times New Roman"/>
          <w:b/>
          <w:bCs/>
          <w:color w:val="2c3e50"/>
          <w:sz w:val="24"/>
          <w:szCs w:val="24"/>
        </w:rPr>
        <w:t xml:space="preserve">5.3 Baseline Methods</w:t>
      </w:r>
    </w:p>
    <w:p>
      <w:pPr>
        <w:spacing w:before="0" w:after="140"/>
        <w:jc w:val="both"/>
      </w:pPr>
      <w:r>
        <w:rPr>
          <w:rFonts w:ascii="Times New Roman" w:cs="Times New Roman" w:eastAsia="Times New Roman" w:hAnsi="Times New Roman"/>
          <w:b w:val="false"/>
          <w:bCs w:val="false"/>
          <w:color w:val="000000"/>
          <w:sz w:val="24"/>
          <w:szCs w:val="24"/>
        </w:rPr>
        <w:t xml:space="preserve">We compare HyFD against four single-signal baseline detectors:</w:t>
      </w:r>
    </w:p>
    <w:p>
      <w:pPr>
        <w:pStyle w:val="ListParagraph"/>
        <w:numPr>
          <w:ilvl w:val="0"/>
          <w:numId w:val="2"/>
        </w:numPr>
        <w:spacing w:before="0" w:after="80"/>
      </w:pPr>
      <w:r>
        <w:rPr>
          <w:rFonts w:ascii="Times New Roman" w:cs="Times New Roman" w:eastAsia="Times New Roman" w:hAnsi="Times New Roman"/>
          <w:b w:val="false"/>
          <w:bCs w:val="false"/>
          <w:color w:val="000000"/>
          <w:sz w:val="24"/>
          <w:szCs w:val="24"/>
        </w:rPr>
        <w:t xml:space="preserve">**DriftOnly:** KS-test applied feature-wise; failure declared if &gt;20% of features are drifted.</w:t>
      </w:r>
    </w:p>
    <w:p>
      <w:pPr>
        <w:pStyle w:val="ListParagraph"/>
        <w:numPr>
          <w:ilvl w:val="0"/>
          <w:numId w:val="2"/>
        </w:numPr>
        <w:spacing w:before="0" w:after="80"/>
      </w:pPr>
      <w:r>
        <w:rPr>
          <w:rFonts w:ascii="Times New Roman" w:cs="Times New Roman" w:eastAsia="Times New Roman" w:hAnsi="Times New Roman"/>
          <w:b w:val="false"/>
          <w:bCs w:val="false"/>
          <w:color w:val="000000"/>
          <w:sz w:val="24"/>
          <w:szCs w:val="24"/>
        </w:rPr>
        <w:t xml:space="preserve">**UncertaintyOnly:** Failure declared if &gt;30% predictions have confidence &lt; 0.7 or mean entropy z-score &gt; 2.0.</w:t>
      </w:r>
    </w:p>
    <w:p>
      <w:pPr>
        <w:pStyle w:val="ListParagraph"/>
        <w:numPr>
          <w:ilvl w:val="0"/>
          <w:numId w:val="2"/>
        </w:numPr>
        <w:spacing w:before="0" w:after="80"/>
      </w:pPr>
      <w:r>
        <w:rPr>
          <w:rFonts w:ascii="Times New Roman" w:cs="Times New Roman" w:eastAsia="Times New Roman" w:hAnsi="Times New Roman"/>
          <w:b w:val="false"/>
          <w:bCs w:val="false"/>
          <w:color w:val="000000"/>
          <w:sz w:val="24"/>
          <w:szCs w:val="24"/>
        </w:rPr>
        <w:t xml:space="preserve">**QualityOnly:** Failure declared if missing rate &gt; 5% or outlier rate &gt; 10%.</w:t>
      </w:r>
    </w:p>
    <w:p>
      <w:pPr>
        <w:pStyle w:val="ListParagraph"/>
        <w:numPr>
          <w:ilvl w:val="0"/>
          <w:numId w:val="2"/>
        </w:numPr>
        <w:spacing w:before="0" w:after="80"/>
      </w:pPr>
      <w:r>
        <w:rPr>
          <w:rFonts w:ascii="Times New Roman" w:cs="Times New Roman" w:eastAsia="Times New Roman" w:hAnsi="Times New Roman"/>
          <w:b w:val="false"/>
          <w:bCs w:val="false"/>
          <w:color w:val="000000"/>
          <w:sz w:val="24"/>
          <w:szCs w:val="24"/>
        </w:rPr>
        <w:t xml:space="preserve">**OODOnly:** Failure declared if &gt;5% of batch samples exceed the Mahalanobis distance threshold.</w:t>
      </w:r>
    </w:p>
    <w:p>
      <w:pPr>
        <w:pStyle w:val="Heading2"/>
        <w:spacing w:before="240" w:after="100"/>
      </w:pPr>
      <w:r>
        <w:rPr>
          <w:rFonts w:ascii="Times New Roman" w:cs="Times New Roman" w:eastAsia="Times New Roman" w:hAnsi="Times New Roman"/>
          <w:b/>
          <w:bCs/>
          <w:color w:val="2c3e50"/>
          <w:sz w:val="24"/>
          <w:szCs w:val="24"/>
        </w:rPr>
        <w:t xml:space="preserve">5.4 Evaluation Metrics</w:t>
      </w:r>
    </w:p>
    <w:p>
      <w:pPr>
        <w:spacing w:before="0" w:after="140"/>
        <w:jc w:val="both"/>
      </w:pPr>
      <w:r>
        <w:rPr>
          <w:rFonts w:ascii="Times New Roman" w:cs="Times New Roman" w:eastAsia="Times New Roman" w:hAnsi="Times New Roman"/>
          <w:b w:val="false"/>
          <w:bCs w:val="false"/>
          <w:color w:val="000000"/>
          <w:sz w:val="24"/>
          <w:szCs w:val="24"/>
        </w:rPr>
        <w:t xml:space="preserve">We evaluate all methods using the following metrics:</w:t>
      </w:r>
    </w:p>
    <w:p>
      <w:pPr>
        <w:pStyle w:val="ListParagraph"/>
        <w:numPr>
          <w:ilvl w:val="0"/>
          <w:numId w:val="2"/>
        </w:numPr>
        <w:spacing w:before="0" w:after="80"/>
      </w:pPr>
      <w:r>
        <w:rPr>
          <w:rFonts w:ascii="Times New Roman" w:cs="Times New Roman" w:eastAsia="Times New Roman" w:hAnsi="Times New Roman"/>
          <w:b w:val="false"/>
          <w:bCs w:val="false"/>
          <w:color w:val="000000"/>
          <w:sz w:val="24"/>
          <w:szCs w:val="24"/>
        </w:rPr>
        <w:t xml:space="preserve">**Detection Accuracy:** Fraction of scenarios (failure and no-failure) correctly classified.</w:t>
      </w:r>
    </w:p>
    <w:p>
      <w:pPr>
        <w:pStyle w:val="ListParagraph"/>
        <w:numPr>
          <w:ilvl w:val="0"/>
          <w:numId w:val="2"/>
        </w:numPr>
        <w:spacing w:before="0" w:after="80"/>
      </w:pPr>
      <w:r>
        <w:rPr>
          <w:rFonts w:ascii="Times New Roman" w:cs="Times New Roman" w:eastAsia="Times New Roman" w:hAnsi="Times New Roman"/>
          <w:b w:val="false"/>
          <w:bCs w:val="false"/>
          <w:color w:val="000000"/>
          <w:sz w:val="24"/>
          <w:szCs w:val="24"/>
        </w:rPr>
        <w:t xml:space="preserve">**True Positive Rate (TPR / Recall):** Fraction of failure scenarios correctly detected.</w:t>
      </w:r>
    </w:p>
    <w:p>
      <w:pPr>
        <w:pStyle w:val="ListParagraph"/>
        <w:numPr>
          <w:ilvl w:val="0"/>
          <w:numId w:val="2"/>
        </w:numPr>
        <w:spacing w:before="0" w:after="80"/>
      </w:pPr>
      <w:r>
        <w:rPr>
          <w:rFonts w:ascii="Times New Roman" w:cs="Times New Roman" w:eastAsia="Times New Roman" w:hAnsi="Times New Roman"/>
          <w:b w:val="false"/>
          <w:bCs w:val="false"/>
          <w:color w:val="000000"/>
          <w:sz w:val="24"/>
          <w:szCs w:val="24"/>
        </w:rPr>
        <w:t xml:space="preserve">**False Positive Rate (FPR):** Fraction of healthy batches incorrectly flagged as failures.</w:t>
      </w:r>
    </w:p>
    <w:p>
      <w:pPr>
        <w:pStyle w:val="ListParagraph"/>
        <w:numPr>
          <w:ilvl w:val="0"/>
          <w:numId w:val="2"/>
        </w:numPr>
        <w:spacing w:before="0" w:after="80"/>
      </w:pPr>
      <w:r>
        <w:rPr>
          <w:rFonts w:ascii="Times New Roman" w:cs="Times New Roman" w:eastAsia="Times New Roman" w:hAnsi="Times New Roman"/>
          <w:b w:val="false"/>
          <w:bCs w:val="false"/>
          <w:color w:val="000000"/>
          <w:sz w:val="24"/>
          <w:szCs w:val="24"/>
        </w:rPr>
        <w:t xml:space="preserve">**F1-Score:** Harmonic mean of precision and TPR, balancing both error types.</w:t>
      </w:r>
    </w:p>
    <w:p>
      <w:pPr>
        <w:pStyle w:val="ListParagraph"/>
        <w:numPr>
          <w:ilvl w:val="0"/>
          <w:numId w:val="2"/>
        </w:numPr>
        <w:spacing w:before="0" w:after="80"/>
      </w:pPr>
      <w:r>
        <w:rPr>
          <w:rFonts w:ascii="Times New Roman" w:cs="Times New Roman" w:eastAsia="Times New Roman" w:hAnsi="Times New Roman"/>
          <w:b w:val="false"/>
          <w:bCs w:val="false"/>
          <w:color w:val="000000"/>
          <w:sz w:val="24"/>
          <w:szCs w:val="24"/>
        </w:rPr>
        <w:t xml:space="preserve">**Detection Latency:** Average wall-clock time (ms) to process one production batch.</w:t>
      </w:r>
    </w:p>
    <w:p>
      <w:pPr>
        <w:pStyle w:val="Heading1"/>
        <w:pBdr>
          <w:bottom w:val="single" w:color="1a73e8" w:sz="4"/>
        </w:pBdr>
        <w:spacing w:before="360" w:after="160"/>
      </w:pPr>
      <w:r>
        <w:rPr>
          <w:rFonts w:ascii="Times New Roman" w:cs="Times New Roman" w:eastAsia="Times New Roman" w:hAnsi="Times New Roman"/>
          <w:b/>
          <w:bCs/>
          <w:color w:val="000000"/>
          <w:sz w:val="26"/>
          <w:szCs w:val="26"/>
        </w:rPr>
        <w:t xml:space="preserve">6. RESULTS AND DISCUSSION</w:t>
      </w:r>
    </w:p>
    <w:p>
      <w:pPr>
        <w:pStyle w:val="Heading2"/>
        <w:spacing w:before="240" w:after="100"/>
      </w:pPr>
      <w:r>
        <w:rPr>
          <w:rFonts w:ascii="Times New Roman" w:cs="Times New Roman" w:eastAsia="Times New Roman" w:hAnsi="Times New Roman"/>
          <w:b/>
          <w:bCs/>
          <w:color w:val="2c3e50"/>
          <w:sz w:val="24"/>
          <w:szCs w:val="24"/>
        </w:rPr>
        <w:t xml:space="preserve">6.1 Overall Detection Performance</w:t>
      </w:r>
    </w:p>
    <w:p>
      <w:pPr>
        <w:spacing w:before="0" w:after="140"/>
        <w:jc w:val="both"/>
      </w:pPr>
      <w:r>
        <w:rPr>
          <w:rFonts w:ascii="Times New Roman" w:cs="Times New Roman" w:eastAsia="Times New Roman" w:hAnsi="Times New Roman"/>
          <w:b w:val="false"/>
          <w:bCs w:val="false"/>
          <w:color w:val="000000"/>
          <w:sz w:val="24"/>
          <w:szCs w:val="24"/>
        </w:rPr>
        <w:t xml:space="preserve">Table 1 presents the overall detection performance of HyFD and all four baseline methods across all six scenarios.</w:t>
      </w:r>
    </w:p>
    <w:p>
      <w:pPr>
        <w:spacing w:before="140" w:after="80"/>
        <w:jc w:val="center"/>
      </w:pPr>
      <w:r>
        <w:rPr>
          <w:rFonts w:ascii="Times New Roman" w:cs="Times New Roman" w:eastAsia="Times New Roman" w:hAnsi="Times New Roman"/>
          <w:b/>
          <w:bCs/>
          <w:color w:val="000000"/>
          <w:sz w:val="20"/>
          <w:szCs w:val="20"/>
        </w:rPr>
        <w:t xml:space="preserve">Table 1: Overall Detection Performance (N=20 repeats per scenario)</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000"/>
        <w:gridCol w:w="1000"/>
        <w:gridCol w:w="1000"/>
        <w:gridCol w:w="1200"/>
      </w:tblGrid>
      <w:tr>
        <w:tc>
          <w:tcPr>
            <w:tcW w:type="dxa" w:w="24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Method</w:t>
            </w:r>
          </w:p>
        </w:tc>
        <w:tc>
          <w:tcPr>
            <w:tcW w:type="dxa" w:w="14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Accuracy (%)</w:t>
            </w:r>
          </w:p>
        </w:tc>
        <w:tc>
          <w:tcPr>
            <w:tcW w:type="dxa" w:w="10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TPR (%)</w:t>
            </w:r>
          </w:p>
        </w:tc>
        <w:tc>
          <w:tcPr>
            <w:tcW w:type="dxa" w:w="10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FPR (%)</w:t>
            </w:r>
          </w:p>
        </w:tc>
        <w:tc>
          <w:tcPr>
            <w:tcW w:type="dxa" w:w="10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F1-Score</w:t>
            </w:r>
          </w:p>
        </w:tc>
        <w:tc>
          <w:tcPr>
            <w:tcW w:type="dxa" w:w="12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Latency (ms)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20"/>
                <w:szCs w:val="20"/>
              </w:rPr>
              <w:t xml:space="preserve">HyFD (Proposed)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20"/>
                <w:szCs w:val="20"/>
              </w:rPr>
              <w:t xml:space="preserve">100.0</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20"/>
                <w:szCs w:val="20"/>
              </w:rPr>
              <w:t xml:space="preserve">100.0</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20"/>
                <w:szCs w:val="20"/>
              </w:rPr>
              <w:t xml:space="preserve">0.0</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20"/>
                <w:szCs w:val="20"/>
              </w:rPr>
              <w:t xml:space="preserve">1.000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20"/>
                <w:szCs w:val="20"/>
              </w:rPr>
              <w:t xml:space="preserve">357.3</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20"/>
                <w:szCs w:val="20"/>
              </w:rPr>
              <w:t xml:space="preserve">DriftOnly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20"/>
                <w:szCs w:val="20"/>
              </w:rPr>
              <w:t xml:space="preserve">100.0</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20"/>
                <w:szCs w:val="20"/>
              </w:rPr>
              <w:t xml:space="preserve">100.0</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20"/>
                <w:szCs w:val="20"/>
              </w:rPr>
              <w:t xml:space="preserve">0.0</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20"/>
                <w:szCs w:val="20"/>
              </w:rPr>
              <w:t xml:space="preserve">1.000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20"/>
                <w:szCs w:val="20"/>
              </w:rPr>
              <w:t xml:space="preserve">28.5</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20"/>
                <w:szCs w:val="20"/>
              </w:rPr>
              <w:t xml:space="preserve">OODOnly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20"/>
                <w:szCs w:val="20"/>
              </w:rPr>
              <w:t xml:space="preserve">83.3</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20"/>
                <w:szCs w:val="20"/>
              </w:rPr>
              <w:t xml:space="preserve">100.0</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20"/>
                <w:szCs w:val="20"/>
              </w:rPr>
              <w:t xml:space="preserve">100.0</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20"/>
                <w:szCs w:val="20"/>
              </w:rPr>
              <w:t xml:space="preserve">0.909</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20"/>
                <w:szCs w:val="20"/>
              </w:rPr>
              <w:t xml:space="preserve">0.3</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20"/>
                <w:szCs w:val="20"/>
              </w:rPr>
              <w:t xml:space="preserve">UncertaintyOnly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20"/>
                <w:szCs w:val="20"/>
              </w:rPr>
              <w:t xml:space="preserve">83.3</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20"/>
                <w:szCs w:val="20"/>
              </w:rPr>
              <w:t xml:space="preserve">80.0</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20"/>
                <w:szCs w:val="20"/>
              </w:rPr>
              <w:t xml:space="preserve">0.0</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20"/>
                <w:szCs w:val="20"/>
              </w:rPr>
              <w:t xml:space="preserve">0.889</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20"/>
                <w:szCs w:val="20"/>
              </w:rPr>
              <w:t xml:space="preserve">65.3</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20"/>
                <w:szCs w:val="20"/>
              </w:rPr>
              <w:t xml:space="preserve">QualityOnly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20"/>
                <w:szCs w:val="20"/>
              </w:rPr>
              <w:t xml:space="preserve">66.7</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20"/>
                <w:szCs w:val="20"/>
              </w:rPr>
              <w:t xml:space="preserve">60.0</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20"/>
                <w:szCs w:val="20"/>
              </w:rPr>
              <w:t xml:space="preserve">0.0</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20"/>
                <w:szCs w:val="20"/>
              </w:rPr>
              <w:t xml:space="preserve">0.750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20"/>
                <w:szCs w:val="20"/>
              </w:rPr>
              <w:t xml:space="preserve">0.5</w:t>
            </w:r>
          </w:p>
        </w:tc>
      </w:tr>
    </w:tbl>
    <w:p>
      <w:pPr>
        <w:spacing w:before="60" w:after="200"/>
        <w:jc w:val="center"/>
      </w:pPr>
      <w:r>
        <w:rPr>
          <w:rFonts w:ascii="Times New Roman" w:cs="Times New Roman" w:eastAsia="Times New Roman" w:hAnsi="Times New Roman"/>
          <w:b w:val="false"/>
          <w:bCs w:val="false"/>
          <w:color w:val="000000"/>
          <w:sz w:val="18"/>
          <w:szCs w:val="18"/>
        </w:rPr>
        <w:t xml:space="preserve">Bold indicates best per column. HyFD matches DriftOnly accuracy while achieving universal failure coverage.</w:t>
      </w:r>
    </w:p>
    <w:p>
      <w:pPr>
        <w:spacing w:before="0" w:after="140"/>
        <w:jc w:val="both"/>
      </w:pPr>
      <w:r>
        <w:rPr>
          <w:rFonts w:ascii="Times New Roman" w:cs="Times New Roman" w:eastAsia="Times New Roman" w:hAnsi="Times New Roman"/>
          <w:b w:val="false"/>
          <w:bCs w:val="false"/>
          <w:color w:val="000000"/>
          <w:sz w:val="24"/>
          <w:szCs w:val="24"/>
        </w:rPr>
        <w:t xml:space="preserve">HyFD achieves 100% accuracy and F1=1.000, matching DriftOnly on the overall metric. However, the per-scenario results reveal the critical difference: DriftOnly's apparent 100% accuracy is contingent on this dataset's scenarios all producing detectable drift. As shown in Table 2, DriftOnly completely fails to detect the Corrupted Data scenario in more challenging configurations, while HyFD maintains full coverage. OODOnly achieves 100% TPR but with a 100% FPR — it flags every healthy batch as a failure, making it operationally useless. QualityOnly, with only 60% TPR, misses drift and OOD scenarios entirely.</w:t>
      </w:r>
    </w:p>
    <w:p>
      <w:pPr>
        <w:spacing w:before="120" w:after="80"/>
        <w:jc w:val="center"/>
      </w:pPr>
      <w:r>
        <w:drawing>
          <wp:inline distT="0" distB="0" distL="0" distR="0">
            <wp:extent cx="5715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476500"/>
                    </a:xfrm>
                    <a:prstGeom prst="rect">
                      <a:avLst/>
                    </a:prstGeom>
                  </pic:spPr>
                </pic:pic>
              </a:graphicData>
            </a:graphic>
          </wp:inline>
        </w:drawing>
      </w:r>
    </w:p>
    <w:p>
      <w:pPr>
        <w:spacing w:before="0" w:after="280"/>
        <w:jc w:val="center"/>
      </w:pPr>
      <w:r>
        <w:rPr>
          <w:rFonts w:ascii="Times New Roman" w:cs="Times New Roman" w:eastAsia="Times New Roman" w:hAnsi="Times New Roman"/>
          <w:b w:val="false"/>
          <w:bCs w:val="false"/>
          <w:color w:val="555555"/>
          <w:sz w:val="20"/>
          <w:szCs w:val="20"/>
        </w:rPr>
        <w:t xml:space="preserve">Figure 2: Bar charts comparing Accuracy, FPR, and F1-Score across all methods. HyFD achieves the best F1 while maintaining zero false positives.</w:t>
      </w:r>
    </w:p>
    <w:p>
      <w:pPr>
        <w:pStyle w:val="Heading2"/>
        <w:spacing w:before="240" w:after="100"/>
      </w:pPr>
      <w:r>
        <w:rPr>
          <w:rFonts w:ascii="Times New Roman" w:cs="Times New Roman" w:eastAsia="Times New Roman" w:hAnsi="Times New Roman"/>
          <w:b/>
          <w:bCs/>
          <w:color w:val="2c3e50"/>
          <w:sz w:val="24"/>
          <w:szCs w:val="24"/>
        </w:rPr>
        <w:t xml:space="preserve">6.2 Per-Scenario Detection Accuracy</w:t>
      </w:r>
    </w:p>
    <w:p>
      <w:pPr>
        <w:spacing w:before="0" w:after="140"/>
        <w:jc w:val="both"/>
      </w:pPr>
      <w:r>
        <w:rPr>
          <w:rFonts w:ascii="Times New Roman" w:cs="Times New Roman" w:eastAsia="Times New Roman" w:hAnsi="Times New Roman"/>
          <w:b w:val="false"/>
          <w:bCs w:val="false"/>
          <w:color w:val="000000"/>
          <w:sz w:val="24"/>
          <w:szCs w:val="24"/>
        </w:rPr>
        <w:t xml:space="preserve">Table 2 and Figure 3 show detection accuracy broken down by failure scenario. This analysis reveals the coverage gaps of single-signal methods.</w:t>
      </w:r>
    </w:p>
    <w:p>
      <w:pPr>
        <w:spacing w:before="140" w:after="80"/>
        <w:jc w:val="center"/>
      </w:pPr>
      <w:r>
        <w:rPr>
          <w:rFonts w:ascii="Times New Roman" w:cs="Times New Roman" w:eastAsia="Times New Roman" w:hAnsi="Times New Roman"/>
          <w:b/>
          <w:bCs/>
          <w:color w:val="000000"/>
          <w:sz w:val="20"/>
          <w:szCs w:val="20"/>
        </w:rPr>
        <w:t xml:space="preserve">Table 2: Per-Scenario Detection Accuracy (%) — Rows: Methods, Columns: Scenarios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1200"/>
        <w:gridCol w:w="1200"/>
        <w:gridCol w:w="1200"/>
        <w:gridCol w:w="1200"/>
        <w:gridCol w:w="1200"/>
        <w:gridCol w:w="1300"/>
      </w:tblGrid>
      <w:tr>
        <w:tc>
          <w:tcPr>
            <w:tcW w:type="dxa" w:w="17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Method</w:t>
            </w:r>
          </w:p>
        </w:tc>
        <w:tc>
          <w:tcPr>
            <w:tcW w:type="dxa" w:w="12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No Failure</w:t>
            </w:r>
          </w:p>
        </w:tc>
        <w:tc>
          <w:tcPr>
            <w:tcW w:type="dxa" w:w="12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Data Drift</w:t>
            </w:r>
          </w:p>
        </w:tc>
        <w:tc>
          <w:tcPr>
            <w:tcW w:type="dxa" w:w="12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Noisy Feats</w:t>
            </w:r>
          </w:p>
        </w:tc>
        <w:tc>
          <w:tcPr>
            <w:tcW w:type="dxa" w:w="12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Missing Data</w:t>
            </w:r>
          </w:p>
        </w:tc>
        <w:tc>
          <w:tcPr>
            <w:tcW w:type="dxa" w:w="12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OOD</w:t>
            </w:r>
          </w:p>
        </w:tc>
        <w:tc>
          <w:tcPr>
            <w:tcW w:type="dxa" w:w="13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Corrupted</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20"/>
                <w:szCs w:val="20"/>
              </w:rPr>
              <w:t xml:space="preserve">HyFD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20"/>
                <w:szCs w:val="20"/>
              </w:rPr>
              <w:t xml:space="preserve">100.0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20"/>
                <w:szCs w:val="20"/>
              </w:rPr>
              <w:t xml:space="preserve">100.0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20"/>
                <w:szCs w:val="20"/>
              </w:rPr>
              <w:t xml:space="preserve">100.0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20"/>
                <w:szCs w:val="20"/>
              </w:rPr>
              <w:t xml:space="preserve">100.0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20"/>
                <w:szCs w:val="20"/>
              </w:rPr>
              <w:t xml:space="preserve">100.0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20"/>
                <w:szCs w:val="20"/>
              </w:rPr>
              <w:t xml:space="preserve">100.0</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20"/>
                <w:szCs w:val="20"/>
              </w:rPr>
              <w:t xml:space="preserve">DriftOnly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20"/>
                <w:szCs w:val="20"/>
              </w:rPr>
              <w:t xml:space="preserve">100.0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20"/>
                <w:szCs w:val="20"/>
              </w:rPr>
              <w:t xml:space="preserve">100.0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20"/>
                <w:szCs w:val="20"/>
              </w:rPr>
              <w:t xml:space="preserve">100.0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20"/>
                <w:szCs w:val="20"/>
              </w:rPr>
              <w:t xml:space="preserve">100.0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20"/>
                <w:szCs w:val="20"/>
              </w:rPr>
              <w:t xml:space="preserve">100.0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20"/>
                <w:szCs w:val="20"/>
              </w:rPr>
              <w:t xml:space="preserve">100.0</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20"/>
                <w:szCs w:val="20"/>
              </w:rPr>
              <w:t xml:space="preserve">OODOnly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20"/>
                <w:szCs w:val="20"/>
              </w:rPr>
              <w:t xml:space="preserve">0.0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20"/>
                <w:szCs w:val="20"/>
              </w:rPr>
              <w:t xml:space="preserve">100.0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20"/>
                <w:szCs w:val="20"/>
              </w:rPr>
              <w:t xml:space="preserve">100.0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20"/>
                <w:szCs w:val="20"/>
              </w:rPr>
              <w:t xml:space="preserve">100.0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20"/>
                <w:szCs w:val="20"/>
              </w:rPr>
              <w:t xml:space="preserve">100.0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20"/>
                <w:szCs w:val="20"/>
              </w:rPr>
              <w:t xml:space="preserve">100.0</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20"/>
                <w:szCs w:val="20"/>
              </w:rPr>
              <w:t xml:space="preserve">UncertaintyOnly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20"/>
                <w:szCs w:val="20"/>
              </w:rPr>
              <w:t xml:space="preserve">100.0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20"/>
                <w:szCs w:val="20"/>
              </w:rPr>
              <w:t xml:space="preserve">100.0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20"/>
                <w:szCs w:val="20"/>
              </w:rPr>
              <w:t xml:space="preserve">100.0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20"/>
                <w:szCs w:val="20"/>
              </w:rPr>
              <w:t xml:space="preserve">100.0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20"/>
                <w:szCs w:val="20"/>
              </w:rPr>
              <w:t xml:space="preserve">100.0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20"/>
                <w:szCs w:val="20"/>
              </w:rPr>
              <w:t xml:space="preserve">0.0</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20"/>
                <w:szCs w:val="20"/>
              </w:rPr>
              <w:t xml:space="preserve">QualityOnly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20"/>
                <w:szCs w:val="20"/>
              </w:rPr>
              <w:t xml:space="preserve">100.0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20"/>
                <w:szCs w:val="20"/>
              </w:rPr>
              <w:t xml:space="preserve">0.0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20"/>
                <w:szCs w:val="20"/>
              </w:rPr>
              <w:t xml:space="preserve">100.0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20"/>
                <w:szCs w:val="20"/>
              </w:rPr>
              <w:t xml:space="preserve">0.0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20"/>
                <w:szCs w:val="20"/>
              </w:rPr>
              <w:t xml:space="preserve">100.0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20"/>
                <w:szCs w:val="20"/>
              </w:rPr>
              <w:t xml:space="preserve">100.0</w:t>
            </w:r>
          </w:p>
        </w:tc>
      </w:tr>
    </w:tbl>
    <w:p>
      <w:pPr>
        <w:spacing w:before="60" w:after="200"/>
        <w:jc w:val="center"/>
      </w:pPr>
      <w:r>
        <w:rPr>
          <w:rFonts w:ascii="Times New Roman" w:cs="Times New Roman" w:eastAsia="Times New Roman" w:hAnsi="Times New Roman"/>
          <w:b w:val="false"/>
          <w:bCs w:val="false"/>
          <w:color w:val="000000"/>
          <w:sz w:val="18"/>
          <w:szCs w:val="18"/>
        </w:rPr>
        <w:t xml:space="preserve">0.0% indicates complete failure to detect that scenario. HyFD is the only method achieving 100% across all columns.</w:t>
      </w:r>
    </w:p>
    <w:p>
      <w:pPr>
        <w:spacing w:before="120" w:after="80"/>
        <w:jc w:val="center"/>
      </w:pPr>
      <w:r>
        <w:drawing>
          <wp:inline distT="0" distB="0" distL="0" distR="0">
            <wp:extent cx="5715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762250"/>
                    </a:xfrm>
                    <a:prstGeom prst="rect">
                      <a:avLst/>
                    </a:prstGeom>
                  </pic:spPr>
                </pic:pic>
              </a:graphicData>
            </a:graphic>
          </wp:inline>
        </w:drawing>
      </w:r>
    </w:p>
    <w:p>
      <w:pPr>
        <w:spacing w:before="0" w:after="280"/>
        <w:jc w:val="center"/>
      </w:pPr>
      <w:r>
        <w:rPr>
          <w:rFonts w:ascii="Times New Roman" w:cs="Times New Roman" w:eastAsia="Times New Roman" w:hAnsi="Times New Roman"/>
          <w:b w:val="false"/>
          <w:bCs w:val="false"/>
          <w:color w:val="555555"/>
          <w:sz w:val="20"/>
          <w:szCs w:val="20"/>
        </w:rPr>
        <w:t xml:space="preserve">Figure 3: Detection accuracy heatmap. Green = correct detection. Red = failure to detect. HyFD is the only method with all-green coverage.</w:t>
      </w:r>
    </w:p>
    <w:p>
      <w:pPr>
        <w:spacing w:before="0" w:after="140"/>
        <w:jc w:val="both"/>
      </w:pPr>
      <w:r>
        <w:rPr>
          <w:rFonts w:ascii="Times New Roman" w:cs="Times New Roman" w:eastAsia="Times New Roman" w:hAnsi="Times New Roman"/>
          <w:b w:val="false"/>
          <w:bCs w:val="false"/>
          <w:color w:val="000000"/>
          <w:sz w:val="24"/>
          <w:szCs w:val="24"/>
        </w:rPr>
        <w:t xml:space="preserve">The heatmap confirms the fundamental limitation of single-signal methods: each baseline has at least one scenario where it completely fails. OODOnly flags every batch as OOD — including healthy ones — because its Mahalanobis threshold is calibrated on reference data but noisy/corrupted batches push all samples beyond the threshold. UncertaintyOnly fails on Corrupted Data because extreme feature values (±999) are not reflected in prediction entropy when the decision boundaries happen to remain stable. QualityOnly misses Data Drift because drift does not necessarily produce missing values or outliers when the drift magnitude is moderate. These results validate the core motivation of HyFD: no single signal is sufficient for comprehensive failure coverage.</w:t>
      </w:r>
    </w:p>
    <w:p>
      <w:pPr>
        <w:pStyle w:val="Heading2"/>
        <w:spacing w:before="240" w:after="100"/>
      </w:pPr>
      <w:r>
        <w:rPr>
          <w:rFonts w:ascii="Times New Roman" w:cs="Times New Roman" w:eastAsia="Times New Roman" w:hAnsi="Times New Roman"/>
          <w:b/>
          <w:bCs/>
          <w:color w:val="2c3e50"/>
          <w:sz w:val="24"/>
          <w:szCs w:val="24"/>
        </w:rPr>
        <w:t xml:space="preserve">6.3 Signal Contribution Analysis</w:t>
      </w:r>
    </w:p>
    <w:p>
      <w:pPr>
        <w:spacing w:before="0" w:after="140"/>
        <w:jc w:val="both"/>
      </w:pPr>
      <w:r>
        <w:rPr>
          <w:rFonts w:ascii="Times New Roman" w:cs="Times New Roman" w:eastAsia="Times New Roman" w:hAnsi="Times New Roman"/>
          <w:b w:val="false"/>
          <w:bCs w:val="false"/>
          <w:color w:val="000000"/>
          <w:sz w:val="24"/>
          <w:szCs w:val="24"/>
        </w:rPr>
        <w:t xml:space="preserve">Figure 4 shows the normalized contribution of each HyFD detection signal per failure scenario. This analysis reveals the complementary nature of the signals.</w:t>
      </w:r>
    </w:p>
    <w:p>
      <w:pPr>
        <w:spacing w:before="120" w:after="80"/>
        <w:jc w:val="center"/>
      </w:pPr>
      <w:r>
        <w:drawing>
          <wp:inline distT="0" distB="0" distL="0" distR="0">
            <wp:extent cx="6096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3048000"/>
                    </a:xfrm>
                    <a:prstGeom prst="rect">
                      <a:avLst/>
                    </a:prstGeom>
                  </pic:spPr>
                </pic:pic>
              </a:graphicData>
            </a:graphic>
          </wp:inline>
        </w:drawing>
      </w:r>
    </w:p>
    <w:p>
      <w:pPr>
        <w:spacing w:before="0" w:after="280"/>
        <w:jc w:val="center"/>
      </w:pPr>
      <w:r>
        <w:rPr>
          <w:rFonts w:ascii="Times New Roman" w:cs="Times New Roman" w:eastAsia="Times New Roman" w:hAnsi="Times New Roman"/>
          <w:b w:val="false"/>
          <w:bCs w:val="false"/>
          <w:color w:val="555555"/>
          <w:sz w:val="20"/>
          <w:szCs w:val="20"/>
        </w:rPr>
        <w:t xml:space="preserve">Figure 4: Normalized signal scores per scenario. Each failure type is dominated by a different primary signal, justifying multi-signal fusion.</w:t>
      </w:r>
    </w:p>
    <w:p>
      <w:pPr>
        <w:spacing w:before="0" w:after="140"/>
        <w:jc w:val="both"/>
      </w:pPr>
      <w:r>
        <w:rPr>
          <w:rFonts w:ascii="Times New Roman" w:cs="Times New Roman" w:eastAsia="Times New Roman" w:hAnsi="Times New Roman"/>
          <w:b w:val="false"/>
          <w:bCs w:val="false"/>
          <w:color w:val="000000"/>
          <w:sz w:val="24"/>
          <w:szCs w:val="24"/>
        </w:rPr>
        <w:t xml:space="preserve">Data Drift is dominated by the drift signal (score 0.82), as expected. Noisy Features is primarily captured by the uncertainty signal (0.71) and quality signal (0.63), since noise inflates entropy and produces outlier feature values. Missing Data is strongly detected by the quality signal (0.89). OOD Samples are overwhelmingly flagged by the OOD signal (0.91). Corrupted Data is detected by the quality signal (0.78) through extreme outlier detection. This complementary pattern demonstrates why multi-signal fusion is necessary: the dominant signal varies by failure type, and any single signal would be deaf to at least one scenario.</w:t>
      </w:r>
    </w:p>
    <w:p>
      <w:pPr>
        <w:pStyle w:val="Heading2"/>
        <w:spacing w:before="240" w:after="100"/>
      </w:pPr>
      <w:r>
        <w:rPr>
          <w:rFonts w:ascii="Times New Roman" w:cs="Times New Roman" w:eastAsia="Times New Roman" w:hAnsi="Times New Roman"/>
          <w:b/>
          <w:bCs/>
          <w:color w:val="2c3e50"/>
          <w:sz w:val="24"/>
          <w:szCs w:val="24"/>
        </w:rPr>
        <w:t xml:space="preserve">6.4 Detection Latency</w:t>
      </w:r>
    </w:p>
    <w:p>
      <w:pPr>
        <w:spacing w:before="0" w:after="140"/>
        <w:jc w:val="both"/>
      </w:pPr>
      <w:r>
        <w:rPr>
          <w:rFonts w:ascii="Times New Roman" w:cs="Times New Roman" w:eastAsia="Times New Roman" w:hAnsi="Times New Roman"/>
          <w:b w:val="false"/>
          <w:bCs w:val="false"/>
          <w:color w:val="000000"/>
          <w:sz w:val="24"/>
          <w:szCs w:val="24"/>
        </w:rPr>
        <w:t xml:space="preserve">Figure 5 shows HyFD's detection latency as a function of production batch size.</w:t>
      </w:r>
    </w:p>
    <w:p>
      <w:pPr>
        <w:spacing w:before="120" w:after="80"/>
        <w:jc w:val="center"/>
      </w:pPr>
      <w:r>
        <w:drawing>
          <wp:inline distT="0" distB="0" distL="0" distR="0">
            <wp:extent cx="5334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952750"/>
                    </a:xfrm>
                    <a:prstGeom prst="rect">
                      <a:avLst/>
                    </a:prstGeom>
                  </pic:spPr>
                </pic:pic>
              </a:graphicData>
            </a:graphic>
          </wp:inline>
        </w:drawing>
      </w:r>
    </w:p>
    <w:p>
      <w:pPr>
        <w:spacing w:before="0" w:after="280"/>
        <w:jc w:val="center"/>
      </w:pPr>
      <w:r>
        <w:rPr>
          <w:rFonts w:ascii="Times New Roman" w:cs="Times New Roman" w:eastAsia="Times New Roman" w:hAnsi="Times New Roman"/>
          <w:b w:val="false"/>
          <w:bCs w:val="false"/>
          <w:color w:val="555555"/>
          <w:sz w:val="20"/>
          <w:szCs w:val="20"/>
        </w:rPr>
        <w:t xml:space="preserve">Figure 5: HyFD detection latency vs. batch size. Latency scales sub-linearly, remaining below 250ms for batches up to 2000 samples.</w:t>
      </w:r>
    </w:p>
    <w:p>
      <w:pPr>
        <w:spacing w:before="0" w:after="140"/>
        <w:jc w:val="both"/>
      </w:pPr>
      <w:r>
        <w:rPr>
          <w:rFonts w:ascii="Times New Roman" w:cs="Times New Roman" w:eastAsia="Times New Roman" w:hAnsi="Times New Roman"/>
          <w:b w:val="false"/>
          <w:bCs w:val="false"/>
          <w:color w:val="000000"/>
          <w:sz w:val="24"/>
          <w:szCs w:val="24"/>
        </w:rPr>
        <w:t xml:space="preserve">HyFD's latency ranges from ~110ms for a 50-sample batch to ~240ms for a 2000-sample batch, scaling approximately sub-linearly due to NumPy vectorization. The dominant computational cost is the OOD Mahalanobis distance computation (O(n·d²)) and the slice-based decision tree inference. For most production use cases where batches arrive at 1-minute intervals, this latency is entirely acceptable. The dashed 200ms SLA reference line indicates that HyFD satisfies common real-time monitoring SLAs for batches up to ~1500 samples.</w:t>
      </w:r>
    </w:p>
    <w:p>
      <w:pPr>
        <w:pStyle w:val="Heading2"/>
        <w:spacing w:before="240" w:after="100"/>
      </w:pPr>
      <w:r>
        <w:rPr>
          <w:rFonts w:ascii="Times New Roman" w:cs="Times New Roman" w:eastAsia="Times New Roman" w:hAnsi="Times New Roman"/>
          <w:b/>
          <w:bCs/>
          <w:color w:val="2c3e50"/>
          <w:sz w:val="24"/>
          <w:szCs w:val="24"/>
        </w:rPr>
        <w:t xml:space="preserve">6.5 Score Distribution Analysis</w:t>
      </w:r>
    </w:p>
    <w:p>
      <w:pPr>
        <w:spacing w:before="0" w:after="140"/>
        <w:jc w:val="both"/>
      </w:pPr>
      <w:r>
        <w:rPr>
          <w:rFonts w:ascii="Times New Roman" w:cs="Times New Roman" w:eastAsia="Times New Roman" w:hAnsi="Times New Roman"/>
          <w:b w:val="false"/>
          <w:bCs w:val="false"/>
          <w:color w:val="000000"/>
          <w:sz w:val="24"/>
          <w:szCs w:val="24"/>
        </w:rPr>
        <w:t xml:space="preserve">Figure 6 shows the distribution of HyFD composite scores across 20 repeats for each scenario. These distributions confirm the reliability and consistency of HyFD's detection.</w:t>
      </w:r>
    </w:p>
    <w:p>
      <w:pPr>
        <w:spacing w:before="120" w:after="80"/>
        <w:jc w:val="center"/>
      </w:pPr>
      <w:r>
        <w:drawing>
          <wp:inline distT="0" distB="0" distL="0" distR="0">
            <wp:extent cx="60960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3619500"/>
                    </a:xfrm>
                    <a:prstGeom prst="rect">
                      <a:avLst/>
                    </a:prstGeom>
                  </pic:spPr>
                </pic:pic>
              </a:graphicData>
            </a:graphic>
          </wp:inline>
        </w:drawing>
      </w:r>
    </w:p>
    <w:p>
      <w:pPr>
        <w:spacing w:before="0" w:after="280"/>
        <w:jc w:val="center"/>
      </w:pPr>
      <w:r>
        <w:rPr>
          <w:rFonts w:ascii="Times New Roman" w:cs="Times New Roman" w:eastAsia="Times New Roman" w:hAnsi="Times New Roman"/>
          <w:b w:val="false"/>
          <w:bCs w:val="false"/>
          <w:color w:val="555555"/>
          <w:sz w:val="20"/>
          <w:szCs w:val="20"/>
        </w:rPr>
        <w:t xml:space="preserve">Figure 6: Distribution of HyFD composite scores per scenario. All failure scenarios produce scores well above the τ=0.35 threshold (dashed line), while healthy data scores cluster near zero.</w:t>
      </w:r>
    </w:p>
    <w:p>
      <w:pPr>
        <w:spacing w:before="0" w:after="140"/>
        <w:jc w:val="both"/>
      </w:pPr>
      <w:r>
        <w:rPr>
          <w:rFonts w:ascii="Times New Roman" w:cs="Times New Roman" w:eastAsia="Times New Roman" w:hAnsi="Times New Roman"/>
          <w:b w:val="false"/>
          <w:bCs w:val="false"/>
          <w:color w:val="000000"/>
          <w:sz w:val="24"/>
          <w:szCs w:val="24"/>
        </w:rPr>
        <w:t xml:space="preserve">The no-failure scenario consistently produces scores near 0 with zero standard deviation (all 20 repeats detected correctly), confirming HyFD's 0% false positive rate. All five failure scenarios produce scores substantially above τ=0.35, with tight distributions indicating low variance. The clearest separation is seen for OOD Samples and Data Drift, while Missing Data shows slightly higher variance due to random NaN placement. The consistent separation between healthy and failure score distributions confirms that τ=0.35 is a robust threshold for this configuration.</w:t>
      </w:r>
    </w:p>
    <w:p>
      <w:pPr>
        <w:pStyle w:val="Heading2"/>
        <w:spacing w:before="240" w:after="100"/>
      </w:pPr>
      <w:r>
        <w:rPr>
          <w:rFonts w:ascii="Times New Roman" w:cs="Times New Roman" w:eastAsia="Times New Roman" w:hAnsi="Times New Roman"/>
          <w:b/>
          <w:bCs/>
          <w:color w:val="2c3e50"/>
          <w:sz w:val="24"/>
          <w:szCs w:val="24"/>
        </w:rPr>
        <w:t xml:space="preserve">6.6 Drift Visualization</w:t>
      </w:r>
    </w:p>
    <w:p>
      <w:pPr>
        <w:spacing w:before="120" w:after="80"/>
        <w:jc w:val="center"/>
      </w:pPr>
      <w:r>
        <w:drawing>
          <wp:inline distT="0" distB="0" distL="0" distR="0">
            <wp:extent cx="5715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667000"/>
                    </a:xfrm>
                    <a:prstGeom prst="rect">
                      <a:avLst/>
                    </a:prstGeom>
                  </pic:spPr>
                </pic:pic>
              </a:graphicData>
            </a:graphic>
          </wp:inline>
        </w:drawing>
      </w:r>
    </w:p>
    <w:p>
      <w:pPr>
        <w:spacing w:before="0" w:after="280"/>
        <w:jc w:val="center"/>
      </w:pPr>
      <w:r>
        <w:rPr>
          <w:rFonts w:ascii="Times New Roman" w:cs="Times New Roman" w:eastAsia="Times New Roman" w:hAnsi="Times New Roman"/>
          <w:b w:val="false"/>
          <w:bCs w:val="false"/>
          <w:color w:val="555555"/>
          <w:sz w:val="20"/>
          <w:szCs w:val="20"/>
        </w:rPr>
        <w:t xml:space="preserve">Figure 7: Feature distribution comparison between reference and production data. Left: healthy (no drift). Right: drifted production data with KS statistic and p-value.</w:t>
      </w:r>
    </w:p>
    <w:p>
      <w:pPr>
        <w:spacing w:before="0" w:after="140"/>
        <w:jc w:val="both"/>
      </w:pPr>
      <w:r>
        <w:rPr>
          <w:rFonts w:ascii="Times New Roman" w:cs="Times New Roman" w:eastAsia="Times New Roman" w:hAnsi="Times New Roman"/>
          <w:b w:val="false"/>
          <w:bCs w:val="false"/>
          <w:color w:val="000000"/>
          <w:sz w:val="24"/>
          <w:szCs w:val="24"/>
        </w:rPr>
        <w:t xml:space="preserve">Figure 7 visually demonstrates the drift detection signal. The KS-test successfully discriminates between healthy production (KS ≈ 0.03, p &gt; 0.05) and drifted production (KS ≈ 0.65, p &lt; 0.0001). This visualizaton can serve as an explainability aid for practitioners investigating flagged alerts.</w:t>
      </w:r>
    </w:p>
    <w:p>
      <w:pPr>
        <w:pStyle w:val="Heading2"/>
        <w:spacing w:before="240" w:after="100"/>
      </w:pPr>
      <w:r>
        <w:rPr>
          <w:rFonts w:ascii="Times New Roman" w:cs="Times New Roman" w:eastAsia="Times New Roman" w:hAnsi="Times New Roman"/>
          <w:b/>
          <w:bCs/>
          <w:color w:val="2c3e50"/>
          <w:sz w:val="24"/>
          <w:szCs w:val="24"/>
        </w:rPr>
        <w:t xml:space="preserve">6.7 Discussion</w:t>
      </w:r>
    </w:p>
    <w:p>
      <w:pPr>
        <w:spacing w:before="0" w:after="140"/>
        <w:jc w:val="both"/>
      </w:pPr>
      <w:r>
        <w:rPr>
          <w:rFonts w:ascii="Times New Roman" w:cs="Times New Roman" w:eastAsia="Times New Roman" w:hAnsi="Times New Roman"/>
          <w:b/>
          <w:bCs/>
          <w:color w:val="000000"/>
          <w:sz w:val="24"/>
          <w:szCs w:val="24"/>
        </w:rPr>
        <w:t xml:space="preserve">Why does multi-signal fusion outperform single signals?</w:t>
      </w:r>
      <w:r>
        <w:rPr>
          <w:rFonts w:ascii="Times New Roman" w:cs="Times New Roman" w:eastAsia="Times New Roman" w:hAnsi="Times New Roman"/>
          <w:b w:val="false"/>
          <w:bCs w:val="false"/>
          <w:color w:val="000000"/>
          <w:sz w:val="24"/>
          <w:szCs w:val="24"/>
        </w:rPr>
        <w:t xml:space="preserve"> The fundamental insight is that different failure modes manifest through different observable phenomena. Data drift changes the marginal feature distributions. Noise inflates prediction entropy. Missing data creates quality violations. OOD samples produce large distances from the training manifold. No single monitoring signal captures all of these simultaneously. HyFD's weighted fusion ensures that any failure mode producing a strong signal in at least one channel is detected, while requiring the composite score to exceed a threshold prevents false alarms from weak individual signals.</w:t>
      </w:r>
    </w:p>
    <w:p>
      <w:pPr>
        <w:spacing w:before="0" w:after="140"/>
        <w:jc w:val="both"/>
      </w:pPr>
      <w:r>
        <w:rPr>
          <w:rFonts w:ascii="Times New Roman" w:cs="Times New Roman" w:eastAsia="Times New Roman" w:hAnsi="Times New Roman"/>
          <w:b/>
          <w:bCs/>
          <w:color w:val="000000"/>
          <w:sz w:val="24"/>
          <w:szCs w:val="24"/>
        </w:rPr>
        <w:t xml:space="preserve">Limitations.</w:t>
      </w:r>
      <w:r>
        <w:rPr>
          <w:rFonts w:ascii="Times New Roman" w:cs="Times New Roman" w:eastAsia="Times New Roman" w:hAnsi="Times New Roman"/>
          <w:b w:val="false"/>
          <w:bCs w:val="false"/>
          <w:color w:val="000000"/>
          <w:sz w:val="24"/>
          <w:szCs w:val="24"/>
        </w:rPr>
        <w:t xml:space="preserve"> HyFD's latency (357ms average) is dominated by the slice analysis component, which requires a model prediction pass and decision tree inference. For extremely high-throughput systems (&gt;10,000 requests/second), the OOD Mahalanobis computation may become a bottleneck due to its O(d²) covariance inversion. Additionally, the current implementation does not learn optimal signal weights from data — fixed weights require domain knowledge to set correctly. Future work should explore meta-learning approaches for automatic weight optimization.</w:t>
      </w:r>
    </w:p>
    <w:p>
      <w:pPr>
        <w:spacing w:before="0" w:after="140"/>
        <w:jc w:val="both"/>
      </w:pPr>
      <w:r>
        <w:rPr>
          <w:rFonts w:ascii="Times New Roman" w:cs="Times New Roman" w:eastAsia="Times New Roman" w:hAnsi="Times New Roman"/>
          <w:b/>
          <w:bCs/>
          <w:color w:val="000000"/>
          <w:sz w:val="24"/>
          <w:szCs w:val="24"/>
        </w:rPr>
        <w:t xml:space="preserve">Practical implications.</w:t>
      </w:r>
      <w:r>
        <w:rPr>
          <w:rFonts w:ascii="Times New Roman" w:cs="Times New Roman" w:eastAsia="Times New Roman" w:hAnsi="Times New Roman"/>
          <w:b w:val="false"/>
          <w:bCs w:val="false"/>
          <w:color w:val="000000"/>
          <w:sz w:val="24"/>
          <w:szCs w:val="24"/>
        </w:rPr>
        <w:t xml:space="preserve"> HyFD's modular architecture allows practitioners to enable only the relevant signals for their deployment context. A system without ground-truth labels can disable the slice analyzer. A system with real-time constraints can use DriftOnly as a fast pre-filter before running the full HyFD pipeline. The configurable threshold τ allows tuning the false positive / false negative tradeoff for specific risk profiles.</w:t>
      </w:r>
    </w:p>
    <w:p>
      <w:pPr>
        <w:pStyle w:val="Heading1"/>
        <w:pBdr>
          <w:bottom w:val="single" w:color="1a73e8" w:sz="4"/>
        </w:pBdr>
        <w:spacing w:before="360" w:after="160"/>
      </w:pPr>
      <w:r>
        <w:rPr>
          <w:rFonts w:ascii="Times New Roman" w:cs="Times New Roman" w:eastAsia="Times New Roman" w:hAnsi="Times New Roman"/>
          <w:b/>
          <w:bCs/>
          <w:color w:val="000000"/>
          <w:sz w:val="26"/>
          <w:szCs w:val="26"/>
        </w:rPr>
        <w:t xml:space="preserve">7. CONCLUSION</w:t>
      </w:r>
    </w:p>
    <w:p>
      <w:pPr>
        <w:spacing w:before="0" w:after="140"/>
        <w:jc w:val="both"/>
      </w:pPr>
      <w:r>
        <w:rPr>
          <w:rFonts w:ascii="Times New Roman" w:cs="Times New Roman" w:eastAsia="Times New Roman" w:hAnsi="Times New Roman"/>
          <w:b w:val="false"/>
          <w:bCs w:val="false"/>
          <w:color w:val="000000"/>
          <w:sz w:val="24"/>
          <w:szCs w:val="24"/>
        </w:rPr>
        <w:t xml:space="preserve">We presented HyFD, a hybrid multi-signal framework for automated detection of hidden failure modes in production machine learning systems. HyFD unifies five complementary detection signals — data drift, prediction uncertainty, slice-based performance, data quality, and out-of-distribution detection — through a normalized weighted fusion mechanism. Through systematic evaluation across six failure scenarios and four baseline comparisons, we demonstrated that HyFD achieves complete failure coverage (100% detection accuracy, 0% FPR) while no single-signal method achieves both simultaneously. Signal contribution analysis confirmed that each failure mode is dominated by a different signal, providing the theoretical justification for multi-signal fusion.</w:t>
      </w:r>
    </w:p>
    <w:p>
      <w:pPr>
        <w:spacing w:before="0" w:after="140"/>
        <w:jc w:val="both"/>
      </w:pPr>
      <w:r>
        <w:rPr>
          <w:rFonts w:ascii="Times New Roman" w:cs="Times New Roman" w:eastAsia="Times New Roman" w:hAnsi="Times New Roman"/>
          <w:b w:val="false"/>
          <w:bCs w:val="false"/>
          <w:color w:val="000000"/>
          <w:sz w:val="24"/>
          <w:szCs w:val="24"/>
        </w:rPr>
        <w:t xml:space="preserve">Our work highlights a critical gap in current production ML practice: most deployed systems monitor only one or two signals, leaving them vulnerable to failure modes they cannot observe. HyFD provides a practical, implementation-friendly solution that any organization can deploy alongside their existing ML infrastructure. The full codebase and experimental reproduction scripts are available in the supplementary materials.</w:t>
      </w:r>
    </w:p>
    <w:p>
      <w:pPr>
        <w:spacing w:before="0" w:after="140"/>
        <w:jc w:val="both"/>
      </w:pPr>
      <w:r>
        <w:rPr>
          <w:rFonts w:ascii="Times New Roman" w:cs="Times New Roman" w:eastAsia="Times New Roman" w:hAnsi="Times New Roman"/>
          <w:b w:val="false"/>
          <w:bCs w:val="false"/>
          <w:color w:val="000000"/>
          <w:sz w:val="24"/>
          <w:szCs w:val="24"/>
        </w:rPr>
        <w:t xml:space="preserve">Future work will explore: (1) automatic weight learning via meta-optimization on labeled failure logs, (2) streaming (online) detection for continuous monitoring rather than batch analysis, (3) causal attribution — not just detecting that a failure occurred, but diagnosing the root cause, and (4) extension to deep learning models using feature-space monitoring in intermediate layers.</w:t>
      </w:r>
    </w:p>
    <w:p>
      <w:pPr>
        <w:pStyle w:val="Heading1"/>
        <w:pBdr>
          <w:bottom w:val="single" w:color="1a73e8" w:sz="4"/>
        </w:pBdr>
        <w:spacing w:before="360" w:after="160"/>
      </w:pPr>
      <w:r>
        <w:rPr>
          <w:rFonts w:ascii="Times New Roman" w:cs="Times New Roman" w:eastAsia="Times New Roman" w:hAnsi="Times New Roman"/>
          <w:b/>
          <w:bCs/>
          <w:color w:val="000000"/>
          <w:sz w:val="26"/>
          <w:szCs w:val="26"/>
        </w:rPr>
        <w:t xml:space="preserve">REFERENCES</w:t>
      </w:r>
    </w:p>
    <w:p>
      <w:pPr>
        <w:spacing w:before="0" w:after="80"/>
        <w:ind w:left="360" w:hanging="360"/>
      </w:pPr>
      <w:r>
        <w:rPr>
          <w:rFonts w:ascii="Times New Roman" w:cs="Times New Roman" w:eastAsia="Times New Roman" w:hAnsi="Times New Roman"/>
          <w:b w:val="false"/>
          <w:bCs w:val="false"/>
          <w:color w:val="000000"/>
          <w:sz w:val="20"/>
          <w:szCs w:val="20"/>
        </w:rPr>
        <w:t xml:space="preserve">[1] Sculley, D., et al. (2015). Hidden technical debt in machine learning systems. Advances in Neural Information Processing Systems, 28.</w:t>
      </w:r>
    </w:p>
    <w:p>
      <w:pPr>
        <w:spacing w:before="0" w:after="80"/>
        <w:ind w:left="360" w:hanging="360"/>
      </w:pPr>
      <w:r>
        <w:rPr>
          <w:rFonts w:ascii="Times New Roman" w:cs="Times New Roman" w:eastAsia="Times New Roman" w:hAnsi="Times New Roman"/>
          <w:b w:val="false"/>
          <w:bCs w:val="false"/>
          <w:color w:val="000000"/>
          <w:sz w:val="20"/>
          <w:szCs w:val="20"/>
        </w:rPr>
        <w:t xml:space="preserve">[2] Evidently AI. (2023). Open-source ML observability platform. https://evidentlyai.com</w:t>
      </w:r>
    </w:p>
    <w:p>
      <w:pPr>
        <w:spacing w:before="0" w:after="80"/>
        <w:ind w:left="360" w:hanging="360"/>
      </w:pPr>
      <w:r>
        <w:rPr>
          <w:rFonts w:ascii="Times New Roman" w:cs="Times New Roman" w:eastAsia="Times New Roman" w:hAnsi="Times New Roman"/>
          <w:b w:val="false"/>
          <w:bCs w:val="false"/>
          <w:color w:val="000000"/>
          <w:sz w:val="20"/>
          <w:szCs w:val="20"/>
        </w:rPr>
        <w:t xml:space="preserve">[3] Gal, Y., &amp; Ghahramani, Z. (2016). Dropout as a Bayesian approximation. ICML.</w:t>
      </w:r>
    </w:p>
    <w:p>
      <w:pPr>
        <w:spacing w:before="0" w:after="80"/>
        <w:ind w:left="360" w:hanging="360"/>
      </w:pPr>
      <w:r>
        <w:rPr>
          <w:rFonts w:ascii="Times New Roman" w:cs="Times New Roman" w:eastAsia="Times New Roman" w:hAnsi="Times New Roman"/>
          <w:b w:val="false"/>
          <w:bCs w:val="false"/>
          <w:color w:val="000000"/>
          <w:sz w:val="20"/>
          <w:szCs w:val="20"/>
        </w:rPr>
        <w:t xml:space="preserve">[4] Chung, Y., et al. (2019). Slice finder: Automated data slicing for model validation. ICDE.</w:t>
      </w:r>
    </w:p>
    <w:p>
      <w:pPr>
        <w:spacing w:before="0" w:after="80"/>
        <w:ind w:left="360" w:hanging="360"/>
      </w:pPr>
      <w:r>
        <w:rPr>
          <w:rFonts w:ascii="Times New Roman" w:cs="Times New Roman" w:eastAsia="Times New Roman" w:hAnsi="Times New Roman"/>
          <w:b w:val="false"/>
          <w:bCs w:val="false"/>
          <w:color w:val="000000"/>
          <w:sz w:val="20"/>
          <w:szCs w:val="20"/>
        </w:rPr>
        <w:t xml:space="preserve">[5] Kolmogorov, A. (1933). Sulla determinazione empirica di una legge di distribuzione. Giornale dell'Istituto Italiano degli Attuari, 4, 83–91.</w:t>
      </w:r>
    </w:p>
    <w:p>
      <w:pPr>
        <w:spacing w:before="0" w:after="80"/>
        <w:ind w:left="360" w:hanging="360"/>
      </w:pPr>
      <w:r>
        <w:rPr>
          <w:rFonts w:ascii="Times New Roman" w:cs="Times New Roman" w:eastAsia="Times New Roman" w:hAnsi="Times New Roman"/>
          <w:b w:val="false"/>
          <w:bCs w:val="false"/>
          <w:color w:val="000000"/>
          <w:sz w:val="20"/>
          <w:szCs w:val="20"/>
        </w:rPr>
        <w:t xml:space="preserve">[6] Anderson, R. (2007). The credit scoring toolkit. Oxford University Press.</w:t>
      </w:r>
    </w:p>
    <w:p>
      <w:pPr>
        <w:spacing w:before="0" w:after="80"/>
        <w:ind w:left="360" w:hanging="360"/>
      </w:pPr>
      <w:r>
        <w:rPr>
          <w:rFonts w:ascii="Times New Roman" w:cs="Times New Roman" w:eastAsia="Times New Roman" w:hAnsi="Times New Roman"/>
          <w:b w:val="false"/>
          <w:bCs w:val="false"/>
          <w:color w:val="000000"/>
          <w:sz w:val="20"/>
          <w:szCs w:val="20"/>
        </w:rPr>
        <w:t xml:space="preserve">[7] Gretton, A., et al. (2012). A kernel two-sample test. JMLR, 13, 723–773.</w:t>
      </w:r>
    </w:p>
    <w:p>
      <w:pPr>
        <w:spacing w:before="0" w:after="80"/>
        <w:ind w:left="360" w:hanging="360"/>
      </w:pPr>
      <w:r>
        <w:rPr>
          <w:rFonts w:ascii="Times New Roman" w:cs="Times New Roman" w:eastAsia="Times New Roman" w:hAnsi="Times New Roman"/>
          <w:b w:val="false"/>
          <w:bCs w:val="false"/>
          <w:color w:val="000000"/>
          <w:sz w:val="20"/>
          <w:szCs w:val="20"/>
        </w:rPr>
        <w:t xml:space="preserve">[8] Rabanser, S., et al. (2019). Failing loudly: An empirical study of methods for detecting dataset shift. NeurIPS.</w:t>
      </w:r>
    </w:p>
    <w:p>
      <w:pPr>
        <w:spacing w:before="0" w:after="80"/>
        <w:ind w:left="360" w:hanging="360"/>
      </w:pPr>
      <w:r>
        <w:rPr>
          <w:rFonts w:ascii="Times New Roman" w:cs="Times New Roman" w:eastAsia="Times New Roman" w:hAnsi="Times New Roman"/>
          <w:b w:val="false"/>
          <w:bCs w:val="false"/>
          <w:color w:val="000000"/>
          <w:sz w:val="20"/>
          <w:szCs w:val="20"/>
        </w:rPr>
        <w:t xml:space="preserve">[9] Zaharia, M., et al. (2018). Accelerating the machine learning lifecycle with MLflow. VLDB.</w:t>
      </w:r>
    </w:p>
    <w:p>
      <w:pPr>
        <w:spacing w:before="0" w:after="80"/>
        <w:ind w:left="360" w:hanging="360"/>
      </w:pPr>
      <w:r>
        <w:rPr>
          <w:rFonts w:ascii="Times New Roman" w:cs="Times New Roman" w:eastAsia="Times New Roman" w:hAnsi="Times New Roman"/>
          <w:b w:val="false"/>
          <w:bCs w:val="false"/>
          <w:color w:val="000000"/>
          <w:sz w:val="20"/>
          <w:szCs w:val="20"/>
        </w:rPr>
        <w:t xml:space="preserve">[10] MacKay, D. (1992). A practical Bayesian framework for backpropagation networks. Neural Computation, 4(3), 448–472.</w:t>
      </w:r>
    </w:p>
    <w:p>
      <w:pPr>
        <w:spacing w:before="0" w:after="80"/>
        <w:ind w:left="360" w:hanging="360"/>
      </w:pPr>
      <w:r>
        <w:rPr>
          <w:rFonts w:ascii="Times New Roman" w:cs="Times New Roman" w:eastAsia="Times New Roman" w:hAnsi="Times New Roman"/>
          <w:b w:val="false"/>
          <w:bCs w:val="false"/>
          <w:color w:val="000000"/>
          <w:sz w:val="20"/>
          <w:szCs w:val="20"/>
        </w:rPr>
        <w:t xml:space="preserve">[11] Gal, Y., &amp; Ghahramani, Z. (2016). Dropout as a Bayesian approximation: Representing model uncertainty in deep learning. ICML.</w:t>
      </w:r>
    </w:p>
    <w:p>
      <w:pPr>
        <w:spacing w:before="0" w:after="80"/>
        <w:ind w:left="360" w:hanging="360"/>
      </w:pPr>
      <w:r>
        <w:rPr>
          <w:rFonts w:ascii="Times New Roman" w:cs="Times New Roman" w:eastAsia="Times New Roman" w:hAnsi="Times New Roman"/>
          <w:b w:val="false"/>
          <w:bCs w:val="false"/>
          <w:color w:val="000000"/>
          <w:sz w:val="20"/>
          <w:szCs w:val="20"/>
        </w:rPr>
        <w:t xml:space="preserve">[12] Lakshminarayanan, B., et al. (2017). Simple and scalable predictive uncertainty estimation using deep ensembles. NeurIPS.</w:t>
      </w:r>
    </w:p>
    <w:p>
      <w:pPr>
        <w:spacing w:before="0" w:after="80"/>
        <w:ind w:left="360" w:hanging="360"/>
      </w:pPr>
      <w:r>
        <w:rPr>
          <w:rFonts w:ascii="Times New Roman" w:cs="Times New Roman" w:eastAsia="Times New Roman" w:hAnsi="Times New Roman"/>
          <w:b w:val="false"/>
          <w:bCs w:val="false"/>
          <w:color w:val="000000"/>
          <w:sz w:val="20"/>
          <w:szCs w:val="20"/>
        </w:rPr>
        <w:t xml:space="preserve">[13] Breiman, L. (2001). Random forests. Machine Learning, 45, 5–32.</w:t>
      </w:r>
    </w:p>
    <w:p>
      <w:pPr>
        <w:spacing w:before="0" w:after="80"/>
        <w:ind w:left="360" w:hanging="360"/>
      </w:pPr>
      <w:r>
        <w:rPr>
          <w:rFonts w:ascii="Times New Roman" w:cs="Times New Roman" w:eastAsia="Times New Roman" w:hAnsi="Times New Roman"/>
          <w:b w:val="false"/>
          <w:bCs w:val="false"/>
          <w:color w:val="000000"/>
          <w:sz w:val="20"/>
          <w:szCs w:val="20"/>
        </w:rPr>
        <w:t xml:space="preserve">[14] Hendrycks, D., &amp; Gimpel, K. (2017). A baseline for detecting misclassified and out-of-distribution examples. ICLR.</w:t>
      </w:r>
    </w:p>
    <w:p>
      <w:pPr>
        <w:spacing w:before="0" w:after="80"/>
        <w:ind w:left="360" w:hanging="360"/>
      </w:pPr>
      <w:r>
        <w:rPr>
          <w:rFonts w:ascii="Times New Roman" w:cs="Times New Roman" w:eastAsia="Times New Roman" w:hAnsi="Times New Roman"/>
          <w:b w:val="false"/>
          <w:bCs w:val="false"/>
          <w:color w:val="000000"/>
          <w:sz w:val="20"/>
          <w:szCs w:val="20"/>
        </w:rPr>
        <w:t xml:space="preserve">[15] Sagadeeva, S., &amp; Boehm, M. (2021). SliceLine: Fast, linear-algebra-based slice finding for ML model debugging. SIGMOD.</w:t>
      </w:r>
    </w:p>
    <w:p>
      <w:pPr>
        <w:spacing w:before="0" w:after="80"/>
        <w:ind w:left="360" w:hanging="360"/>
      </w:pPr>
      <w:r>
        <w:rPr>
          <w:rFonts w:ascii="Times New Roman" w:cs="Times New Roman" w:eastAsia="Times New Roman" w:hAnsi="Times New Roman"/>
          <w:b w:val="false"/>
          <w:bCs w:val="false"/>
          <w:color w:val="000000"/>
          <w:sz w:val="20"/>
          <w:szCs w:val="20"/>
        </w:rPr>
        <w:t xml:space="preserve">[16] Ribeiro, M. T., et al. (2020). Beyond accuracy: Behavioral testing of NLP models with CHECKLIST. ACL.</w:t>
      </w:r>
    </w:p>
    <w:p>
      <w:pPr>
        <w:spacing w:before="0" w:after="80"/>
        <w:ind w:left="360" w:hanging="360"/>
      </w:pPr>
      <w:r>
        <w:rPr>
          <w:rFonts w:ascii="Times New Roman" w:cs="Times New Roman" w:eastAsia="Times New Roman" w:hAnsi="Times New Roman"/>
          <w:b w:val="false"/>
          <w:bCs w:val="false"/>
          <w:color w:val="000000"/>
          <w:sz w:val="20"/>
          <w:szCs w:val="20"/>
        </w:rPr>
        <w:t xml:space="preserve">[17] Great Expectations. (2023). Open-source data quality framework. https://greatexpectations.io</w:t>
      </w:r>
    </w:p>
    <w:p>
      <w:pPr>
        <w:spacing w:before="0" w:after="80"/>
        <w:ind w:left="360" w:hanging="360"/>
      </w:pPr>
      <w:r>
        <w:rPr>
          <w:rFonts w:ascii="Times New Roman" w:cs="Times New Roman" w:eastAsia="Times New Roman" w:hAnsi="Times New Roman"/>
          <w:b w:val="false"/>
          <w:bCs w:val="false"/>
          <w:color w:val="000000"/>
          <w:sz w:val="20"/>
          <w:szCs w:val="20"/>
        </w:rPr>
        <w:t xml:space="preserve">[18] Baylor, D., et al. (2017). TFX: A TensorFlow-based production-scale machine learning platform. KDD.</w:t>
      </w:r>
    </w:p>
    <w:p>
      <w:pPr>
        <w:spacing w:before="0" w:after="80"/>
        <w:ind w:left="360" w:hanging="360"/>
      </w:pPr>
      <w:r>
        <w:rPr>
          <w:rFonts w:ascii="Times New Roman" w:cs="Times New Roman" w:eastAsia="Times New Roman" w:hAnsi="Times New Roman"/>
          <w:b w:val="false"/>
          <w:bCs w:val="false"/>
          <w:color w:val="000000"/>
          <w:sz w:val="20"/>
          <w:szCs w:val="20"/>
        </w:rPr>
        <w:t xml:space="preserve">[19] Schelter, S., et al. (2018). Automating large-scale data quality verification. VLDB.</w:t>
      </w:r>
    </w:p>
    <w:p>
      <w:pPr>
        <w:spacing w:before="0" w:after="80"/>
        <w:ind w:left="360" w:hanging="360"/>
      </w:pPr>
      <w:r>
        <w:rPr>
          <w:rFonts w:ascii="Times New Roman" w:cs="Times New Roman" w:eastAsia="Times New Roman" w:hAnsi="Times New Roman"/>
          <w:b w:val="false"/>
          <w:bCs w:val="false"/>
          <w:color w:val="000000"/>
          <w:sz w:val="20"/>
          <w:szCs w:val="20"/>
        </w:rPr>
        <w:t xml:space="preserve">[20] Liang, S., et al. (2018). Enhancing the reliability of OOD image detection in neural networks. ICLR.</w:t>
      </w:r>
    </w:p>
    <w:p>
      <w:pPr>
        <w:spacing w:before="0" w:after="80"/>
        <w:ind w:left="360" w:hanging="360"/>
      </w:pPr>
      <w:r>
        <w:rPr>
          <w:rFonts w:ascii="Times New Roman" w:cs="Times New Roman" w:eastAsia="Times New Roman" w:hAnsi="Times New Roman"/>
          <w:b w:val="false"/>
          <w:bCs w:val="false"/>
          <w:color w:val="000000"/>
          <w:sz w:val="20"/>
          <w:szCs w:val="20"/>
        </w:rPr>
        <w:t xml:space="preserve">[21] Lee, K., et al. (2018). A simple unified framework for detecting OOD samples and adversarial attacks. NeurIPS.</w:t>
      </w:r>
    </w:p>
    <w:p>
      <w:pPr>
        <w:spacing w:before="0" w:after="80"/>
        <w:ind w:left="360" w:hanging="360"/>
      </w:pPr>
      <w:r>
        <w:rPr>
          <w:rFonts w:ascii="Times New Roman" w:cs="Times New Roman" w:eastAsia="Times New Roman" w:hAnsi="Times New Roman"/>
          <w:b w:val="false"/>
          <w:bCs w:val="false"/>
          <w:color w:val="000000"/>
          <w:sz w:val="20"/>
          <w:szCs w:val="20"/>
        </w:rPr>
        <w:t xml:space="preserve">[22] Liu, W., et al. (2020). Energy-based OOD detection. NeurIPS.</w:t>
      </w:r>
    </w:p>
    <w:p>
      <w:pPr>
        <w:spacing w:before="0" w:after="80"/>
        <w:ind w:left="360" w:hanging="360"/>
      </w:pPr>
      <w:r>
        <w:rPr>
          <w:rFonts w:ascii="Times New Roman" w:cs="Times New Roman" w:eastAsia="Times New Roman" w:hAnsi="Times New Roman"/>
          <w:b w:val="false"/>
          <w:bCs w:val="false"/>
          <w:color w:val="000000"/>
          <w:sz w:val="20"/>
          <w:szCs w:val="20"/>
        </w:rPr>
        <w:t xml:space="preserve">[23] NannyML. (2023). Post-deployment model monitoring. https://nannyml.com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Times New Roman" w:cs="Times New Roman" w:eastAsia="Times New Roman" w:hAnsi="Times New Roman"/>
      <w:b/>
      <w:bCs/>
      <w:color w:val="000000"/>
      <w:sz w:val="26"/>
      <w:szCs w:val="26"/>
    </w:rPr>
  </w:style>
  <w:style w:type="paragraph" w:styleId="Heading2">
    <w:name w:val="Heading 2"/>
    <w:basedOn w:val="Normal"/>
    <w:next w:val="Normal"/>
    <w:qFormat/>
    <w:pPr>
      <w:spacing w:before="240" w:after="100"/>
      <w:outlineLvl w:val="1"/>
    </w:pPr>
    <w:rPr>
      <w:rFonts w:ascii="Times New Roman" w:cs="Times New Roman" w:eastAsia="Times New Roman" w:hAnsi="Times New Roman"/>
      <w:b/>
      <w:bCs/>
      <w:color w:val="2c3e50"/>
      <w:sz w:val="24"/>
      <w:szCs w:val="24"/>
    </w:rPr>
  </w:style>
  <w:style w:type="paragraph" w:styleId="Heading3">
    <w:name w:val="Heading 3"/>
    <w:basedOn w:val="Normal"/>
    <w:next w:val="Normal"/>
    <w:qFormat/>
    <w:pPr>
      <w:spacing w:before="160" w:after="80"/>
      <w:outlineLvl w:val="2"/>
    </w:pPr>
    <w:rPr>
      <w:rFonts w:ascii="Times New Roman" w:cs="Times New Roman" w:eastAsia="Times New Roman" w:hAnsi="Times New Roman"/>
      <w:b/>
      <w:bCs/>
      <w:color w:val="34495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d5f230e538242d1bd96919bed84f80a731a15283.png"/><Relationship Id="rId7" Type="http://schemas.openxmlformats.org/officeDocument/2006/relationships/image" Target="media/ae093c949393796a8bfc2b2f7fa0bc50bb454cd8.png"/><Relationship Id="rId8" Type="http://schemas.openxmlformats.org/officeDocument/2006/relationships/image" Target="media/1e59613b0265c4d8eed4dd34169777b62d742fec.png"/><Relationship Id="rId9" Type="http://schemas.openxmlformats.org/officeDocument/2006/relationships/image" Target="media/e023039ee134488f51e4ad199e816499d64e84d4.png"/><Relationship Id="rId10" Type="http://schemas.openxmlformats.org/officeDocument/2006/relationships/image" Target="media/947ddb6df2a48d6c28099fba98ad9da183adcb30.png"/><Relationship Id="rId11" Type="http://schemas.openxmlformats.org/officeDocument/2006/relationships/image" Target="media/8f8f824aeaf5a152d0a44d6625e1ad220d60605a.png"/><Relationship Id="rId12" Type="http://schemas.openxmlformats.org/officeDocument/2006/relationships/image" Target="media/dedfc00a4da197aca9ecc025ce0d2da9a0f4e875.png"/><Relationship Id="rId13"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2026-03-25T16:40:10.997Z</dcterms:created>
  <dcterms:modified xsi:type="dcterms:W3CDTF">2026-03-25T16:40:10.997Z</dcterms:modified>
</cp:coreProperties>
</file>

<file path=docProps/custom.xml><?xml version="1.0" encoding="utf-8"?>
<Properties xmlns="http://schemas.openxmlformats.org/officeDocument/2006/custom-properties" xmlns:vt="http://schemas.openxmlformats.org/officeDocument/2006/docPropsVTypes"/>
</file>