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Identidad</w:t>
      </w:r>
      <w:r>
        <w:t xml:space="preserve"> </w:t>
      </w:r>
      <w:r>
        <w:t xml:space="preserve">Corporativa:</w:t>
      </w:r>
      <w:r>
        <w:t xml:space="preserve"> </w:t>
      </w:r>
      <w:r>
        <w:t xml:space="preserve">Arcano</w:t>
      </w:r>
      <w:r>
        <w:t xml:space="preserve"> </w:t>
      </w:r>
      <w:r>
        <w:t xml:space="preserve">Solutions</w:t>
      </w:r>
    </w:p>
    <w:p>
      <w:pPr>
        <w:pStyle w:val="Author"/>
      </w:pPr>
      <w:r>
        <w:t xml:space="preserve">Departamento</w:t>
      </w:r>
      <w:r>
        <w:t xml:space="preserve"> </w:t>
      </w:r>
      <w:r>
        <w:t xml:space="preserve">de</w:t>
      </w:r>
      <w:r>
        <w:t xml:space="preserve"> </w:t>
      </w:r>
      <w:r>
        <w:t xml:space="preserve">Marketing</w:t>
      </w:r>
      <w:r>
        <w:t xml:space="preserve"> </w:t>
      </w:r>
      <w:r>
        <w:t xml:space="preserve">Corporativo</w:t>
      </w:r>
    </w:p>
    <w:p>
      <w:pPr>
        <w:pStyle w:val="Date"/>
      </w:pPr>
      <w:r>
        <w:t xml:space="preserve">2026-01-18</w:t>
      </w:r>
    </w:p>
    <w:bookmarkStart w:id="20" w:name="tabla-de-contenidos"/>
    <w:p>
      <w:pPr>
        <w:pStyle w:val="Heading1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identidad-de-marca">
        <w:r>
          <w:rPr>
            <w:rStyle w:val="Hyperlink"/>
          </w:rPr>
          <w:t xml:space="preserve">Identidad de Marca</w:t>
        </w:r>
      </w:hyperlink>
    </w:p>
    <w:p>
      <w:pPr>
        <w:pStyle w:val="Compact"/>
        <w:numPr>
          <w:ilvl w:val="0"/>
          <w:numId w:val="1001"/>
        </w:numPr>
      </w:pPr>
      <w:hyperlink w:anchor="elementos-visuales">
        <w:r>
          <w:rPr>
            <w:rStyle w:val="Hyperlink"/>
          </w:rPr>
          <w:t xml:space="preserve">Elementos Visuales</w:t>
        </w:r>
      </w:hyperlink>
    </w:p>
    <w:p>
      <w:pPr>
        <w:pStyle w:val="Compact"/>
        <w:numPr>
          <w:ilvl w:val="0"/>
          <w:numId w:val="1001"/>
        </w:numPr>
      </w:pPr>
      <w:hyperlink w:anchor="comunicación-corporativa">
        <w:r>
          <w:rPr>
            <w:rStyle w:val="Hyperlink"/>
          </w:rPr>
          <w:t xml:space="preserve">Comunicación Corporativa</w:t>
        </w:r>
      </w:hyperlink>
    </w:p>
    <w:p>
      <w:pPr>
        <w:pStyle w:val="Compact"/>
        <w:numPr>
          <w:ilvl w:val="0"/>
          <w:numId w:val="1001"/>
        </w:numPr>
      </w:pPr>
      <w:hyperlink w:anchor="aplicaciones-prácticas">
        <w:r>
          <w:rPr>
            <w:rStyle w:val="Hyperlink"/>
          </w:rPr>
          <w:t xml:space="preserve">Aplicaciones Prácticas</w:t>
        </w:r>
      </w:hyperlink>
    </w:p>
    <w:p>
      <w:pPr>
        <w:pStyle w:val="Compact"/>
        <w:numPr>
          <w:ilvl w:val="0"/>
          <w:numId w:val="1001"/>
        </w:numPr>
      </w:pPr>
      <w:hyperlink w:anchor="guidelines-de-implementación">
        <w:r>
          <w:rPr>
            <w:rStyle w:val="Hyperlink"/>
          </w:rPr>
          <w:t xml:space="preserve">Guidelines de Implementación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introducción"/>
    <w:p>
      <w:pPr>
        <w:pStyle w:val="Heading1"/>
      </w:pPr>
      <w:r>
        <w:t xml:space="preserve">Introducción</w:t>
      </w:r>
    </w:p>
    <w:bookmarkStart w:id="21" w:name="propósito-del-manual"/>
    <w:p>
      <w:pPr>
        <w:pStyle w:val="Heading2"/>
      </w:pPr>
      <w:r>
        <w:t xml:space="preserve">Propósito del Manual</w:t>
      </w:r>
    </w:p>
    <w:p>
      <w:pPr>
        <w:pStyle w:val="FirstParagraph"/>
      </w:pPr>
      <w:r>
        <w:t xml:space="preserve">Este manual establece los estándares de identidad corporativa para</w:t>
      </w:r>
      <w:r>
        <w:t xml:space="preserve"> </w:t>
      </w:r>
      <w:r>
        <w:rPr>
          <w:b/>
          <w:bCs/>
        </w:rPr>
        <w:t xml:space="preserve">ARCANO Solutions</w:t>
      </w:r>
      <w:r>
        <w:t xml:space="preserve">, empresa líder en IA y automatización empresarial. Define los elementos visuales, tonos de comunicación y aplicaciones prácticas que garantizan la coherencia de marca en todas las interacciones corporativas.</w:t>
      </w:r>
    </w:p>
    <w:p>
      <w:pPr>
        <w:pStyle w:val="BlockText"/>
      </w:pPr>
      <w:r>
        <w:rPr>
          <w:b/>
          <w:bCs/>
        </w:rPr>
        <w:t xml:space="preserve">Misión</w:t>
      </w:r>
      <w:r>
        <w:t xml:space="preserve">: Transformar empresas en operaciones eficientes, seguras y potenciadas con IA mediante la fusión de inteligencia artificial aplicada, ciberseguridad y automatización.</w:t>
      </w:r>
    </w:p>
    <w:bookmarkEnd w:id="21"/>
    <w:bookmarkStart w:id="22" w:name="alcance-y-aplicación"/>
    <w:p>
      <w:pPr>
        <w:pStyle w:val="Heading2"/>
      </w:pPr>
      <w:r>
        <w:t xml:space="preserve">Alcance y Aplicación</w:t>
      </w:r>
    </w:p>
    <w:p>
      <w:pPr>
        <w:pStyle w:val="FirstParagraph"/>
      </w:pPr>
      <w:r>
        <w:t xml:space="preserve">Este documento es de uso obligatorio para:</w:t>
      </w:r>
    </w:p>
    <w:p>
      <w:pPr>
        <w:pStyle w:val="Compact"/>
        <w:numPr>
          <w:ilvl w:val="0"/>
          <w:numId w:val="1002"/>
        </w:numPr>
      </w:pPr>
      <w:r>
        <w:t xml:space="preserve">Equipo de marketing y comunicaciones</w:t>
      </w:r>
    </w:p>
    <w:p>
      <w:pPr>
        <w:pStyle w:val="Compact"/>
        <w:numPr>
          <w:ilvl w:val="0"/>
          <w:numId w:val="1002"/>
        </w:numPr>
      </w:pPr>
      <w:r>
        <w:t xml:space="preserve">Agencias externas y proveedores</w:t>
      </w:r>
    </w:p>
    <w:p>
      <w:pPr>
        <w:pStyle w:val="Compact"/>
        <w:numPr>
          <w:ilvl w:val="0"/>
          <w:numId w:val="1002"/>
        </w:numPr>
      </w:pPr>
      <w:r>
        <w:t xml:space="preserve">Departamentos que generen contenido corporativo</w:t>
      </w:r>
    </w:p>
    <w:p>
      <w:pPr>
        <w:pStyle w:val="Compact"/>
        <w:numPr>
          <w:ilvl w:val="0"/>
          <w:numId w:val="1002"/>
        </w:numPr>
      </w:pPr>
      <w:r>
        <w:t xml:space="preserve">Partners y colaboradores autorizados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identidad-de-marca"/>
    <w:p>
      <w:pPr>
        <w:pStyle w:val="Heading1"/>
      </w:pPr>
      <w:r>
        <w:t xml:space="preserve">Identidad de Marca</w:t>
      </w:r>
    </w:p>
    <w:bookmarkStart w:id="24" w:name="posicionamiento-estratégico"/>
    <w:p>
      <w:pPr>
        <w:pStyle w:val="Heading2"/>
      </w:pPr>
      <w:r>
        <w:t xml:space="preserve">Posicionamiento Estratégico</w:t>
      </w:r>
    </w:p>
    <w:p>
      <w:pPr>
        <w:pStyle w:val="FirstParagraph"/>
      </w:pPr>
      <w:r>
        <w:rPr>
          <w:b/>
          <w:bCs/>
        </w:rPr>
        <w:t xml:space="preserve">ARCANO Solutions</w:t>
      </w:r>
      <w:r>
        <w:t xml:space="preserve"> </w:t>
      </w:r>
      <w:r>
        <w:t xml:space="preserve">se posiciona como el socio tecnológico integral que transforma empresas mediante la convergencia de tres pilares fundamentales: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Inteligencia Artificial Aplicada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Ciberseguridad Avanzada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Automatización Empresarial</w:t>
      </w:r>
    </w:p>
    <w:bookmarkEnd w:id="24"/>
    <w:bookmarkStart w:id="25" w:name="propuesta-de-valor-diferencial"/>
    <w:p>
      <w:pPr>
        <w:pStyle w:val="Heading2"/>
      </w:pPr>
      <w:r>
        <w:t xml:space="preserve">Propuesta de Valor Diferencial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Tagline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"IA &amp; Automatización Empresarial"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Tagline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"Nueva Era Operativa"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Promesa de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"Sin promesas vacías, solo métricas reales"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"Tu empresa operando en piloto automático inteligente"</w:t>
            </w:r>
          </w:p>
        </w:tc>
      </w:tr>
    </w:tbl>
    <w:bookmarkEnd w:id="25"/>
    <w:bookmarkStart w:id="28" w:name="filosofía-corporativa"/>
    <w:p>
      <w:pPr>
        <w:pStyle w:val="Heading2"/>
      </w:pPr>
      <w:r>
        <w:t xml:space="preserve">Filosofía Corporativa</w:t>
      </w:r>
    </w:p>
    <w:bookmarkStart w:id="26" w:name="principios-fundamentales"/>
    <w:p>
      <w:pPr>
        <w:pStyle w:val="Heading3"/>
      </w:pPr>
      <w:r>
        <w:t xml:space="preserve">Principios Fundamentales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Integración Holística</w:t>
      </w:r>
      <w:r>
        <w:t xml:space="preserve">: "La transformación real no ocurre por partes. Ocurre cuando todo conecta"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Resultados Tangibles</w:t>
      </w:r>
      <w:r>
        <w:t xml:space="preserve">: Enfoque en métricas reales y avances medibles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Excelencia Técnica</w:t>
      </w:r>
      <w:r>
        <w:t xml:space="preserve">: "No parches, soluciones escalables"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Soporte Continuo</w:t>
      </w:r>
      <w:r>
        <w:t xml:space="preserve">: "Nos convertimos en tu departamento de Innovación externo"</w:t>
      </w:r>
    </w:p>
    <w:bookmarkEnd w:id="26"/>
    <w:bookmarkStart w:id="27" w:name="mensajes-clave-corporativos"/>
    <w:p>
      <w:pPr>
        <w:pStyle w:val="Heading3"/>
      </w:pPr>
      <w:r>
        <w:t xml:space="preserve">Mensajes Clave Corporativos</w:t>
      </w:r>
    </w:p>
    <w:p>
      <w:pPr>
        <w:pStyle w:val="BlockText"/>
      </w:pPr>
      <w:r>
        <w:t xml:space="preserve">"De nada sirve un CRM potente si tu Ciberseguridad es débil. De nada sirve IA si tus datos son un caos."</w:t>
      </w:r>
    </w:p>
    <w:p>
      <w:pPr>
        <w:pStyle w:val="FirstParagraph"/>
      </w:pPr>
      <w:r>
        <w:t xml:space="preserve">Esta filosofía refleja nuestro enfoque integral que diferencia a ARCANO de competidores que ofrecen soluciones fragmentadas.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elementos-visuales"/>
    <w:p>
      <w:pPr>
        <w:pStyle w:val="Heading1"/>
      </w:pPr>
      <w:r>
        <w:t xml:space="preserve">Elementos Visuales</w:t>
      </w:r>
    </w:p>
    <w:bookmarkStart w:id="32" w:name="identidad-tipográfica"/>
    <w:p>
      <w:pPr>
        <w:pStyle w:val="Heading2"/>
      </w:pPr>
      <w:r>
        <w:t xml:space="preserve">Identidad Tipográfica</w:t>
      </w:r>
    </w:p>
    <w:bookmarkStart w:id="30" w:name="marca-principal"/>
    <w:p>
      <w:pPr>
        <w:pStyle w:val="Heading3"/>
      </w:pPr>
      <w:r>
        <w:t xml:space="preserve">Marca Principal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Formato</w:t>
      </w:r>
      <w:r>
        <w:t xml:space="preserve">: ARCANO (siempre en mayúsculas)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Aplicación</w:t>
      </w:r>
      <w:r>
        <w:t xml:space="preserve">: Uso consistente en todas las comunicaciones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Variaciones</w:t>
      </w:r>
      <w:r>
        <w:t xml:space="preserve">: "Arcano Solutions" para contextos formales completos</w:t>
      </w:r>
    </w:p>
    <w:bookmarkEnd w:id="30"/>
    <w:bookmarkStart w:id="31" w:name="jerarquía-tipográfica-recomendada"/>
    <w:p>
      <w:pPr>
        <w:pStyle w:val="Heading3"/>
      </w:pPr>
      <w:r>
        <w:t xml:space="preserve">Jerarquía Tipográfica Recomendada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Títulos</w:t>
      </w:r>
      <w:r>
        <w:t xml:space="preserve">: Fuentes sans-serif modernas (Lexend, Inter)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Cuerpo</w:t>
      </w:r>
      <w:r>
        <w:t xml:space="preserve">: Fuentes legibles y profesionales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Énfasis</w:t>
      </w:r>
      <w:r>
        <w:t xml:space="preserve">: Uso estratégico de</w:t>
      </w:r>
      <w:r>
        <w:t xml:space="preserve"> </w:t>
      </w:r>
      <w:r>
        <w:rPr>
          <w:b/>
          <w:bCs/>
        </w:rPr>
        <w:t xml:space="preserve">negritas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itálicas</w:t>
      </w:r>
    </w:p>
    <w:bookmarkEnd w:id="31"/>
    <w:bookmarkEnd w:id="32"/>
    <w:bookmarkStart w:id="35" w:name="paleta-de-colores-corporativa"/>
    <w:p>
      <w:pPr>
        <w:pStyle w:val="Heading2"/>
      </w:pPr>
      <w:r>
        <w:t xml:space="preserve">Paleta de Colores Corporativa</w:t>
      </w:r>
    </w:p>
    <w:bookmarkStart w:id="33" w:name="colores-primarios"/>
    <w:p>
      <w:pPr>
        <w:pStyle w:val="Heading3"/>
      </w:pPr>
      <w:r>
        <w:t xml:space="preserve">Colores Primarios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Fondo Corporativo</w:t>
      </w:r>
      <w:r>
        <w:t xml:space="preserve">: Tonos oscuros/negros (profesional, tecnológico)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Acentos Tecnológicos</w:t>
      </w:r>
      <w:r>
        <w:t xml:space="preserve">: Azul/cyan (innovación, confianza)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Texto Principal</w:t>
      </w:r>
      <w:r>
        <w:t xml:space="preserve">: Blanco/gris claro (legibilidad óptima)</w:t>
      </w:r>
    </w:p>
    <w:bookmarkEnd w:id="33"/>
    <w:bookmarkStart w:id="34" w:name="aplicación-de-color"/>
    <w:p>
      <w:pPr>
        <w:pStyle w:val="Heading3"/>
      </w:pPr>
      <w:r>
        <w:t xml:space="preserve">Aplicación de Color</w:t>
      </w:r>
    </w:p>
    <w:p>
      <w:pPr>
        <w:pStyle w:val="Compact"/>
        <w:numPr>
          <w:ilvl w:val="0"/>
          <w:numId w:val="1008"/>
        </w:numPr>
      </w:pPr>
      <w:r>
        <w:t xml:space="preserve">Fondos oscuros para presentaciones ejecutivas</w:t>
      </w:r>
    </w:p>
    <w:p>
      <w:pPr>
        <w:pStyle w:val="Compact"/>
        <w:numPr>
          <w:ilvl w:val="0"/>
          <w:numId w:val="1008"/>
        </w:numPr>
      </w:pPr>
      <w:r>
        <w:t xml:space="preserve">Acentos azules para elementos interactivos</w:t>
      </w:r>
    </w:p>
    <w:p>
      <w:pPr>
        <w:pStyle w:val="Compact"/>
        <w:numPr>
          <w:ilvl w:val="0"/>
          <w:numId w:val="1008"/>
        </w:numPr>
      </w:pPr>
      <w:r>
        <w:t xml:space="preserve">Alto contraste para máxima legibilidad</w:t>
      </w:r>
    </w:p>
    <w:bookmarkEnd w:id="34"/>
    <w:bookmarkEnd w:id="35"/>
    <w:bookmarkStart w:id="37" w:name="elementos-gráficos"/>
    <w:p>
      <w:pPr>
        <w:pStyle w:val="Heading2"/>
      </w:pPr>
      <w:r>
        <w:t xml:space="preserve">Elementos Gráficos</w:t>
      </w:r>
    </w:p>
    <w:bookmarkStart w:id="36" w:name="estilo-visual"/>
    <w:p>
      <w:pPr>
        <w:pStyle w:val="Heading3"/>
      </w:pPr>
      <w:r>
        <w:t xml:space="preserve">Estilo Visual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Diseño</w:t>
      </w:r>
      <w:r>
        <w:t xml:space="preserve">: Minimalista, limpio, tecnológico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Enfoque</w:t>
      </w:r>
      <w:r>
        <w:t xml:space="preserve">: Profesional sin ornamentación excesiva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Espaciado</w:t>
      </w:r>
      <w:r>
        <w:t xml:space="preserve">: Uso generoso de espacios en blanco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Iconografía</w:t>
      </w:r>
      <w:r>
        <w:t xml:space="preserve">: Elementos geométricos simples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6" w:name="comunicación-corporativa"/>
    <w:p>
      <w:pPr>
        <w:pStyle w:val="Heading1"/>
      </w:pPr>
      <w:r>
        <w:t xml:space="preserve">Comunicación Corporativa</w:t>
      </w:r>
    </w:p>
    <w:bookmarkStart w:id="41" w:name="tono-de-voz"/>
    <w:p>
      <w:pPr>
        <w:pStyle w:val="Heading2"/>
      </w:pPr>
      <w:r>
        <w:t xml:space="preserve">Tono de Voz</w:t>
      </w:r>
    </w:p>
    <w:bookmarkStart w:id="39" w:name="características-principales"/>
    <w:p>
      <w:pPr>
        <w:pStyle w:val="Heading3"/>
      </w:pPr>
      <w:r>
        <w:t xml:space="preserve">Características Principales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rodeos, comunicación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jerga innecesaria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Conocimiento profundo evidente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terminología precisa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Basado en experiencia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Respaldar con 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Orientado a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en ROI y beneficios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Destacar valor tangible</w:t>
            </w:r>
          </w:p>
        </w:tc>
      </w:tr>
    </w:tbl>
    <w:bookmarkEnd w:id="39"/>
    <w:bookmarkStart w:id="40" w:name="lenguaje-corporativo"/>
    <w:p>
      <w:pPr>
        <w:pStyle w:val="Heading3"/>
      </w:pPr>
      <w:r>
        <w:t xml:space="preserve">Lenguaje Corporativo</w:t>
      </w:r>
    </w:p>
    <w:p>
      <w:pPr>
        <w:pStyle w:val="FirstParagraph"/>
      </w:pPr>
      <w:r>
        <w:rPr>
          <w:b/>
          <w:bCs/>
        </w:rPr>
        <w:t xml:space="preserve">Términos Clave a Utilizar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"Piloto automático inteligente"</w:t>
      </w:r>
    </w:p>
    <w:p>
      <w:pPr>
        <w:pStyle w:val="Compact"/>
        <w:numPr>
          <w:ilvl w:val="0"/>
          <w:numId w:val="1010"/>
        </w:numPr>
      </w:pPr>
      <w:r>
        <w:t xml:space="preserve">"Modelos propietarios"</w:t>
      </w:r>
    </w:p>
    <w:p>
      <w:pPr>
        <w:pStyle w:val="Compact"/>
        <w:numPr>
          <w:ilvl w:val="0"/>
          <w:numId w:val="1010"/>
        </w:numPr>
      </w:pPr>
      <w:r>
        <w:t xml:space="preserve">"Integración end-to-end"</w:t>
      </w:r>
    </w:p>
    <w:p>
      <w:pPr>
        <w:pStyle w:val="Compact"/>
        <w:numPr>
          <w:ilvl w:val="0"/>
          <w:numId w:val="1010"/>
        </w:numPr>
      </w:pPr>
      <w:r>
        <w:t xml:space="preserve">"Métricas reales"</w:t>
      </w:r>
    </w:p>
    <w:p>
      <w:pPr>
        <w:pStyle w:val="Compact"/>
        <w:numPr>
          <w:ilvl w:val="0"/>
          <w:numId w:val="1010"/>
        </w:numPr>
      </w:pPr>
      <w:r>
        <w:t xml:space="preserve">"Transformación holística"</w:t>
      </w:r>
    </w:p>
    <w:p>
      <w:pPr>
        <w:pStyle w:val="FirstParagraph"/>
      </w:pPr>
      <w:r>
        <w:rPr>
          <w:b/>
          <w:bCs/>
        </w:rPr>
        <w:t xml:space="preserve">Evitar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Promesas exageradas sin sustento</w:t>
      </w:r>
    </w:p>
    <w:p>
      <w:pPr>
        <w:pStyle w:val="Compact"/>
        <w:numPr>
          <w:ilvl w:val="0"/>
          <w:numId w:val="1011"/>
        </w:numPr>
      </w:pPr>
      <w:r>
        <w:t xml:space="preserve">Jerga técnica sin explicación</w:t>
      </w:r>
    </w:p>
    <w:p>
      <w:pPr>
        <w:pStyle w:val="Compact"/>
        <w:numPr>
          <w:ilvl w:val="0"/>
          <w:numId w:val="1011"/>
        </w:numPr>
      </w:pPr>
      <w:r>
        <w:t xml:space="preserve">Enfoque solo tecnológico sin beneficios</w:t>
      </w:r>
    </w:p>
    <w:bookmarkEnd w:id="40"/>
    <w:bookmarkEnd w:id="41"/>
    <w:bookmarkStart w:id="45" w:name="mensajería-por-audiencia"/>
    <w:p>
      <w:pPr>
        <w:pStyle w:val="Heading2"/>
      </w:pPr>
      <w:r>
        <w:t xml:space="preserve">Mensajería por Audiencia</w:t>
      </w:r>
    </w:p>
    <w:bookmarkStart w:id="42" w:name="ejecutivos-c-level"/>
    <w:p>
      <w:pPr>
        <w:pStyle w:val="Heading3"/>
      </w:pPr>
      <w:r>
        <w:t xml:space="preserve">Ejecutivos C-Level</w:t>
      </w:r>
    </w:p>
    <w:p>
      <w:pPr>
        <w:pStyle w:val="Compact"/>
        <w:numPr>
          <w:ilvl w:val="0"/>
          <w:numId w:val="1012"/>
        </w:numPr>
      </w:pPr>
      <w:r>
        <w:t xml:space="preserve">Enfoque en ROI y transformación estratégica</w:t>
      </w:r>
    </w:p>
    <w:p>
      <w:pPr>
        <w:pStyle w:val="Compact"/>
        <w:numPr>
          <w:ilvl w:val="0"/>
          <w:numId w:val="1012"/>
        </w:numPr>
      </w:pPr>
      <w:r>
        <w:t xml:space="preserve">Métricas de eficiencia operativa</w:t>
      </w:r>
    </w:p>
    <w:p>
      <w:pPr>
        <w:pStyle w:val="Compact"/>
        <w:numPr>
          <w:ilvl w:val="0"/>
          <w:numId w:val="1012"/>
        </w:numPr>
      </w:pPr>
      <w:r>
        <w:t xml:space="preserve">Ventajas competitivas sostenibles</w:t>
      </w:r>
    </w:p>
    <w:bookmarkEnd w:id="42"/>
    <w:bookmarkStart w:id="43" w:name="equipos-técnicos"/>
    <w:p>
      <w:pPr>
        <w:pStyle w:val="Heading3"/>
      </w:pPr>
      <w:r>
        <w:t xml:space="preserve">Equipos Técnicos</w:t>
      </w:r>
    </w:p>
    <w:p>
      <w:pPr>
        <w:pStyle w:val="Compact"/>
        <w:numPr>
          <w:ilvl w:val="0"/>
          <w:numId w:val="1013"/>
        </w:numPr>
      </w:pPr>
      <w:r>
        <w:t xml:space="preserve">Detalles de implementación</w:t>
      </w:r>
    </w:p>
    <w:p>
      <w:pPr>
        <w:pStyle w:val="Compact"/>
        <w:numPr>
          <w:ilvl w:val="0"/>
          <w:numId w:val="1013"/>
        </w:numPr>
      </w:pPr>
      <w:r>
        <w:t xml:space="preserve">Stack tecnológico y arquitectura</w:t>
      </w:r>
    </w:p>
    <w:p>
      <w:pPr>
        <w:pStyle w:val="Compact"/>
        <w:numPr>
          <w:ilvl w:val="0"/>
          <w:numId w:val="1013"/>
        </w:numPr>
      </w:pPr>
      <w:r>
        <w:t xml:space="preserve">Metodologías y mejores prácticas</w:t>
      </w:r>
    </w:p>
    <w:bookmarkEnd w:id="43"/>
    <w:bookmarkStart w:id="44" w:name="stakeholders-externos"/>
    <w:p>
      <w:pPr>
        <w:pStyle w:val="Heading3"/>
      </w:pPr>
      <w:r>
        <w:t xml:space="preserve">Stakeholders Externos</w:t>
      </w:r>
    </w:p>
    <w:p>
      <w:pPr>
        <w:pStyle w:val="Compact"/>
        <w:numPr>
          <w:ilvl w:val="0"/>
          <w:numId w:val="1014"/>
        </w:numPr>
      </w:pPr>
      <w:r>
        <w:t xml:space="preserve">Casos de éxito y testimonios</w:t>
      </w:r>
    </w:p>
    <w:p>
      <w:pPr>
        <w:pStyle w:val="Compact"/>
        <w:numPr>
          <w:ilvl w:val="0"/>
          <w:numId w:val="1014"/>
        </w:numPr>
      </w:pPr>
      <w:r>
        <w:t xml:space="preserve">Diferenciadores competitivos</w:t>
      </w:r>
    </w:p>
    <w:p>
      <w:pPr>
        <w:pStyle w:val="Compact"/>
        <w:numPr>
          <w:ilvl w:val="0"/>
          <w:numId w:val="1014"/>
        </w:numPr>
      </w:pPr>
      <w:r>
        <w:t xml:space="preserve">Propuesta de valor clara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3" w:name="aplicaciones-prácticas"/>
    <w:p>
      <w:pPr>
        <w:pStyle w:val="Heading1"/>
      </w:pPr>
      <w:r>
        <w:t xml:space="preserve">Aplicaciones Prácticas</w:t>
      </w:r>
    </w:p>
    <w:bookmarkStart w:id="49" w:name="servicios-y-soluciones"/>
    <w:p>
      <w:pPr>
        <w:pStyle w:val="Heading2"/>
      </w:pPr>
      <w:r>
        <w:t xml:space="preserve">Servicios y Soluciones</w:t>
      </w:r>
    </w:p>
    <w:bookmarkStart w:id="47" w:name="metodología-corporativa-4-fases"/>
    <w:p>
      <w:pPr>
        <w:pStyle w:val="Heading3"/>
      </w:pPr>
      <w:r>
        <w:t xml:space="preserve">Metodología Corporativa (4 Fases)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Auditoría (Discovery)</w:t>
      </w:r>
    </w:p>
    <w:p>
      <w:pPr>
        <w:pStyle w:val="Compact"/>
        <w:numPr>
          <w:ilvl w:val="1"/>
          <w:numId w:val="1016"/>
        </w:numPr>
      </w:pPr>
      <w:r>
        <w:t xml:space="preserve">Mapeo de infraestructura actual</w:t>
      </w:r>
    </w:p>
    <w:p>
      <w:pPr>
        <w:pStyle w:val="Compact"/>
        <w:numPr>
          <w:ilvl w:val="1"/>
          <w:numId w:val="1016"/>
        </w:numPr>
      </w:pPr>
      <w:r>
        <w:t xml:space="preserve">Detección de vulnerabilidades</w:t>
      </w:r>
    </w:p>
    <w:p>
      <w:pPr>
        <w:pStyle w:val="Compact"/>
        <w:numPr>
          <w:ilvl w:val="1"/>
          <w:numId w:val="1016"/>
        </w:numPr>
      </w:pPr>
      <w:r>
        <w:t xml:space="preserve">Identificación de oportunidades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Estrategia (Blueprint)</w:t>
      </w:r>
    </w:p>
    <w:p>
      <w:pPr>
        <w:pStyle w:val="Compact"/>
        <w:numPr>
          <w:ilvl w:val="1"/>
          <w:numId w:val="1017"/>
        </w:numPr>
      </w:pPr>
      <w:r>
        <w:t xml:space="preserve">Diseño de arquitectura ideal</w:t>
      </w:r>
    </w:p>
    <w:p>
      <w:pPr>
        <w:pStyle w:val="Compact"/>
        <w:numPr>
          <w:ilvl w:val="1"/>
          <w:numId w:val="1017"/>
        </w:numPr>
      </w:pPr>
      <w:r>
        <w:t xml:space="preserve">Soluciones escalables</w:t>
      </w:r>
    </w:p>
    <w:p>
      <w:pPr>
        <w:pStyle w:val="Compact"/>
        <w:numPr>
          <w:ilvl w:val="1"/>
          <w:numId w:val="1017"/>
        </w:numPr>
      </w:pPr>
      <w:r>
        <w:t xml:space="preserve">Planificación estratégica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Ejecución (Build)</w:t>
      </w:r>
    </w:p>
    <w:p>
      <w:pPr>
        <w:pStyle w:val="Compact"/>
        <w:numPr>
          <w:ilvl w:val="1"/>
          <w:numId w:val="1018"/>
        </w:numPr>
      </w:pPr>
      <w:r>
        <w:t xml:space="preserve">Desarrollo ágil (sprints 2 semanas)</w:t>
      </w:r>
    </w:p>
    <w:p>
      <w:pPr>
        <w:pStyle w:val="Compact"/>
        <w:numPr>
          <w:ilvl w:val="1"/>
          <w:numId w:val="1018"/>
        </w:numPr>
      </w:pPr>
      <w:r>
        <w:t xml:space="preserve">Avances tangibles constantes</w:t>
      </w:r>
    </w:p>
    <w:p>
      <w:pPr>
        <w:pStyle w:val="Compact"/>
        <w:numPr>
          <w:ilvl w:val="1"/>
          <w:numId w:val="1018"/>
        </w:numPr>
      </w:pPr>
      <w:r>
        <w:t xml:space="preserve">Implementación iterativa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Escalamiento (Run)</w:t>
      </w:r>
    </w:p>
    <w:p>
      <w:pPr>
        <w:pStyle w:val="Compact"/>
        <w:numPr>
          <w:ilvl w:val="1"/>
          <w:numId w:val="1019"/>
        </w:numPr>
      </w:pPr>
      <w:r>
        <w:t xml:space="preserve">Implementación en producción</w:t>
      </w:r>
    </w:p>
    <w:p>
      <w:pPr>
        <w:pStyle w:val="Compact"/>
        <w:numPr>
          <w:ilvl w:val="1"/>
          <w:numId w:val="1019"/>
        </w:numPr>
      </w:pPr>
      <w:r>
        <w:t xml:space="preserve">Monitoreo continuo</w:t>
      </w:r>
    </w:p>
    <w:p>
      <w:pPr>
        <w:pStyle w:val="Compact"/>
        <w:numPr>
          <w:ilvl w:val="1"/>
          <w:numId w:val="1019"/>
        </w:numPr>
      </w:pPr>
      <w:r>
        <w:t xml:space="preserve">Optimización permanente</w:t>
      </w:r>
    </w:p>
    <w:bookmarkEnd w:id="47"/>
    <w:bookmarkStart w:id="48" w:name="soluciones-por-vertical"/>
    <w:p>
      <w:pPr>
        <w:pStyle w:val="Heading3"/>
      </w:pPr>
      <w:r>
        <w:t xml:space="preserve">Soluciones por Vertical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Soluciones Específicas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Servicios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Detección de fraude, automatización de conciliaciones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Seguridad, eficiencia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pacientes, cumplimiento 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Personalización, logística predictiva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Experiencia, optimización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Manufactura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predictivo, digital twins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Productividad, prevención</w:t>
            </w:r>
          </w:p>
        </w:tc>
      </w:tr>
    </w:tbl>
    <w:bookmarkEnd w:id="48"/>
    <w:bookmarkEnd w:id="49"/>
    <w:bookmarkStart w:id="52" w:name="stack-tecnológico"/>
    <w:p>
      <w:pPr>
        <w:pStyle w:val="Heading2"/>
      </w:pPr>
      <w:r>
        <w:t xml:space="preserve">Stack Tecnológico</w:t>
      </w:r>
    </w:p>
    <w:bookmarkStart w:id="50" w:name="tecnologías-core"/>
    <w:p>
      <w:pPr>
        <w:pStyle w:val="Heading3"/>
      </w:pPr>
      <w:r>
        <w:t xml:space="preserve">Tecnologías Core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Backend</w:t>
      </w:r>
      <w:r>
        <w:t xml:space="preserve">: Python, NodeJS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Frontend</w:t>
      </w:r>
      <w:r>
        <w:t xml:space="preserve">: React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Cloud</w:t>
      </w:r>
      <w:r>
        <w:t xml:space="preserve">: AWS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Contenedores</w:t>
      </w:r>
      <w:r>
        <w:t xml:space="preserve">: Docker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Base de Datos</w:t>
      </w:r>
      <w:r>
        <w:t xml:space="preserve">: PostgreSQL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Infraestructura</w:t>
      </w:r>
      <w:r>
        <w:t xml:space="preserve">: Terraform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Seguridad</w:t>
      </w:r>
      <w:r>
        <w:t xml:space="preserve">: Kali</w:t>
      </w:r>
    </w:p>
    <w:bookmarkEnd w:id="50"/>
    <w:bookmarkStart w:id="51" w:name="partners-estratégicos"/>
    <w:p>
      <w:pPr>
        <w:pStyle w:val="Heading3"/>
      </w:pPr>
      <w:r>
        <w:t xml:space="preserve">Partners Estratégicos</w:t>
      </w:r>
    </w:p>
    <w:p>
      <w:pPr>
        <w:pStyle w:val="Compact"/>
        <w:numPr>
          <w:ilvl w:val="0"/>
          <w:numId w:val="1021"/>
        </w:numPr>
      </w:pPr>
      <w:r>
        <w:t xml:space="preserve">Microsoft Azure</w:t>
      </w:r>
    </w:p>
    <w:p>
      <w:pPr>
        <w:pStyle w:val="Compact"/>
        <w:numPr>
          <w:ilvl w:val="0"/>
          <w:numId w:val="1021"/>
        </w:numPr>
      </w:pPr>
      <w:r>
        <w:t xml:space="preserve">Fortinet</w:t>
      </w:r>
    </w:p>
    <w:p>
      <w:pPr>
        <w:pStyle w:val="Compact"/>
        <w:numPr>
          <w:ilvl w:val="0"/>
          <w:numId w:val="1021"/>
        </w:numPr>
      </w:pPr>
      <w:r>
        <w:t xml:space="preserve">Cisco</w:t>
      </w:r>
    </w:p>
    <w:p>
      <w:pPr>
        <w:pStyle w:val="Compact"/>
        <w:numPr>
          <w:ilvl w:val="0"/>
          <w:numId w:val="1021"/>
        </w:numPr>
      </w:pPr>
      <w:r>
        <w:t xml:space="preserve">Oracle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4" w:name="guidelines-de-implementación"/>
    <w:p>
      <w:pPr>
        <w:pStyle w:val="Heading1"/>
      </w:pPr>
      <w:r>
        <w:t xml:space="preserve">Guidelines de Implementación</w:t>
      </w:r>
    </w:p>
    <w:bookmarkStart w:id="56" w:name="checklist-de-aplicación-de-marca"/>
    <w:p>
      <w:pPr>
        <w:pStyle w:val="Heading2"/>
      </w:pPr>
      <w:r>
        <w:t xml:space="preserve">Checklist de Aplicación de Marca</w:t>
      </w:r>
    </w:p>
    <w:bookmarkStart w:id="54" w:name="elementos-obligatorios"/>
    <w:p>
      <w:pPr>
        <w:pStyle w:val="Heading3"/>
      </w:pPr>
      <w:r>
        <w:t xml:space="preserve">Elementos Obligatorios</w:t>
      </w:r>
    </w:p>
    <w:p>
      <w:pPr>
        <w:pStyle w:val="Compact"/>
        <w:numPr>
          <w:ilvl w:val="0"/>
          <w:numId w:val="1022"/>
        </w:numPr>
      </w:pPr>
      <w:r>
        <w:t xml:space="preserve">☐ Uso de "ARCANO" en mayúsculas</w:t>
      </w:r>
    </w:p>
    <w:p>
      <w:pPr>
        <w:pStyle w:val="Compact"/>
        <w:numPr>
          <w:ilvl w:val="0"/>
          <w:numId w:val="1022"/>
        </w:numPr>
      </w:pPr>
      <w:r>
        <w:t xml:space="preserve">☐ Tagline "IA &amp; Automatización Empresarial"</w:t>
      </w:r>
    </w:p>
    <w:p>
      <w:pPr>
        <w:pStyle w:val="Compact"/>
        <w:numPr>
          <w:ilvl w:val="0"/>
          <w:numId w:val="1022"/>
        </w:numPr>
      </w:pPr>
      <w:r>
        <w:t xml:space="preserve">☐ Mensaje de transformación integral</w:t>
      </w:r>
    </w:p>
    <w:p>
      <w:pPr>
        <w:pStyle w:val="Compact"/>
        <w:numPr>
          <w:ilvl w:val="0"/>
          <w:numId w:val="1022"/>
        </w:numPr>
      </w:pPr>
      <w:r>
        <w:t xml:space="preserve">☐ Enfoque en métricas reales</w:t>
      </w:r>
    </w:p>
    <w:p>
      <w:pPr>
        <w:pStyle w:val="Compact"/>
        <w:numPr>
          <w:ilvl w:val="0"/>
          <w:numId w:val="1022"/>
        </w:numPr>
      </w:pPr>
      <w:r>
        <w:t xml:space="preserve">☐ Mención de metodología de 4 fases</w:t>
      </w:r>
    </w:p>
    <w:p>
      <w:pPr>
        <w:pStyle w:val="Compact"/>
        <w:numPr>
          <w:ilvl w:val="0"/>
          <w:numId w:val="1022"/>
        </w:numPr>
      </w:pPr>
      <w:r>
        <w:t xml:space="preserve">☐ Referencia a "piloto automático inteligente"</w:t>
      </w:r>
    </w:p>
    <w:bookmarkEnd w:id="54"/>
    <w:bookmarkStart w:id="55" w:name="elementos-de-soporte"/>
    <w:p>
      <w:pPr>
        <w:pStyle w:val="Heading3"/>
      </w:pPr>
      <w:r>
        <w:t xml:space="preserve">Elementos de Soporte</w:t>
      </w:r>
    </w:p>
    <w:p>
      <w:pPr>
        <w:pStyle w:val="Compact"/>
        <w:numPr>
          <w:ilvl w:val="0"/>
          <w:numId w:val="1023"/>
        </w:numPr>
      </w:pPr>
      <w:r>
        <w:t xml:space="preserve">☐ Stack tecnológico visible</w:t>
      </w:r>
    </w:p>
    <w:p>
      <w:pPr>
        <w:pStyle w:val="Compact"/>
        <w:numPr>
          <w:ilvl w:val="0"/>
          <w:numId w:val="1023"/>
        </w:numPr>
      </w:pPr>
      <w:r>
        <w:t xml:space="preserve">☐ Partners tecnológicos mencionados</w:t>
      </w:r>
    </w:p>
    <w:p>
      <w:pPr>
        <w:pStyle w:val="Compact"/>
        <w:numPr>
          <w:ilvl w:val="0"/>
          <w:numId w:val="1023"/>
        </w:numPr>
      </w:pPr>
      <w:r>
        <w:t xml:space="preserve">☐ Casos de uso por industria</w:t>
      </w:r>
    </w:p>
    <w:p>
      <w:pPr>
        <w:pStyle w:val="Compact"/>
        <w:numPr>
          <w:ilvl w:val="0"/>
          <w:numId w:val="1023"/>
        </w:numPr>
      </w:pPr>
      <w:r>
        <w:t xml:space="preserve">☐ Proceso de diagnóstico inicial</w:t>
      </w:r>
    </w:p>
    <w:p>
      <w:pPr>
        <w:pStyle w:val="Compact"/>
        <w:numPr>
          <w:ilvl w:val="0"/>
          <w:numId w:val="1023"/>
        </w:numPr>
      </w:pPr>
      <w:r>
        <w:t xml:space="preserve">☐ Enfoque en seguridad y automatización</w:t>
      </w:r>
    </w:p>
    <w:bookmarkEnd w:id="55"/>
    <w:bookmarkEnd w:id="56"/>
    <w:bookmarkStart w:id="59" w:name="aplicaciones-digitales"/>
    <w:p>
      <w:pPr>
        <w:pStyle w:val="Heading2"/>
      </w:pPr>
      <w:r>
        <w:t xml:space="preserve">Aplicaciones Digitales</w:t>
      </w:r>
    </w:p>
    <w:bookmarkStart w:id="57" w:name="sitio-web-corporativo"/>
    <w:p>
      <w:pPr>
        <w:pStyle w:val="Heading3"/>
      </w:pPr>
      <w:r>
        <w:t xml:space="preserve">Sitio Web Corporativo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Dominio</w:t>
      </w:r>
      <w:r>
        <w:t xml:space="preserve">: arcanosolutions.com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Estructura</w:t>
      </w:r>
      <w:r>
        <w:t xml:space="preserve">: Minimalista, enfocada en conversión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CTA Principal</w:t>
      </w:r>
      <w:r>
        <w:t xml:space="preserve">: "Solicitar Diagnóstico"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Navegación</w:t>
      </w:r>
      <w:r>
        <w:t xml:space="preserve">: Inicio, Servicios, Método, Precios, Acceso Cliente</w:t>
      </w:r>
    </w:p>
    <w:bookmarkEnd w:id="57"/>
    <w:bookmarkStart w:id="58" w:name="comunicaciones-digitales"/>
    <w:p>
      <w:pPr>
        <w:pStyle w:val="Heading3"/>
      </w:pPr>
      <w:r>
        <w:t xml:space="preserve">Comunicaciones Digitales</w:t>
      </w:r>
    </w:p>
    <w:p>
      <w:pPr>
        <w:pStyle w:val="Compact"/>
        <w:numPr>
          <w:ilvl w:val="0"/>
          <w:numId w:val="1025"/>
        </w:numPr>
      </w:pPr>
      <w:r>
        <w:t xml:space="preserve">Consistencia en email signatures</w:t>
      </w:r>
    </w:p>
    <w:p>
      <w:pPr>
        <w:pStyle w:val="Compact"/>
        <w:numPr>
          <w:ilvl w:val="0"/>
          <w:numId w:val="1025"/>
        </w:numPr>
      </w:pPr>
      <w:r>
        <w:t xml:space="preserve">Templates para propuestas comerciales</w:t>
      </w:r>
    </w:p>
    <w:p>
      <w:pPr>
        <w:pStyle w:val="Compact"/>
        <w:numPr>
          <w:ilvl w:val="0"/>
          <w:numId w:val="1025"/>
        </w:numPr>
      </w:pPr>
      <w:r>
        <w:t xml:space="preserve">Presentaciones corporativas estandarizadas</w:t>
      </w:r>
    </w:p>
    <w:p>
      <w:pPr>
        <w:pStyle w:val="Compact"/>
        <w:numPr>
          <w:ilvl w:val="0"/>
          <w:numId w:val="1025"/>
        </w:numPr>
      </w:pPr>
      <w:r>
        <w:t xml:space="preserve">Materiales de marketing unificados</w:t>
      </w:r>
    </w:p>
    <w:bookmarkEnd w:id="58"/>
    <w:bookmarkEnd w:id="59"/>
    <w:bookmarkStart w:id="62" w:name="proceso-de-contacto-corporativo"/>
    <w:p>
      <w:pPr>
        <w:pStyle w:val="Heading2"/>
      </w:pPr>
      <w:r>
        <w:t xml:space="preserve">Proceso de Contacto Corporativo</w:t>
      </w:r>
    </w:p>
    <w:bookmarkStart w:id="60" w:name="flujo-de-engagement"/>
    <w:p>
      <w:pPr>
        <w:pStyle w:val="Heading3"/>
      </w:pPr>
      <w:r>
        <w:t xml:space="preserve">Flujo de Engagement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Diagnóstico Ejecutivo</w:t>
      </w:r>
      <w:r>
        <w:t xml:space="preserve">: "Agenda un diagnóstico ejecutivo"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Comprensión de Objetivos</w:t>
      </w:r>
      <w:r>
        <w:t xml:space="preserve">: Análisis detallado de necesidades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Plan Claro</w:t>
      </w:r>
      <w:r>
        <w:t xml:space="preserve">: "Entendemos tus objetivos y te damos un plan claro"</w:t>
      </w:r>
    </w:p>
    <w:bookmarkEnd w:id="60"/>
    <w:bookmarkStart w:id="61" w:name="mensajes-de-cierre"/>
    <w:p>
      <w:pPr>
        <w:pStyle w:val="Heading3"/>
      </w:pPr>
      <w:r>
        <w:t xml:space="preserve">Mensajes de Cierre</w:t>
      </w:r>
    </w:p>
    <w:p>
      <w:pPr>
        <w:pStyle w:val="Compact"/>
        <w:numPr>
          <w:ilvl w:val="0"/>
          <w:numId w:val="1027"/>
        </w:numPr>
      </w:pPr>
      <w:r>
        <w:t xml:space="preserve">"Escala a tu ritmo o transforma todo hoy"</w:t>
      </w:r>
    </w:p>
    <w:p>
      <w:pPr>
        <w:pStyle w:val="Compact"/>
        <w:numPr>
          <w:ilvl w:val="0"/>
          <w:numId w:val="1027"/>
        </w:numPr>
      </w:pPr>
      <w:r>
        <w:t xml:space="preserve">"Tu empresa operando en piloto automático inteligente"</w:t>
      </w:r>
    </w:p>
    <w:p>
      <w:pPr>
        <w:pStyle w:val="Compact"/>
        <w:numPr>
          <w:ilvl w:val="0"/>
          <w:numId w:val="1027"/>
        </w:numPr>
      </w:pPr>
      <w:r>
        <w:t xml:space="preserve">"Transformamos tu empresa en una operación eficiente, segura y potenciada con IA"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Este manual establece los fundamentos para mantener una identidad corporativa coherente y profesional que refleje la excelencia técnica y el enfoque integral de ARCANO Solutions. La implementación consistente de estos guidelines asegurará el reconocimiento de marca y la comunicación efectiva de nuestra propuesta de valor única en el mercado de IA y automatización empresarial.</w:t>
      </w:r>
    </w:p>
    <w:p>
      <w:pPr>
        <w:pStyle w:val="BodyText"/>
      </w:pPr>
      <w:r>
        <w:rPr>
          <w:b/>
          <w:bCs/>
        </w:rPr>
        <w:t xml:space="preserve">Contacto para Guidelines</w:t>
      </w:r>
      <w:r>
        <w:t xml:space="preserve">: Para consultas sobre aplicación de marca o actualizaciones de este manual, contactar al Departamento de Marketing Corporativo.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© 2026 Arcano Solutions. Todos los derechos reservados. Este documento es confidencial y de uso interno.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 Corporativa: Arcano Solutions</dc:title>
  <dc:creator>Departamento de Marketing Corporativo</dc:creator>
  <cp:keywords/>
  <dcterms:created xsi:type="dcterms:W3CDTF">2026-02-28T19:56:33Z</dcterms:created>
  <dcterms:modified xsi:type="dcterms:W3CDTF">2026-02-28T19:56:33Z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</Properties>
</file>