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color w:val="1B365D"/>
        </w:rPr>
        <w:t>PROYECTO DE DESARROLLO DE SOFTWARE: JR TRANSPORTES</w:t>
      </w:r>
    </w:p>
    <w:p>
      <w:pPr>
        <w:pStyle w:val="Heading2"/>
      </w:pPr>
      <w:r>
        <w:rPr>
          <w:rFonts w:ascii="Times New Roman" w:hAnsi="Times New Roman"/>
          <w:b/>
          <w:color w:val="2E5B88"/>
        </w:rPr>
        <w:t>SEGUNDO AVANCE – IMPLANTACIÓN DE PROCESOS BAJO CMMI NIVEL 2</w:t>
      </w:r>
    </w:p>
    <w:p>
      <w:pPr>
        <w:spacing w:after="120"/>
      </w:pPr>
      <w:r>
        <w:rPr>
          <w:rFonts w:ascii="Times New Roman" w:hAnsi="Times New Roman"/>
          <w:b/>
          <w:color w:val="333333"/>
          <w:sz w:val="24"/>
        </w:rPr>
        <w:t>Alumno:</w:t>
      </w:r>
      <w:r>
        <w:rPr>
          <w:rFonts w:ascii="Times New Roman" w:hAnsi="Times New Roman"/>
          <w:color w:val="333333"/>
          <w:sz w:val="24"/>
        </w:rPr>
        <w:t xml:space="preserve"> Calderon Ayala Arnie Kener  </w:t>
      </w:r>
    </w:p>
    <w:p>
      <w:pPr>
        <w:spacing w:after="120"/>
      </w:pPr>
      <w:r>
        <w:rPr>
          <w:rFonts w:ascii="Times New Roman" w:hAnsi="Times New Roman"/>
          <w:b/>
          <w:color w:val="333333"/>
          <w:sz w:val="24"/>
        </w:rPr>
        <w:t>Proyecto:</w:t>
      </w:r>
      <w:r>
        <w:rPr>
          <w:rFonts w:ascii="Times New Roman" w:hAnsi="Times New Roman"/>
          <w:color w:val="333333"/>
          <w:sz w:val="24"/>
        </w:rPr>
        <w:t xml:space="preserve"> Plataforma Web Integral de Gestión de Reservas y Atención Automatizada para JR Transportes  </w:t>
      </w:r>
    </w:p>
    <w:p>
      <w:pPr>
        <w:spacing w:after="120"/>
      </w:pPr>
      <w:r>
        <w:rPr>
          <w:rFonts w:ascii="Times New Roman" w:hAnsi="Times New Roman"/>
          <w:b/>
          <w:color w:val="333333"/>
          <w:sz w:val="24"/>
        </w:rPr>
        <w:t>Enfoque de Calidad:</w:t>
      </w:r>
      <w:r>
        <w:rPr>
          <w:rFonts w:ascii="Times New Roman" w:hAnsi="Times New Roman"/>
          <w:color w:val="333333"/>
          <w:sz w:val="24"/>
        </w:rPr>
        <w:t xml:space="preserve"> Capability Maturity Model Integration (CMMI) Nivel 2  </w:t>
      </w:r>
    </w:p>
    <w:p>
      <w:pPr>
        <w:pStyle w:val="Heading2"/>
      </w:pPr>
      <w:r>
        <w:rPr>
          <w:rFonts w:ascii="Times New Roman" w:hAnsi="Times New Roman"/>
          <w:b/>
          <w:color w:val="2E5B88"/>
        </w:rPr>
        <w:t>1. INTRODUCCIÓN (Resumen Ejecutivo)</w:t>
      </w:r>
    </w:p>
    <w:p>
      <w:pPr>
        <w:spacing w:after="120"/>
      </w:pPr>
      <w:r>
        <w:rPr>
          <w:rFonts w:ascii="Times New Roman" w:hAnsi="Times New Roman"/>
          <w:color w:val="333333"/>
          <w:sz w:val="24"/>
        </w:rPr>
        <w:t xml:space="preserve">La empresa </w:t>
      </w:r>
      <w:r>
        <w:rPr>
          <w:rFonts w:ascii="Times New Roman" w:hAnsi="Times New Roman"/>
          <w:b/>
          <w:color w:val="333333"/>
          <w:sz w:val="24"/>
        </w:rPr>
        <w:t>JR Transportes</w:t>
      </w:r>
      <w:r>
        <w:rPr>
          <w:rFonts w:ascii="Times New Roman" w:hAnsi="Times New Roman"/>
          <w:color w:val="333333"/>
          <w:sz w:val="24"/>
        </w:rPr>
        <w:t>, líder en el sector de transporte interprovincial y servicios turísticos en la región de Ayacucho, Perú, se encuentra en una fase crucial de transformación digital. En el primer avance se evidenció que la operativa de la empresa sufría cuellos de botella significativos debido al registro manual de reservas mediante canales informales (WhatsApp no automatizado, llamadas telefónicas) y una atención al cliente limitada a horarios de oficina. Estas ineficiencias se traducían en riesgos de sobreventa de pasajes (</w:t>
      </w:r>
      <w:r>
        <w:rPr>
          <w:rFonts w:ascii="Times New Roman" w:hAnsi="Times New Roman"/>
          <w:i/>
          <w:color w:val="333333"/>
          <w:sz w:val="24"/>
        </w:rPr>
        <w:t>overbooking</w:t>
      </w:r>
      <w:r>
        <w:rPr>
          <w:rFonts w:ascii="Times New Roman" w:hAnsi="Times New Roman"/>
          <w:color w:val="333333"/>
          <w:sz w:val="24"/>
        </w:rPr>
        <w:t>), retrasos en la respuesta a los clientes y una pérdida estimada del 25% de oportunidades comerciales fuera de horario.</w:t>
      </w:r>
    </w:p>
    <w:p>
      <w:pPr>
        <w:spacing w:after="120"/>
      </w:pPr>
      <w:r>
        <w:rPr>
          <w:rFonts w:ascii="Times New Roman" w:hAnsi="Times New Roman"/>
          <w:color w:val="333333"/>
          <w:sz w:val="24"/>
        </w:rPr>
        <w:t xml:space="preserve">Para superar este escenario, se planteó el desarrollo de la </w:t>
      </w:r>
      <w:r>
        <w:rPr>
          <w:rFonts w:ascii="Times New Roman" w:hAnsi="Times New Roman"/>
          <w:b/>
          <w:color w:val="333333"/>
          <w:sz w:val="24"/>
        </w:rPr>
        <w:t>Plataforma Web Integral de Gestión de Reservas y Atención Automatizada</w:t>
      </w:r>
      <w:r>
        <w:rPr>
          <w:rFonts w:ascii="Times New Roman" w:hAnsi="Times New Roman"/>
          <w:color w:val="333333"/>
          <w:sz w:val="24"/>
        </w:rPr>
        <w:t>. Este sistema no solo provee una interfaz web responsiva para la visualización de itinerarios y compra directa de boletos, sino que también integra un chatbot con lógica transaccional para resolver el 80% de las consultas repetitivas de los usuarios y un portal de back-office que centraliza la administración de la flota vehicular y las reservas de tours en tiempo real.</w:t>
      </w:r>
    </w:p>
    <w:p>
      <w:pPr>
        <w:spacing w:after="120"/>
      </w:pPr>
      <w:r>
        <w:rPr>
          <w:rFonts w:ascii="Times New Roman" w:hAnsi="Times New Roman"/>
          <w:color w:val="333333"/>
          <w:sz w:val="24"/>
        </w:rPr>
        <w:t xml:space="preserve">Este segundo avance documenta la aplicación formal del modelo de madurez </w:t>
      </w:r>
      <w:r>
        <w:rPr>
          <w:rFonts w:ascii="Times New Roman" w:hAnsi="Times New Roman"/>
          <w:b/>
          <w:color w:val="333333"/>
          <w:sz w:val="24"/>
        </w:rPr>
        <w:t>CMMI Nivel 2 (Capability Maturity Model Integration)</w:t>
      </w:r>
      <w:r>
        <w:rPr>
          <w:rFonts w:ascii="Times New Roman" w:hAnsi="Times New Roman"/>
          <w:color w:val="333333"/>
          <w:sz w:val="24"/>
        </w:rPr>
        <w:t xml:space="preserve"> en la gestión de este proyecto. Se detallan los procesos establecidos en cuatro áreas de práctica esenciales: </w:t>
      </w:r>
      <w:r>
        <w:rPr>
          <w:rFonts w:ascii="Times New Roman" w:hAnsi="Times New Roman"/>
          <w:b/>
          <w:color w:val="333333"/>
          <w:sz w:val="24"/>
        </w:rPr>
        <w:t>Medición y Análisis (MA)</w:t>
      </w:r>
      <w:r>
        <w:rPr>
          <w:rFonts w:ascii="Times New Roman" w:hAnsi="Times New Roman"/>
          <w:color w:val="333333"/>
          <w:sz w:val="24"/>
        </w:rPr>
        <w:t xml:space="preserve">, </w:t>
      </w:r>
      <w:r>
        <w:rPr>
          <w:rFonts w:ascii="Times New Roman" w:hAnsi="Times New Roman"/>
          <w:b/>
          <w:color w:val="333333"/>
          <w:sz w:val="24"/>
        </w:rPr>
        <w:t>Aseguramiento de la Calidad de Procesos y Productos (PPQA)</w:t>
      </w:r>
      <w:r>
        <w:rPr>
          <w:rFonts w:ascii="Times New Roman" w:hAnsi="Times New Roman"/>
          <w:color w:val="333333"/>
          <w:sz w:val="24"/>
        </w:rPr>
        <w:t xml:space="preserve">, </w:t>
      </w:r>
      <w:r>
        <w:rPr>
          <w:rFonts w:ascii="Times New Roman" w:hAnsi="Times New Roman"/>
          <w:b/>
          <w:color w:val="333333"/>
          <w:sz w:val="24"/>
        </w:rPr>
        <w:t>Gestión de la Configuración (CM)</w:t>
      </w:r>
      <w:r>
        <w:rPr>
          <w:rFonts w:ascii="Times New Roman" w:hAnsi="Times New Roman"/>
          <w:color w:val="333333"/>
          <w:sz w:val="24"/>
        </w:rPr>
        <w:t xml:space="preserve"> y </w:t>
      </w:r>
      <w:r>
        <w:rPr>
          <w:rFonts w:ascii="Times New Roman" w:hAnsi="Times New Roman"/>
          <w:b/>
          <w:color w:val="333333"/>
          <w:sz w:val="24"/>
        </w:rPr>
        <w:t>Gestión de Proveedores (SAM)</w:t>
      </w:r>
      <w:r>
        <w:rPr>
          <w:rFonts w:ascii="Times New Roman" w:hAnsi="Times New Roman"/>
          <w:color w:val="333333"/>
          <w:sz w:val="24"/>
        </w:rPr>
        <w:t>. Con la adopción de estas disciplinas de ingeniería de software, el proyecto garantiza la predictibilidad de sus plazos, el control sistemático de los cambios y la máxima calidad técnica de cada módulo liberado.</w:t>
      </w:r>
    </w:p>
    <w:p>
      <w:pPr>
        <w:pStyle w:val="Heading2"/>
      </w:pPr>
      <w:r>
        <w:rPr>
          <w:rFonts w:ascii="Times New Roman" w:hAnsi="Times New Roman"/>
          <w:b/>
          <w:color w:val="2E5B88"/>
        </w:rPr>
        <w:t>2. DESCRIPCIÓN DEL SISTEMA</w:t>
      </w:r>
    </w:p>
    <w:p>
      <w:pPr>
        <w:pStyle w:val="Heading3"/>
      </w:pPr>
      <w:r>
        <w:rPr>
          <w:rFonts w:ascii="Times New Roman" w:hAnsi="Times New Roman"/>
          <w:b/>
          <w:color w:val="407EA7"/>
        </w:rPr>
        <w:t>Nombre del Proyecto</w:t>
      </w:r>
    </w:p>
    <w:p>
      <w:pPr>
        <w:spacing w:after="120"/>
      </w:pPr>
      <w:r>
        <w:rPr>
          <w:rFonts w:ascii="Times New Roman" w:hAnsi="Times New Roman"/>
          <w:b/>
          <w:color w:val="333333"/>
          <w:sz w:val="24"/>
        </w:rPr>
        <w:t>Plataforma Web Integral de Gestión de Reservas y Atención Automatizada "ViajaAyacucho" para JR Transportes.</w:t>
      </w:r>
    </w:p>
    <w:p>
      <w:pPr>
        <w:pStyle w:val="Heading3"/>
      </w:pPr>
      <w:r>
        <w:rPr>
          <w:rFonts w:ascii="Times New Roman" w:hAnsi="Times New Roman"/>
          <w:b/>
          <w:color w:val="407EA7"/>
        </w:rPr>
        <w:t>Objetivo del Proyecto</w:t>
      </w:r>
    </w:p>
    <w:p>
      <w:pPr>
        <w:spacing w:after="120"/>
      </w:pPr>
      <w:r>
        <w:rPr>
          <w:rFonts w:ascii="Times New Roman" w:hAnsi="Times New Roman"/>
          <w:color w:val="333333"/>
          <w:sz w:val="24"/>
        </w:rPr>
        <w:t xml:space="preserve">Diseñar, desarrollar e implementar una plataforma web integral basada en arquitectura en la nube que permita gestionar la flota de vehículos, programar rutas de transporte y turismo, automatizar la venta de pasajes con pasarela de pagos segura e integrar un chatbot de atención interactivo de disponibilidad 24/7 para la empresa JR Transportes en la región de Ayacucho, aplicando rigurosamente buenas prácticas de ingeniería de software alineadas al modelo </w:t>
      </w:r>
      <w:r>
        <w:rPr>
          <w:rFonts w:ascii="Times New Roman" w:hAnsi="Times New Roman"/>
          <w:b/>
          <w:color w:val="333333"/>
          <w:sz w:val="24"/>
        </w:rPr>
        <w:t>CMMI Nivel 2</w:t>
      </w:r>
      <w:r>
        <w:rPr>
          <w:rFonts w:ascii="Times New Roman" w:hAnsi="Times New Roman"/>
          <w:color w:val="333333"/>
          <w:sz w:val="24"/>
        </w:rPr>
        <w:t>.</w:t>
      </w:r>
    </w:p>
    <w:p>
      <w:pPr>
        <w:pStyle w:val="ListBullet"/>
        <w:spacing w:after="40"/>
      </w:pPr>
      <w:r>
        <w:rPr>
          <w:rFonts w:ascii="Times New Roman" w:hAnsi="Times New Roman"/>
          <w:color w:val="333333"/>
          <w:sz w:val="24"/>
        </w:rPr>
        <w:t xml:space="preserve">  </w:t>
      </w:r>
      <w:r>
        <w:rPr>
          <w:rFonts w:ascii="Times New Roman" w:hAnsi="Times New Roman"/>
          <w:b/>
          <w:color w:val="333333"/>
          <w:sz w:val="24"/>
        </w:rPr>
        <w:t>Qué se construye:</w:t>
      </w:r>
      <w:r>
        <w:rPr>
          <w:rFonts w:ascii="Times New Roman" w:hAnsi="Times New Roman"/>
          <w:color w:val="333333"/>
          <w:sz w:val="24"/>
        </w:rPr>
        <w:t xml:space="preserve"> Una solución de software multi-módulo compuesta por un portal interactivo para clientes (Front-end en React), un motor de reservas transaccional con pasarela de pagos integrada (MercadoPago), un asistente virtual conversacional en tiempo real (Chatbot) y un panel administrativo de control de flota (Back-office en Node.js y Firebase).</w:t>
      </w:r>
    </w:p>
    <w:p>
      <w:pPr>
        <w:pStyle w:val="ListBullet"/>
        <w:spacing w:after="40"/>
      </w:pPr>
      <w:r>
        <w:rPr>
          <w:rFonts w:ascii="Times New Roman" w:hAnsi="Times New Roman"/>
          <w:color w:val="333333"/>
          <w:sz w:val="24"/>
        </w:rPr>
        <w:t xml:space="preserve">  </w:t>
      </w:r>
      <w:r>
        <w:rPr>
          <w:rFonts w:ascii="Times New Roman" w:hAnsi="Times New Roman"/>
          <w:b/>
          <w:color w:val="333333"/>
          <w:sz w:val="24"/>
        </w:rPr>
        <w:t>Para qué sirve:</w:t>
      </w:r>
      <w:r>
        <w:rPr>
          <w:rFonts w:ascii="Times New Roman" w:hAnsi="Times New Roman"/>
          <w:color w:val="333333"/>
          <w:sz w:val="24"/>
        </w:rPr>
        <w:t xml:space="preserve"> Para erradicar la sobreventa de pasajes, automatizar las interacciones comerciales del cliente, reducir los costos operativos derivados de tareas manuales, optimizar el uso de los vehículos e incrementar las ventas digitales de la organización en un 30%.</w:t>
      </w:r>
    </w:p>
    <w:p>
      <w:pPr>
        <w:pStyle w:val="ListBullet"/>
        <w:spacing w:after="40"/>
      </w:pPr>
      <w:r>
        <w:rPr>
          <w:rFonts w:ascii="Times New Roman" w:hAnsi="Times New Roman"/>
          <w:color w:val="333333"/>
          <w:sz w:val="24"/>
        </w:rPr>
        <w:t xml:space="preserve">  </w:t>
      </w:r>
      <w:r>
        <w:rPr>
          <w:rFonts w:ascii="Times New Roman" w:hAnsi="Times New Roman"/>
          <w:b/>
          <w:color w:val="333333"/>
          <w:sz w:val="24"/>
        </w:rPr>
        <w:t>Bajo qué enfoque:</w:t>
      </w:r>
      <w:r>
        <w:rPr>
          <w:rFonts w:ascii="Times New Roman" w:hAnsi="Times New Roman"/>
          <w:color w:val="333333"/>
          <w:sz w:val="24"/>
        </w:rPr>
        <w:t xml:space="preserve"> Bajo un enfoque de desarrollo ágil iterativo (Scrum) gobernado por las prácticas estructuradas de </w:t>
      </w:r>
      <w:r>
        <w:rPr>
          <w:rFonts w:ascii="Times New Roman" w:hAnsi="Times New Roman"/>
          <w:b/>
          <w:color w:val="333333"/>
          <w:sz w:val="24"/>
        </w:rPr>
        <w:t>CMMI Nivel 2 (Managed)</w:t>
      </w:r>
      <w:r>
        <w:rPr>
          <w:rFonts w:ascii="Times New Roman" w:hAnsi="Times New Roman"/>
          <w:color w:val="333333"/>
          <w:sz w:val="24"/>
        </w:rPr>
        <w:t>, lo cual asegura que el proyecto se gestione conforme a planes, se mida cuantitativamente, cuente con un aseguramiento de calidad independiente y mantenga el control sobre todos sus entregables y proveedores.</w:t>
      </w:r>
    </w:p>
    <w:p>
      <w:pPr>
        <w:pStyle w:val="Heading2"/>
      </w:pPr>
      <w:r>
        <w:rPr>
          <w:rFonts w:ascii="Times New Roman" w:hAnsi="Times New Roman"/>
          <w:b/>
          <w:color w:val="2E5B88"/>
        </w:rPr>
        <w:t>3. DESARROLLO POR ÁREAS</w:t>
      </w:r>
    </w:p>
    <w:p>
      <w:pPr>
        <w:pStyle w:val="Heading3"/>
      </w:pPr>
      <w:r>
        <w:rPr>
          <w:rFonts w:ascii="Times New Roman" w:hAnsi="Times New Roman"/>
          <w:b/>
          <w:color w:val="407EA7"/>
        </w:rPr>
        <w:t>3.1. Área: Medición y Análisis (MA – Measurement and Analysis)</w:t>
      </w:r>
    </w:p>
    <w:p>
      <w:pPr>
        <w:spacing w:after="120"/>
      </w:pPr>
      <w:r>
        <w:rPr>
          <w:rFonts w:ascii="Times New Roman" w:hAnsi="Times New Roman"/>
          <w:color w:val="333333"/>
          <w:sz w:val="24"/>
        </w:rPr>
        <w:t>El propósito del área de Medición y Análisis en CMMI Nivel 2 es desarrollar y mantener una capacidad de medición que sea utilizada para apoyar las necesidades de información de la administración del proyecto.</w:t>
      </w:r>
    </w:p>
    <w:p>
      <w:pPr>
        <w:pStyle w:val="Heading4"/>
      </w:pPr>
      <w:r>
        <w:rPr>
          <w:rFonts w:ascii="Times New Roman" w:hAnsi="Times New Roman"/>
          <w:b/>
          <w:color w:val="555555"/>
        </w:rPr>
        <w:t>Plan de Medición y Análisis</w:t>
      </w:r>
    </w:p>
    <w:p>
      <w:pPr>
        <w:pStyle w:val="Heading4"/>
      </w:pPr>
      <w:r>
        <w:rPr>
          <w:rFonts w:ascii="Times New Roman" w:hAnsi="Times New Roman"/>
          <w:b/>
          <w:color w:val="555555"/>
        </w:rPr>
        <w:t>A. Objetivos de Medición</w:t>
      </w:r>
    </w:p>
    <w:p>
      <w:pPr>
        <w:spacing w:after="80"/>
        <w:ind w:left="288"/>
      </w:pPr>
      <w:r>
        <w:rPr>
          <w:rFonts w:ascii="Times New Roman" w:hAnsi="Times New Roman"/>
          <w:color w:val="333333"/>
          <w:sz w:val="24"/>
        </w:rPr>
        <w:t xml:space="preserve">1.  </w:t>
      </w:r>
      <w:r>
        <w:rPr>
          <w:rFonts w:ascii="Times New Roman" w:hAnsi="Times New Roman"/>
          <w:b/>
          <w:color w:val="333333"/>
          <w:sz w:val="24"/>
        </w:rPr>
        <w:t>Monitorear el Avance Físico del Proyecto:</w:t>
      </w:r>
      <w:r>
        <w:rPr>
          <w:rFonts w:ascii="Times New Roman" w:hAnsi="Times New Roman"/>
          <w:color w:val="333333"/>
          <w:sz w:val="24"/>
        </w:rPr>
        <w:t xml:space="preserve"> Verificar que las actividades de desarrollo se completen dentro del cronograma previsto para evitar desviaciones en el hito de entrega de 5 meses.</w:t>
      </w:r>
    </w:p>
    <w:p>
      <w:pPr>
        <w:spacing w:after="80"/>
        <w:ind w:left="288"/>
      </w:pPr>
      <w:r>
        <w:rPr>
          <w:rFonts w:ascii="Times New Roman" w:hAnsi="Times New Roman"/>
          <w:color w:val="333333"/>
          <w:sz w:val="24"/>
        </w:rPr>
        <w:t xml:space="preserve">2.  </w:t>
      </w:r>
      <w:r>
        <w:rPr>
          <w:rFonts w:ascii="Times New Roman" w:hAnsi="Times New Roman"/>
          <w:b/>
          <w:color w:val="333333"/>
          <w:sz w:val="24"/>
        </w:rPr>
        <w:t>Garantizar la Calidad del Software Desarrollado:</w:t>
      </w:r>
      <w:r>
        <w:rPr>
          <w:rFonts w:ascii="Times New Roman" w:hAnsi="Times New Roman"/>
          <w:color w:val="333333"/>
          <w:sz w:val="24"/>
        </w:rPr>
        <w:t xml:space="preserve"> Medir el nivel de errores y la estabilidad del código en cada iteración para reducir costos de refactorización.</w:t>
      </w:r>
    </w:p>
    <w:p>
      <w:pPr>
        <w:spacing w:after="80"/>
        <w:ind w:left="288"/>
      </w:pPr>
      <w:r>
        <w:rPr>
          <w:rFonts w:ascii="Times New Roman" w:hAnsi="Times New Roman"/>
          <w:color w:val="333333"/>
          <w:sz w:val="24"/>
        </w:rPr>
        <w:t xml:space="preserve">3.  </w:t>
      </w:r>
      <w:r>
        <w:rPr>
          <w:rFonts w:ascii="Times New Roman" w:hAnsi="Times New Roman"/>
          <w:b/>
          <w:color w:val="333333"/>
          <w:sz w:val="24"/>
        </w:rPr>
        <w:t>Evaluar el Desempeño y la Eficacia del Chatbot:</w:t>
      </w:r>
      <w:r>
        <w:rPr>
          <w:rFonts w:ascii="Times New Roman" w:hAnsi="Times New Roman"/>
          <w:color w:val="333333"/>
          <w:sz w:val="24"/>
        </w:rPr>
        <w:t xml:space="preserve"> Determinar si el asistente automatizado cumple el objetivo de resolver dudas sin derivar a agentes humanos.</w:t>
      </w:r>
    </w:p>
    <w:p>
      <w:pPr>
        <w:spacing w:after="80"/>
        <w:ind w:left="288"/>
      </w:pPr>
      <w:r>
        <w:rPr>
          <w:rFonts w:ascii="Times New Roman" w:hAnsi="Times New Roman"/>
          <w:color w:val="333333"/>
          <w:sz w:val="24"/>
        </w:rPr>
        <w:t xml:space="preserve">4.  </w:t>
      </w:r>
      <w:r>
        <w:rPr>
          <w:rFonts w:ascii="Times New Roman" w:hAnsi="Times New Roman"/>
          <w:b/>
          <w:color w:val="333333"/>
          <w:sz w:val="24"/>
        </w:rPr>
        <w:t>Evaluar la Satisfacción y Conversión del Usuario:</w:t>
      </w:r>
      <w:r>
        <w:rPr>
          <w:rFonts w:ascii="Times New Roman" w:hAnsi="Times New Roman"/>
          <w:color w:val="333333"/>
          <w:sz w:val="24"/>
        </w:rPr>
        <w:t xml:space="preserve"> Cuantificar el éxito del portal web en la concreción de reservas de pasajes y tours de manera autónoma.</w:t>
      </w:r>
    </w:p>
    <w:p>
      <w:pPr>
        <w:pStyle w:val="Heading4"/>
      </w:pPr>
      <w:r>
        <w:rPr>
          <w:rFonts w:ascii="Times New Roman" w:hAnsi="Times New Roman"/>
          <w:b/>
          <w:color w:val="555555"/>
        </w:rPr>
        <w:t>B. Necesidades de Información</w:t>
      </w:r>
    </w:p>
    <w:p>
      <w:pPr>
        <w:pStyle w:val="ListBullet"/>
        <w:spacing w:after="40"/>
      </w:pPr>
      <w:r>
        <w:rPr>
          <w:rFonts w:ascii="Times New Roman" w:hAnsi="Times New Roman"/>
          <w:color w:val="333333"/>
          <w:sz w:val="24"/>
        </w:rPr>
        <w:t xml:space="preserve">  ¿Qué tan desviado está el avance real de las actividades frente a la línea base planificada?</w:t>
      </w:r>
    </w:p>
    <w:p>
      <w:pPr>
        <w:pStyle w:val="ListBullet"/>
        <w:spacing w:after="40"/>
      </w:pPr>
      <w:r>
        <w:rPr>
          <w:rFonts w:ascii="Times New Roman" w:hAnsi="Times New Roman"/>
          <w:color w:val="333333"/>
          <w:sz w:val="24"/>
        </w:rPr>
        <w:t xml:space="preserve">  ¿Cuál es la tasa de defectos encontrados por módulo durante las fases de pruebas de QA?</w:t>
      </w:r>
    </w:p>
    <w:p>
      <w:pPr>
        <w:pStyle w:val="ListBullet"/>
        <w:spacing w:after="40"/>
      </w:pPr>
      <w:r>
        <w:rPr>
          <w:rFonts w:ascii="Times New Roman" w:hAnsi="Times New Roman"/>
          <w:color w:val="333333"/>
          <w:sz w:val="24"/>
        </w:rPr>
        <w:t xml:space="preserve">  ¿Cuántas consultas de clientes resuelve el chatbot con éxito y en qué tiempo de respuesta?</w:t>
      </w:r>
    </w:p>
    <w:p>
      <w:pPr>
        <w:pStyle w:val="ListBullet"/>
        <w:spacing w:after="40"/>
      </w:pPr>
      <w:r>
        <w:rPr>
          <w:rFonts w:ascii="Times New Roman" w:hAnsi="Times New Roman"/>
          <w:color w:val="333333"/>
          <w:sz w:val="24"/>
        </w:rPr>
        <w:t xml:space="preserve">  ¿Cuál es el porcentaje de transacciones de pago completadas correctamente en la pasarela?</w:t>
      </w:r>
    </w:p>
    <w:p>
      <w:pPr>
        <w:pStyle w:val="Heading4"/>
      </w:pPr>
      <w:r>
        <w:rPr>
          <w:rFonts w:ascii="Times New Roman" w:hAnsi="Times New Roman"/>
          <w:b/>
          <w:color w:val="555555"/>
        </w:rPr>
        <w:t>C. Fuentes de Datos</w:t>
      </w:r>
    </w:p>
    <w:p>
      <w:pPr>
        <w:pStyle w:val="ListBullet"/>
        <w:spacing w:after="40"/>
      </w:pPr>
      <w:r>
        <w:rPr>
          <w:rFonts w:ascii="Times New Roman" w:hAnsi="Times New Roman"/>
          <w:color w:val="333333"/>
          <w:sz w:val="24"/>
        </w:rPr>
        <w:t xml:space="preserve">  </w:t>
      </w:r>
      <w:r>
        <w:rPr>
          <w:rFonts w:ascii="Times New Roman" w:hAnsi="Times New Roman"/>
          <w:b/>
          <w:color w:val="333333"/>
          <w:sz w:val="24"/>
        </w:rPr>
        <w:t>Jira / Trello:</w:t>
      </w:r>
      <w:r>
        <w:rPr>
          <w:rFonts w:ascii="Times New Roman" w:hAnsi="Times New Roman"/>
          <w:color w:val="333333"/>
          <w:sz w:val="24"/>
        </w:rPr>
        <w:t xml:space="preserve"> Extracción de datos sobre el estado de las tareas (To Do, In Progress, QA, Done) y puntos de historia asignados.</w:t>
      </w:r>
    </w:p>
    <w:p>
      <w:pPr>
        <w:pStyle w:val="ListBullet"/>
        <w:spacing w:after="40"/>
      </w:pPr>
      <w:r>
        <w:rPr>
          <w:rFonts w:ascii="Times New Roman" w:hAnsi="Times New Roman"/>
          <w:color w:val="333333"/>
          <w:sz w:val="24"/>
        </w:rPr>
        <w:t xml:space="preserve">  </w:t>
      </w:r>
      <w:r>
        <w:rPr>
          <w:rFonts w:ascii="Times New Roman" w:hAnsi="Times New Roman"/>
          <w:b/>
          <w:color w:val="333333"/>
          <w:sz w:val="24"/>
        </w:rPr>
        <w:t>GitHub Repository:</w:t>
      </w:r>
      <w:r>
        <w:rPr>
          <w:rFonts w:ascii="Times New Roman" w:hAnsi="Times New Roman"/>
          <w:color w:val="333333"/>
          <w:sz w:val="24"/>
        </w:rPr>
        <w:t xml:space="preserve"> Registro de commits, frecuencia de Pull Requests e integración continua.</w:t>
      </w:r>
    </w:p>
    <w:p>
      <w:pPr>
        <w:pStyle w:val="ListBullet"/>
        <w:spacing w:after="40"/>
      </w:pPr>
      <w:r>
        <w:rPr>
          <w:rFonts w:ascii="Times New Roman" w:hAnsi="Times New Roman"/>
          <w:color w:val="333333"/>
          <w:sz w:val="24"/>
        </w:rPr>
        <w:t xml:space="preserve">  </w:t>
      </w:r>
      <w:r>
        <w:rPr>
          <w:rFonts w:ascii="Times New Roman" w:hAnsi="Times New Roman"/>
          <w:b/>
          <w:color w:val="333333"/>
          <w:sz w:val="24"/>
        </w:rPr>
        <w:t>Base de Datos Firebase (Firestore Logs):</w:t>
      </w:r>
      <w:r>
        <w:rPr>
          <w:rFonts w:ascii="Times New Roman" w:hAnsi="Times New Roman"/>
          <w:color w:val="333333"/>
          <w:sz w:val="24"/>
        </w:rPr>
        <w:t xml:space="preserve"> Logs de interacción del chatbot y registros de estado de la pasarela de pagos (aprobada, rechazada, pendiente).</w:t>
      </w:r>
    </w:p>
    <w:p>
      <w:pPr>
        <w:pStyle w:val="ListBullet"/>
        <w:spacing w:after="40"/>
      </w:pPr>
      <w:r>
        <w:rPr>
          <w:rFonts w:ascii="Times New Roman" w:hAnsi="Times New Roman"/>
          <w:color w:val="333333"/>
          <w:sz w:val="24"/>
        </w:rPr>
        <w:t xml:space="preserve">  </w:t>
      </w:r>
      <w:r>
        <w:rPr>
          <w:rFonts w:ascii="Times New Roman" w:hAnsi="Times New Roman"/>
          <w:b/>
          <w:color w:val="333333"/>
          <w:sz w:val="24"/>
        </w:rPr>
        <w:t>Planilla de Control de Tiempos (Time-sheets):</w:t>
      </w:r>
      <w:r>
        <w:rPr>
          <w:rFonts w:ascii="Times New Roman" w:hAnsi="Times New Roman"/>
          <w:color w:val="333333"/>
          <w:sz w:val="24"/>
        </w:rPr>
        <w:t xml:space="preserve"> Horas reales invertidas por el equipo técnico en cada entregable.</w:t>
      </w:r>
    </w:p>
    <w:p>
      <w:pPr>
        <w:pStyle w:val="Heading4"/>
      </w:pPr>
      <w:r>
        <w:rPr>
          <w:rFonts w:ascii="Times New Roman" w:hAnsi="Times New Roman"/>
          <w:b/>
          <w:color w:val="555555"/>
        </w:rPr>
        <w:t>D. Métricas del Proyecto</w:t>
      </w:r>
    </w:p>
    <w:p>
      <w:pPr>
        <w:pStyle w:val="Heading4"/>
      </w:pPr>
      <w:r>
        <w:rPr>
          <w:rFonts w:ascii="Times New Roman" w:hAnsi="Times New Roman"/>
          <w:b/>
          <w:color w:val="555555"/>
        </w:rPr>
        <w:t>1. Porcentaje de Avance del Proyecto (PAP)</w:t>
      </w:r>
    </w:p>
    <w:p>
      <w:pPr>
        <w:pStyle w:val="ListBullet"/>
        <w:spacing w:after="40"/>
      </w:pPr>
      <w:r>
        <w:rPr>
          <w:rFonts w:ascii="Times New Roman" w:hAnsi="Times New Roman"/>
          <w:color w:val="333333"/>
          <w:sz w:val="24"/>
        </w:rPr>
        <w:t xml:space="preserve">  </w:t>
      </w:r>
      <w:r>
        <w:rPr>
          <w:rFonts w:ascii="Times New Roman" w:hAnsi="Times New Roman"/>
          <w:b/>
          <w:color w:val="333333"/>
          <w:sz w:val="24"/>
        </w:rPr>
        <w:t>Fórmula:</w:t>
      </w:r>
    </w:p>
    <w:p>
      <w:pPr>
        <w:spacing w:after="120"/>
      </w:pPr>
      <w:r>
        <w:rPr>
          <w:rFonts w:ascii="Times New Roman" w:hAnsi="Times New Roman"/>
          <w:color w:val="333333"/>
          <w:sz w:val="24"/>
        </w:rPr>
        <w:t xml:space="preserve">    </w:t>
      </w:r>
      <w:r>
        <w:rPr>
          <w:rFonts w:ascii="Times New Roman" w:hAnsi="Times New Roman"/>
          <w:b/>
          <w:color w:val="2E5B88"/>
          <w:sz w:val="24"/>
        </w:rPr>
        <w:t xml:space="preserve">PAP = (Tareas Completadas (Estado 'Done') / Total de Tareas Planificadas en la Línea Base) </w:t>
      </w:r>
      <w:r>
        <w:rPr>
          <w:rFonts w:ascii="Times New Roman" w:hAnsi="Times New Roman"/>
          <w:b/>
          <w:color w:val="2E5B88"/>
          <w:sz w:val="24"/>
        </w:rPr>
        <w:t xml:space="preserve"> 100</w:t>
      </w:r>
    </w:p>
    <w:p>
      <w:pPr>
        <w:pStyle w:val="ListBullet"/>
        <w:spacing w:after="40"/>
      </w:pPr>
      <w:r>
        <w:rPr>
          <w:rFonts w:ascii="Times New Roman" w:hAnsi="Times New Roman"/>
          <w:color w:val="333333"/>
          <w:sz w:val="24"/>
        </w:rPr>
        <w:t xml:space="preserve">  </w:t>
      </w:r>
      <w:r>
        <w:rPr>
          <w:rFonts w:ascii="Times New Roman" w:hAnsi="Times New Roman"/>
          <w:b/>
          <w:color w:val="333333"/>
          <w:sz w:val="24"/>
        </w:rPr>
        <w:t>Ejemplo Concreto:</w:t>
      </w:r>
      <w:r>
        <w:rPr>
          <w:rFonts w:ascii="Times New Roman" w:hAnsi="Times New Roman"/>
          <w:color w:val="333333"/>
          <w:sz w:val="24"/>
        </w:rPr>
        <w:t xml:space="preserve"> Para el módulo del motor de reservas del Sprint 3, se planificaron 40 tareas. Si al final de la iteración se completaron con éxito 34 tareas, el avance se calcula como:</w:t>
      </w:r>
    </w:p>
    <w:p>
      <w:pPr>
        <w:spacing w:after="120"/>
      </w:pPr>
      <w:r>
        <w:rPr>
          <w:rFonts w:ascii="Times New Roman" w:hAnsi="Times New Roman"/>
          <w:color w:val="333333"/>
          <w:sz w:val="24"/>
        </w:rPr>
        <w:t xml:space="preserve">    </w:t>
      </w:r>
      <w:r>
        <w:rPr>
          <w:rFonts w:ascii="Times New Roman" w:hAnsi="Times New Roman"/>
          <w:b/>
          <w:color w:val="2E5B88"/>
          <w:sz w:val="24"/>
        </w:rPr>
        <w:t xml:space="preserve">PAP = (34 / 40) </w:t>
      </w:r>
      <w:r>
        <w:rPr>
          <w:rFonts w:ascii="Times New Roman" w:hAnsi="Times New Roman"/>
          <w:b/>
          <w:color w:val="2E5B88"/>
          <w:sz w:val="24"/>
        </w:rPr>
        <w:t xml:space="preserve"> 100 = 85%</w:t>
      </w:r>
      <w:r>
        <w:rPr>
          <w:rFonts w:ascii="Times New Roman" w:hAnsi="Times New Roman"/>
          <w:color w:val="333333"/>
          <w:sz w:val="24"/>
        </w:rPr>
        <w:t xml:space="preserve"> (Desviación del 15%)</w:t>
      </w:r>
    </w:p>
    <w:p>
      <w:pPr>
        <w:pStyle w:val="Heading4"/>
      </w:pPr>
      <w:r>
        <w:rPr>
          <w:rFonts w:ascii="Times New Roman" w:hAnsi="Times New Roman"/>
          <w:b/>
          <w:color w:val="555555"/>
        </w:rPr>
        <w:t>2. Densidad de Defectos (DD)</w:t>
      </w:r>
    </w:p>
    <w:p>
      <w:pPr>
        <w:pStyle w:val="ListBullet"/>
        <w:spacing w:after="40"/>
      </w:pPr>
      <w:r>
        <w:rPr>
          <w:rFonts w:ascii="Times New Roman" w:hAnsi="Times New Roman"/>
          <w:color w:val="333333"/>
          <w:sz w:val="24"/>
        </w:rPr>
        <w:t xml:space="preserve">  </w:t>
      </w:r>
      <w:r>
        <w:rPr>
          <w:rFonts w:ascii="Times New Roman" w:hAnsi="Times New Roman"/>
          <w:b/>
          <w:color w:val="333333"/>
          <w:sz w:val="24"/>
        </w:rPr>
        <w:t>Fórmula:</w:t>
      </w:r>
    </w:p>
    <w:p>
      <w:pPr>
        <w:spacing w:after="120"/>
      </w:pPr>
      <w:r>
        <w:rPr>
          <w:rFonts w:ascii="Times New Roman" w:hAnsi="Times New Roman"/>
          <w:color w:val="333333"/>
          <w:sz w:val="24"/>
        </w:rPr>
        <w:t xml:space="preserve">    </w:t>
      </w:r>
      <w:r>
        <w:rPr>
          <w:rFonts w:ascii="Times New Roman" w:hAnsi="Times New Roman"/>
          <w:b/>
          <w:color w:val="2E5B88"/>
          <w:sz w:val="24"/>
        </w:rPr>
        <w:t>DD = Número de Defectos Confirmados (Bugs) / Tamaño del Módulo (KLOC - Miles de Líneas de Código)</w:t>
      </w:r>
    </w:p>
    <w:p>
      <w:pPr>
        <w:pStyle w:val="ListBullet"/>
        <w:spacing w:after="40"/>
      </w:pPr>
      <w:r>
        <w:rPr>
          <w:rFonts w:ascii="Times New Roman" w:hAnsi="Times New Roman"/>
          <w:color w:val="333333"/>
          <w:sz w:val="24"/>
        </w:rPr>
        <w:t xml:space="preserve">  </w:t>
      </w:r>
      <w:r>
        <w:rPr>
          <w:rFonts w:ascii="Times New Roman" w:hAnsi="Times New Roman"/>
          <w:b/>
          <w:color w:val="333333"/>
          <w:sz w:val="24"/>
        </w:rPr>
        <w:t>Ejemplo Concreto:</w:t>
      </w:r>
      <w:r>
        <w:rPr>
          <w:rFonts w:ascii="Times New Roman" w:hAnsi="Times New Roman"/>
          <w:color w:val="333333"/>
          <w:sz w:val="24"/>
        </w:rPr>
        <w:t xml:space="preserve"> Si el módulo de backend del Chatbot tiene un tamaño de 4,200 líneas de código (4.2 KLOC) y el equipo de QA detectó 14 defectos durante la prueba de integración, la densidad es:</w:t>
      </w:r>
    </w:p>
    <w:p>
      <w:pPr>
        <w:spacing w:after="120"/>
      </w:pPr>
      <w:r>
        <w:rPr>
          <w:rFonts w:ascii="Times New Roman" w:hAnsi="Times New Roman"/>
          <w:color w:val="333333"/>
          <w:sz w:val="24"/>
        </w:rPr>
        <w:t xml:space="preserve">    </w:t>
      </w:r>
      <w:r>
        <w:rPr>
          <w:rFonts w:ascii="Times New Roman" w:hAnsi="Times New Roman"/>
          <w:b/>
          <w:color w:val="2E5B88"/>
          <w:sz w:val="24"/>
        </w:rPr>
        <w:t>DD = 14 / 4.2 = 3.33 defectos por KLOC</w:t>
      </w:r>
      <w:r>
        <w:rPr>
          <w:rFonts w:ascii="Times New Roman" w:hAnsi="Times New Roman"/>
          <w:color w:val="333333"/>
          <w:sz w:val="24"/>
        </w:rPr>
        <w:t xml:space="preserve">  </w:t>
      </w:r>
    </w:p>
    <w:p>
      <w:pPr>
        <w:spacing w:after="120"/>
      </w:pPr>
      <w:r>
        <w:rPr>
          <w:rFonts w:ascii="Times New Roman" w:hAnsi="Times New Roman"/>
          <w:color w:val="333333"/>
          <w:sz w:val="24"/>
        </w:rPr>
        <w:t xml:space="preserve">    El límite de control aceptable establecido para la liberación de software en producción es inferior a 2.0 defectos por KLOC.</w:t>
      </w:r>
    </w:p>
    <w:p>
      <w:pPr>
        <w:pStyle w:val="Heading4"/>
      </w:pPr>
      <w:r>
        <w:rPr>
          <w:rFonts w:ascii="Times New Roman" w:hAnsi="Times New Roman"/>
          <w:b/>
          <w:color w:val="555555"/>
        </w:rPr>
        <w:t>3. Tasa de Eficacia Conversacional del Chatbot (TEC)</w:t>
      </w:r>
    </w:p>
    <w:p>
      <w:pPr>
        <w:pStyle w:val="ListBullet"/>
        <w:spacing w:after="40"/>
      </w:pPr>
      <w:r>
        <w:rPr>
          <w:rFonts w:ascii="Times New Roman" w:hAnsi="Times New Roman"/>
          <w:color w:val="333333"/>
          <w:sz w:val="24"/>
        </w:rPr>
        <w:t xml:space="preserve">  </w:t>
      </w:r>
      <w:r>
        <w:rPr>
          <w:rFonts w:ascii="Times New Roman" w:hAnsi="Times New Roman"/>
          <w:b/>
          <w:color w:val="333333"/>
          <w:sz w:val="24"/>
        </w:rPr>
        <w:t>Fórmula:</w:t>
      </w:r>
    </w:p>
    <w:p>
      <w:pPr>
        <w:spacing w:after="120"/>
      </w:pPr>
      <w:r>
        <w:rPr>
          <w:rFonts w:ascii="Times New Roman" w:hAnsi="Times New Roman"/>
          <w:color w:val="333333"/>
          <w:sz w:val="24"/>
        </w:rPr>
        <w:t xml:space="preserve">    </w:t>
      </w:r>
      <w:r>
        <w:rPr>
          <w:rFonts w:ascii="Times New Roman" w:hAnsi="Times New Roman"/>
          <w:b/>
          <w:color w:val="2E5B88"/>
          <w:sz w:val="24"/>
        </w:rPr>
        <w:t xml:space="preserve">TEC = (Conversaciones Finalizadas Exitosamente sin Derivación / Total de Conversaciones Iniciadas con el Chatbot) </w:t>
      </w:r>
      <w:r>
        <w:rPr>
          <w:rFonts w:ascii="Times New Roman" w:hAnsi="Times New Roman"/>
          <w:b/>
          <w:color w:val="2E5B88"/>
          <w:sz w:val="24"/>
        </w:rPr>
        <w:t xml:space="preserve"> 100</w:t>
      </w:r>
    </w:p>
    <w:p>
      <w:pPr>
        <w:pStyle w:val="ListBullet"/>
        <w:spacing w:after="40"/>
      </w:pPr>
      <w:r>
        <w:rPr>
          <w:rFonts w:ascii="Times New Roman" w:hAnsi="Times New Roman"/>
          <w:color w:val="333333"/>
          <w:sz w:val="24"/>
        </w:rPr>
        <w:t xml:space="preserve">  </w:t>
      </w:r>
      <w:r>
        <w:rPr>
          <w:rFonts w:ascii="Times New Roman" w:hAnsi="Times New Roman"/>
          <w:b/>
          <w:color w:val="333333"/>
          <w:sz w:val="24"/>
        </w:rPr>
        <w:t>Ejemplo Concreto:</w:t>
      </w:r>
      <w:r>
        <w:rPr>
          <w:rFonts w:ascii="Times New Roman" w:hAnsi="Times New Roman"/>
          <w:color w:val="333333"/>
          <w:sz w:val="24"/>
        </w:rPr>
        <w:t xml:space="preserve"> Durante la semana epidemiológica 3, se registraron 1,200 interacciones de clientes con el chatbot de JR Transportes. De ellas, 960 resolvieron consultas frecuentes o guiaron al usuario a una reserva exitosa, mientras que 240 requirieron transferir la llamada a un agente humano.</w:t>
      </w:r>
    </w:p>
    <w:p>
      <w:pPr>
        <w:spacing w:after="120"/>
      </w:pPr>
      <w:r>
        <w:rPr>
          <w:rFonts w:ascii="Times New Roman" w:hAnsi="Times New Roman"/>
          <w:color w:val="333333"/>
          <w:sz w:val="24"/>
        </w:rPr>
        <w:t xml:space="preserve">    </w:t>
      </w:r>
      <w:r>
        <w:rPr>
          <w:rFonts w:ascii="Times New Roman" w:hAnsi="Times New Roman"/>
          <w:b/>
          <w:color w:val="2E5B88"/>
          <w:sz w:val="24"/>
        </w:rPr>
        <w:t xml:space="preserve">TEC = (960 / 1200) </w:t>
      </w:r>
      <w:r>
        <w:rPr>
          <w:rFonts w:ascii="Times New Roman" w:hAnsi="Times New Roman"/>
          <w:b/>
          <w:color w:val="2E5B88"/>
          <w:sz w:val="24"/>
        </w:rPr>
        <w:t xml:space="preserve"> 100 = 80%</w:t>
      </w:r>
      <w:r>
        <w:rPr>
          <w:rFonts w:ascii="Times New Roman" w:hAnsi="Times New Roman"/>
          <w:color w:val="333333"/>
          <w:sz w:val="24"/>
        </w:rPr>
        <w:t xml:space="preserve"> (Cumple con la meta del 80%)</w:t>
      </w:r>
    </w:p>
    <w:p>
      <w:pPr>
        <w:pStyle w:val="Heading4"/>
      </w:pPr>
      <w:r>
        <w:rPr>
          <w:rFonts w:ascii="Times New Roman" w:hAnsi="Times New Roman"/>
          <w:b/>
          <w:color w:val="555555"/>
        </w:rPr>
        <w:t>4. Variación de Costo (VC)</w:t>
      </w:r>
    </w:p>
    <w:p>
      <w:pPr>
        <w:pStyle w:val="ListBullet"/>
        <w:spacing w:after="40"/>
      </w:pPr>
      <w:r>
        <w:rPr>
          <w:rFonts w:ascii="Times New Roman" w:hAnsi="Times New Roman"/>
          <w:color w:val="333333"/>
          <w:sz w:val="24"/>
        </w:rPr>
        <w:t xml:space="preserve">  </w:t>
      </w:r>
      <w:r>
        <w:rPr>
          <w:rFonts w:ascii="Times New Roman" w:hAnsi="Times New Roman"/>
          <w:b/>
          <w:color w:val="333333"/>
          <w:sz w:val="24"/>
        </w:rPr>
        <w:t>Fórmula:</w:t>
      </w:r>
    </w:p>
    <w:p>
      <w:pPr>
        <w:spacing w:after="120"/>
      </w:pPr>
      <w:r>
        <w:rPr>
          <w:rFonts w:ascii="Times New Roman" w:hAnsi="Times New Roman"/>
          <w:color w:val="333333"/>
          <w:sz w:val="24"/>
        </w:rPr>
        <w:t xml:space="preserve">    </w:t>
      </w:r>
      <w:r>
        <w:rPr>
          <w:rFonts w:ascii="Times New Roman" w:hAnsi="Times New Roman"/>
          <w:b/>
          <w:color w:val="2E5B88"/>
          <w:sz w:val="24"/>
        </w:rPr>
        <w:t>VC = Valor Ganado (EV) - Costo Real (AC)</w:t>
      </w:r>
    </w:p>
    <w:p>
      <w:pPr>
        <w:pStyle w:val="ListBullet"/>
        <w:spacing w:after="40"/>
      </w:pPr>
      <w:r>
        <w:rPr>
          <w:rFonts w:ascii="Times New Roman" w:hAnsi="Times New Roman"/>
          <w:color w:val="333333"/>
          <w:sz w:val="24"/>
        </w:rPr>
        <w:t xml:space="preserve">  Esta métrica de valor ganado indica si el desarrollo de la plataforma se encuentra por debajo (favorable) o por encima (desfavorable) del presupuesto económico planificado en la línea base.</w:t>
      </w:r>
    </w:p>
    <w:p>
      <w:pPr>
        <w:pStyle w:val="Heading4"/>
      </w:pPr>
      <w:r>
        <w:rPr>
          <w:rFonts w:ascii="Times New Roman" w:hAnsi="Times New Roman"/>
          <w:b/>
          <w:color w:val="555555"/>
        </w:rPr>
        <w:t>Registro de Mediciones</w:t>
      </w:r>
    </w:p>
    <w:p>
      <w:pPr>
        <w:spacing w:after="120"/>
      </w:pPr>
      <w:r>
        <w:rPr>
          <w:rFonts w:ascii="Times New Roman" w:hAnsi="Times New Roman"/>
          <w:color w:val="333333"/>
          <w:sz w:val="24"/>
        </w:rPr>
        <w:t>A continuación, se detalla la tabla de registro periódico de mediciones del proyecto, evidenciando el control y la toma de decisiones basada en datos cuantitativos:</w:t>
      </w:r>
    </w:p>
    <w:tbl>
      <w:tblPr>
        <w:tblStyle w:val="LightShading-Accent1"/>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pPr>
              <w:spacing w:after="40"/>
            </w:pPr>
            <w:r>
              <w:rPr>
                <w:b/>
                <w:sz w:val="20"/>
              </w:rPr>
            </w:r>
            <w:r>
              <w:rPr>
                <w:rFonts w:ascii="Times New Roman" w:hAnsi="Times New Roman"/>
                <w:b/>
                <w:color w:val="333333"/>
                <w:sz w:val="20"/>
              </w:rPr>
              <w:t>Fecha</w:t>
            </w:r>
          </w:p>
        </w:tc>
        <w:tc>
          <w:tcPr>
            <w:tcW w:type="dxa" w:w="1872"/>
          </w:tcPr>
          <w:p>
            <w:pPr>
              <w:spacing w:after="40"/>
            </w:pPr>
            <w:r>
              <w:rPr>
                <w:b/>
                <w:sz w:val="20"/>
              </w:rPr>
            </w:r>
            <w:r>
              <w:rPr>
                <w:rFonts w:ascii="Times New Roman" w:hAnsi="Times New Roman"/>
                <w:b/>
                <w:color w:val="333333"/>
                <w:sz w:val="20"/>
              </w:rPr>
              <w:t>Métrica</w:t>
            </w:r>
          </w:p>
        </w:tc>
        <w:tc>
          <w:tcPr>
            <w:tcW w:type="dxa" w:w="1872"/>
          </w:tcPr>
          <w:p>
            <w:pPr>
              <w:spacing w:after="40"/>
            </w:pPr>
            <w:r>
              <w:rPr>
                <w:b/>
                <w:sz w:val="20"/>
              </w:rPr>
            </w:r>
            <w:r>
              <w:rPr>
                <w:rFonts w:ascii="Times New Roman" w:hAnsi="Times New Roman"/>
                <w:b/>
                <w:color w:val="333333"/>
                <w:sz w:val="20"/>
              </w:rPr>
              <w:t>Valor Obtenido</w:t>
            </w:r>
          </w:p>
        </w:tc>
        <w:tc>
          <w:tcPr>
            <w:tcW w:type="dxa" w:w="1872"/>
          </w:tcPr>
          <w:p>
            <w:pPr>
              <w:spacing w:after="40"/>
            </w:pPr>
            <w:r>
              <w:rPr>
                <w:b/>
                <w:sz w:val="20"/>
              </w:rPr>
            </w:r>
            <w:r>
              <w:rPr>
                <w:rFonts w:ascii="Times New Roman" w:hAnsi="Times New Roman"/>
                <w:b/>
                <w:color w:val="333333"/>
                <w:sz w:val="20"/>
              </w:rPr>
              <w:t>Umbral Objetivo</w:t>
            </w:r>
          </w:p>
        </w:tc>
        <w:tc>
          <w:tcPr>
            <w:tcW w:type="dxa" w:w="1872"/>
          </w:tcPr>
          <w:p>
            <w:pPr>
              <w:spacing w:after="40"/>
            </w:pPr>
            <w:r>
              <w:rPr>
                <w:b/>
                <w:sz w:val="20"/>
              </w:rPr>
            </w:r>
            <w:r>
              <w:rPr>
                <w:rFonts w:ascii="Times New Roman" w:hAnsi="Times New Roman"/>
                <w:b/>
                <w:color w:val="333333"/>
                <w:sz w:val="20"/>
              </w:rPr>
              <w:t>Interpretación y Acciones Correctivas</w:t>
            </w:r>
          </w:p>
        </w:tc>
      </w:tr>
      <w:tr>
        <w:tc>
          <w:tcPr>
            <w:tcW w:type="dxa" w:w="1872"/>
          </w:tcPr>
          <w:p>
            <w:pPr>
              <w:spacing w:after="40"/>
            </w:pPr>
            <w:r>
              <w:rPr>
                <w:sz w:val="19"/>
              </w:rPr>
            </w:r>
            <w:r>
              <w:rPr>
                <w:rFonts w:ascii="Times New Roman" w:hAnsi="Times New Roman"/>
                <w:color w:val="333333"/>
                <w:sz w:val="19"/>
              </w:rPr>
              <w:t>15/04/2026</w:t>
            </w:r>
          </w:p>
        </w:tc>
        <w:tc>
          <w:tcPr>
            <w:tcW w:type="dxa" w:w="1872"/>
          </w:tcPr>
          <w:p>
            <w:pPr>
              <w:spacing w:after="40"/>
            </w:pPr>
            <w:r>
              <w:rPr>
                <w:sz w:val="19"/>
              </w:rPr>
            </w:r>
            <w:r>
              <w:rPr>
                <w:rFonts w:ascii="Times New Roman" w:hAnsi="Times New Roman"/>
                <w:color w:val="333333"/>
                <w:sz w:val="19"/>
              </w:rPr>
              <w:t>% Avance de Proyecto (PAP) - Mes 1</w:t>
            </w:r>
          </w:p>
        </w:tc>
        <w:tc>
          <w:tcPr>
            <w:tcW w:type="dxa" w:w="1872"/>
          </w:tcPr>
          <w:p>
            <w:pPr>
              <w:spacing w:after="40"/>
            </w:pPr>
            <w:r>
              <w:rPr>
                <w:sz w:val="19"/>
              </w:rPr>
            </w:r>
            <w:r>
              <w:rPr>
                <w:rFonts w:ascii="Times New Roman" w:hAnsi="Times New Roman"/>
                <w:color w:val="333333"/>
                <w:sz w:val="19"/>
              </w:rPr>
              <w:t>92.0%</w:t>
            </w:r>
          </w:p>
        </w:tc>
        <w:tc>
          <w:tcPr>
            <w:tcW w:type="dxa" w:w="1872"/>
          </w:tcPr>
          <w:p>
            <w:pPr>
              <w:spacing w:after="40"/>
            </w:pPr>
            <w:r>
              <w:rPr>
                <w:sz w:val="19"/>
              </w:rPr>
            </w:r>
            <w:r>
              <w:rPr>
                <w:rFonts w:ascii="Times New Roman" w:hAnsi="Times New Roman"/>
                <w:color w:val="333333"/>
                <w:sz w:val="19"/>
              </w:rPr>
              <w:t>&gt; 90.0%</w:t>
            </w:r>
          </w:p>
        </w:tc>
        <w:tc>
          <w:tcPr>
            <w:tcW w:type="dxa" w:w="1872"/>
          </w:tcPr>
          <w:p>
            <w:pPr>
              <w:spacing w:after="40"/>
            </w:pPr>
            <w:r>
              <w:rPr>
                <w:sz w:val="19"/>
              </w:rPr>
            </w:r>
            <w:r>
              <w:rPr>
                <w:rFonts w:ascii="Times New Roman" w:hAnsi="Times New Roman"/>
                <w:color w:val="333333"/>
                <w:sz w:val="19"/>
              </w:rPr>
              <w:t>Progreso adecuado del análisis. Actividades de diseño UI/UX iniciadas a tiempo.</w:t>
            </w:r>
          </w:p>
        </w:tc>
      </w:tr>
      <w:tr>
        <w:tc>
          <w:tcPr>
            <w:tcW w:type="dxa" w:w="1872"/>
          </w:tcPr>
          <w:p>
            <w:pPr>
              <w:spacing w:after="40"/>
            </w:pPr>
            <w:r>
              <w:rPr>
                <w:sz w:val="19"/>
              </w:rPr>
            </w:r>
            <w:r>
              <w:rPr>
                <w:rFonts w:ascii="Times New Roman" w:hAnsi="Times New Roman"/>
                <w:color w:val="333333"/>
                <w:sz w:val="19"/>
              </w:rPr>
              <w:t>30/04/2026</w:t>
            </w:r>
          </w:p>
        </w:tc>
        <w:tc>
          <w:tcPr>
            <w:tcW w:type="dxa" w:w="1872"/>
          </w:tcPr>
          <w:p>
            <w:pPr>
              <w:spacing w:after="40"/>
            </w:pPr>
            <w:r>
              <w:rPr>
                <w:sz w:val="19"/>
              </w:rPr>
            </w:r>
            <w:r>
              <w:rPr>
                <w:rFonts w:ascii="Times New Roman" w:hAnsi="Times New Roman"/>
                <w:color w:val="333333"/>
                <w:sz w:val="19"/>
              </w:rPr>
              <w:t>Desviación del Cronograma (SV)</w:t>
            </w:r>
          </w:p>
        </w:tc>
        <w:tc>
          <w:tcPr>
            <w:tcW w:type="dxa" w:w="1872"/>
          </w:tcPr>
          <w:p>
            <w:pPr>
              <w:spacing w:after="40"/>
            </w:pPr>
            <w:r>
              <w:rPr>
                <w:sz w:val="19"/>
              </w:rPr>
            </w:r>
            <w:r>
              <w:rPr>
                <w:rFonts w:ascii="Times New Roman" w:hAnsi="Times New Roman"/>
                <w:color w:val="333333"/>
                <w:sz w:val="19"/>
              </w:rPr>
              <w:t>-3 días</w:t>
            </w:r>
          </w:p>
        </w:tc>
        <w:tc>
          <w:tcPr>
            <w:tcW w:type="dxa" w:w="1872"/>
          </w:tcPr>
          <w:p>
            <w:pPr>
              <w:spacing w:after="40"/>
            </w:pPr>
            <w:r>
              <w:rPr>
                <w:sz w:val="19"/>
              </w:rPr>
            </w:r>
            <w:r>
              <w:rPr>
                <w:rFonts w:ascii="Times New Roman" w:hAnsi="Times New Roman"/>
                <w:color w:val="333333"/>
                <w:sz w:val="19"/>
              </w:rPr>
              <w:t>0 días</w:t>
            </w:r>
          </w:p>
        </w:tc>
        <w:tc>
          <w:tcPr>
            <w:tcW w:type="dxa" w:w="1872"/>
          </w:tcPr>
          <w:p>
            <w:pPr>
              <w:spacing w:after="40"/>
            </w:pPr>
            <w:r>
              <w:rPr>
                <w:sz w:val="19"/>
              </w:rPr>
            </w:r>
            <w:r>
              <w:rPr>
                <w:rFonts w:ascii="Times New Roman" w:hAnsi="Times New Roman"/>
                <w:color w:val="333333"/>
                <w:sz w:val="19"/>
              </w:rPr>
              <w:t>Retraso menor en la aprobación de maquetas UI de la plataforma. Se asignan 8 horas extra al diseñador.</w:t>
            </w:r>
          </w:p>
        </w:tc>
      </w:tr>
      <w:tr>
        <w:tc>
          <w:tcPr>
            <w:tcW w:type="dxa" w:w="1872"/>
          </w:tcPr>
          <w:p>
            <w:pPr>
              <w:spacing w:after="40"/>
            </w:pPr>
            <w:r>
              <w:rPr>
                <w:sz w:val="19"/>
              </w:rPr>
            </w:r>
            <w:r>
              <w:rPr>
                <w:rFonts w:ascii="Times New Roman" w:hAnsi="Times New Roman"/>
                <w:color w:val="333333"/>
                <w:sz w:val="19"/>
              </w:rPr>
              <w:t>10/05/2026</w:t>
            </w:r>
          </w:p>
        </w:tc>
        <w:tc>
          <w:tcPr>
            <w:tcW w:type="dxa" w:w="1872"/>
          </w:tcPr>
          <w:p>
            <w:pPr>
              <w:spacing w:after="40"/>
            </w:pPr>
            <w:r>
              <w:rPr>
                <w:sz w:val="19"/>
              </w:rPr>
            </w:r>
            <w:r>
              <w:rPr>
                <w:rFonts w:ascii="Times New Roman" w:hAnsi="Times New Roman"/>
                <w:color w:val="333333"/>
                <w:sz w:val="19"/>
              </w:rPr>
              <w:t>Densidad de Defectos (DD) - Login</w:t>
            </w:r>
          </w:p>
        </w:tc>
        <w:tc>
          <w:tcPr>
            <w:tcW w:type="dxa" w:w="1872"/>
          </w:tcPr>
          <w:p>
            <w:pPr>
              <w:spacing w:after="40"/>
            </w:pPr>
            <w:r>
              <w:rPr>
                <w:sz w:val="19"/>
              </w:rPr>
            </w:r>
            <w:r>
              <w:rPr>
                <w:rFonts w:ascii="Times New Roman" w:hAnsi="Times New Roman"/>
                <w:color w:val="333333"/>
                <w:sz w:val="19"/>
              </w:rPr>
              <w:t>4.8 / KLOC</w:t>
            </w:r>
          </w:p>
        </w:tc>
        <w:tc>
          <w:tcPr>
            <w:tcW w:type="dxa" w:w="1872"/>
          </w:tcPr>
          <w:p>
            <w:pPr>
              <w:spacing w:after="40"/>
            </w:pPr>
            <w:r>
              <w:rPr>
                <w:sz w:val="19"/>
              </w:rPr>
            </w:r>
            <w:r>
              <w:rPr>
                <w:rFonts w:ascii="Times New Roman" w:hAnsi="Times New Roman"/>
                <w:color w:val="333333"/>
                <w:sz w:val="19"/>
              </w:rPr>
              <w:t>&lt; 2.0 / KLOC</w:t>
            </w:r>
          </w:p>
        </w:tc>
        <w:tc>
          <w:tcPr>
            <w:tcW w:type="dxa" w:w="1872"/>
          </w:tcPr>
          <w:p>
            <w:pPr>
              <w:spacing w:after="40"/>
            </w:pPr>
            <w:r>
              <w:rPr>
                <w:sz w:val="19"/>
              </w:rPr>
            </w:r>
            <w:r>
              <w:rPr>
                <w:rFonts w:ascii="Times New Roman" w:hAnsi="Times New Roman"/>
                <w:color w:val="333333"/>
                <w:sz w:val="19"/>
              </w:rPr>
              <w:t>ALERTA: Densidad de defectos superior a la meta en módulo de login por fallas de token JWT. Se detiene avance y se aplica refactorización.</w:t>
            </w:r>
          </w:p>
        </w:tc>
      </w:tr>
      <w:tr>
        <w:tc>
          <w:tcPr>
            <w:tcW w:type="dxa" w:w="1872"/>
          </w:tcPr>
          <w:p>
            <w:pPr>
              <w:spacing w:after="40"/>
            </w:pPr>
            <w:r>
              <w:rPr>
                <w:sz w:val="19"/>
              </w:rPr>
            </w:r>
            <w:r>
              <w:rPr>
                <w:rFonts w:ascii="Times New Roman" w:hAnsi="Times New Roman"/>
                <w:color w:val="333333"/>
                <w:sz w:val="19"/>
              </w:rPr>
              <w:t>15/05/2026</w:t>
            </w:r>
          </w:p>
        </w:tc>
        <w:tc>
          <w:tcPr>
            <w:tcW w:type="dxa" w:w="1872"/>
          </w:tcPr>
          <w:p>
            <w:pPr>
              <w:spacing w:after="40"/>
            </w:pPr>
            <w:r>
              <w:rPr>
                <w:sz w:val="19"/>
              </w:rPr>
            </w:r>
            <w:r>
              <w:rPr>
                <w:rFonts w:ascii="Times New Roman" w:hAnsi="Times New Roman"/>
                <w:color w:val="333333"/>
                <w:sz w:val="19"/>
              </w:rPr>
              <w:t>Densidad de Defectos (DD) - Login (Re-test)</w:t>
            </w:r>
          </w:p>
        </w:tc>
        <w:tc>
          <w:tcPr>
            <w:tcW w:type="dxa" w:w="1872"/>
          </w:tcPr>
          <w:p>
            <w:pPr>
              <w:spacing w:after="40"/>
            </w:pPr>
            <w:r>
              <w:rPr>
                <w:sz w:val="19"/>
              </w:rPr>
            </w:r>
            <w:r>
              <w:rPr>
                <w:rFonts w:ascii="Times New Roman" w:hAnsi="Times New Roman"/>
                <w:color w:val="333333"/>
                <w:sz w:val="19"/>
              </w:rPr>
              <w:t>1.1 / KLOC</w:t>
            </w:r>
          </w:p>
        </w:tc>
        <w:tc>
          <w:tcPr>
            <w:tcW w:type="dxa" w:w="1872"/>
          </w:tcPr>
          <w:p>
            <w:pPr>
              <w:spacing w:after="40"/>
            </w:pPr>
            <w:r>
              <w:rPr>
                <w:sz w:val="19"/>
              </w:rPr>
            </w:r>
            <w:r>
              <w:rPr>
                <w:rFonts w:ascii="Times New Roman" w:hAnsi="Times New Roman"/>
                <w:color w:val="333333"/>
                <w:sz w:val="19"/>
              </w:rPr>
              <w:t>&lt; 2.0 / KLOC</w:t>
            </w:r>
          </w:p>
        </w:tc>
        <w:tc>
          <w:tcPr>
            <w:tcW w:type="dxa" w:w="1872"/>
          </w:tcPr>
          <w:p>
            <w:pPr>
              <w:spacing w:after="40"/>
            </w:pPr>
            <w:r>
              <w:rPr>
                <w:sz w:val="19"/>
              </w:rPr>
            </w:r>
            <w:r>
              <w:rPr>
                <w:rFonts w:ascii="Times New Roman" w:hAnsi="Times New Roman"/>
                <w:color w:val="333333"/>
                <w:sz w:val="19"/>
              </w:rPr>
              <w:t>Módulo corregido satisfactoriamente. Pruebas de integración aprobadas.</w:t>
            </w:r>
          </w:p>
        </w:tc>
      </w:tr>
      <w:tr>
        <w:tc>
          <w:tcPr>
            <w:tcW w:type="dxa" w:w="1872"/>
          </w:tcPr>
          <w:p>
            <w:pPr>
              <w:spacing w:after="40"/>
            </w:pPr>
            <w:r>
              <w:rPr>
                <w:sz w:val="19"/>
              </w:rPr>
            </w:r>
            <w:r>
              <w:rPr>
                <w:rFonts w:ascii="Times New Roman" w:hAnsi="Times New Roman"/>
                <w:color w:val="333333"/>
                <w:sz w:val="19"/>
              </w:rPr>
              <w:t>20/05/2026</w:t>
            </w:r>
          </w:p>
        </w:tc>
        <w:tc>
          <w:tcPr>
            <w:tcW w:type="dxa" w:w="1872"/>
          </w:tcPr>
          <w:p>
            <w:pPr>
              <w:spacing w:after="40"/>
            </w:pPr>
            <w:r>
              <w:rPr>
                <w:sz w:val="19"/>
              </w:rPr>
            </w:r>
            <w:r>
              <w:rPr>
                <w:rFonts w:ascii="Times New Roman" w:hAnsi="Times New Roman"/>
                <w:color w:val="333333"/>
                <w:sz w:val="19"/>
              </w:rPr>
              <w:t>Tasa Eficacia Chatbot (TEC) - Beta</w:t>
            </w:r>
          </w:p>
        </w:tc>
        <w:tc>
          <w:tcPr>
            <w:tcW w:type="dxa" w:w="1872"/>
          </w:tcPr>
          <w:p>
            <w:pPr>
              <w:spacing w:after="40"/>
            </w:pPr>
            <w:r>
              <w:rPr>
                <w:sz w:val="19"/>
              </w:rPr>
            </w:r>
            <w:r>
              <w:rPr>
                <w:rFonts w:ascii="Times New Roman" w:hAnsi="Times New Roman"/>
                <w:color w:val="333333"/>
                <w:sz w:val="19"/>
              </w:rPr>
              <w:t>62.0%</w:t>
            </w:r>
          </w:p>
        </w:tc>
        <w:tc>
          <w:tcPr>
            <w:tcW w:type="dxa" w:w="1872"/>
          </w:tcPr>
          <w:p>
            <w:pPr>
              <w:spacing w:after="40"/>
            </w:pPr>
            <w:r>
              <w:rPr>
                <w:sz w:val="19"/>
              </w:rPr>
            </w:r>
            <w:r>
              <w:rPr>
                <w:rFonts w:ascii="Times New Roman" w:hAnsi="Times New Roman"/>
                <w:color w:val="333333"/>
                <w:sz w:val="19"/>
              </w:rPr>
              <w:t>&gt; 80.0%</w:t>
            </w:r>
          </w:p>
        </w:tc>
        <w:tc>
          <w:tcPr>
            <w:tcW w:type="dxa" w:w="1872"/>
          </w:tcPr>
          <w:p>
            <w:pPr>
              <w:spacing w:after="40"/>
            </w:pPr>
            <w:r>
              <w:rPr>
                <w:sz w:val="19"/>
              </w:rPr>
            </w:r>
            <w:r>
              <w:rPr>
                <w:rFonts w:ascii="Times New Roman" w:hAnsi="Times New Roman"/>
                <w:color w:val="333333"/>
                <w:sz w:val="19"/>
              </w:rPr>
              <w:t>ALERTA: El bot no entiende consultas sobre tours a la Pampa de la Quinua. Se requiere reentrenar los flujos conversacionales.</w:t>
            </w:r>
          </w:p>
        </w:tc>
      </w:tr>
      <w:tr>
        <w:tc>
          <w:tcPr>
            <w:tcW w:type="dxa" w:w="1872"/>
          </w:tcPr>
          <w:p>
            <w:pPr>
              <w:spacing w:after="40"/>
            </w:pPr>
            <w:r>
              <w:rPr>
                <w:sz w:val="19"/>
              </w:rPr>
            </w:r>
            <w:r>
              <w:rPr>
                <w:rFonts w:ascii="Times New Roman" w:hAnsi="Times New Roman"/>
                <w:color w:val="333333"/>
                <w:sz w:val="19"/>
              </w:rPr>
              <w:t>25/05/2026</w:t>
            </w:r>
          </w:p>
        </w:tc>
        <w:tc>
          <w:tcPr>
            <w:tcW w:type="dxa" w:w="1872"/>
          </w:tcPr>
          <w:p>
            <w:pPr>
              <w:spacing w:after="40"/>
            </w:pPr>
            <w:r>
              <w:rPr>
                <w:sz w:val="19"/>
              </w:rPr>
            </w:r>
            <w:r>
              <w:rPr>
                <w:rFonts w:ascii="Times New Roman" w:hAnsi="Times New Roman"/>
                <w:color w:val="333333"/>
                <w:sz w:val="19"/>
              </w:rPr>
              <w:t>Tasa Eficacia Chatbot (TEC) - Sprint 3</w:t>
            </w:r>
          </w:p>
        </w:tc>
        <w:tc>
          <w:tcPr>
            <w:tcW w:type="dxa" w:w="1872"/>
          </w:tcPr>
          <w:p>
            <w:pPr>
              <w:spacing w:after="40"/>
            </w:pPr>
            <w:r>
              <w:rPr>
                <w:sz w:val="19"/>
              </w:rPr>
            </w:r>
            <w:r>
              <w:rPr>
                <w:rFonts w:ascii="Times New Roman" w:hAnsi="Times New Roman"/>
                <w:color w:val="333333"/>
                <w:sz w:val="19"/>
              </w:rPr>
              <w:t>82.5%</w:t>
            </w:r>
          </w:p>
        </w:tc>
        <w:tc>
          <w:tcPr>
            <w:tcW w:type="dxa" w:w="1872"/>
          </w:tcPr>
          <w:p>
            <w:pPr>
              <w:spacing w:after="40"/>
            </w:pPr>
            <w:r>
              <w:rPr>
                <w:sz w:val="19"/>
              </w:rPr>
            </w:r>
            <w:r>
              <w:rPr>
                <w:rFonts w:ascii="Times New Roman" w:hAnsi="Times New Roman"/>
                <w:color w:val="333333"/>
                <w:sz w:val="19"/>
              </w:rPr>
              <w:t>&gt; 80.0%</w:t>
            </w:r>
          </w:p>
        </w:tc>
        <w:tc>
          <w:tcPr>
            <w:tcW w:type="dxa" w:w="1872"/>
          </w:tcPr>
          <w:p>
            <w:pPr>
              <w:spacing w:after="40"/>
            </w:pPr>
            <w:r>
              <w:rPr>
                <w:sz w:val="19"/>
              </w:rPr>
            </w:r>
            <w:r>
              <w:rPr>
                <w:rFonts w:ascii="Times New Roman" w:hAnsi="Times New Roman"/>
                <w:color w:val="333333"/>
                <w:sz w:val="19"/>
              </w:rPr>
              <w:t>Desempeño del bot estabilizado tras expandir la base de datos de FAQs del turismo regional.</w:t>
            </w:r>
          </w:p>
        </w:tc>
      </w:tr>
      <w:tr>
        <w:tc>
          <w:tcPr>
            <w:tcW w:type="dxa" w:w="1872"/>
          </w:tcPr>
          <w:p>
            <w:pPr>
              <w:spacing w:after="40"/>
            </w:pPr>
            <w:r>
              <w:rPr>
                <w:sz w:val="19"/>
              </w:rPr>
            </w:r>
            <w:r>
              <w:rPr>
                <w:rFonts w:ascii="Times New Roman" w:hAnsi="Times New Roman"/>
                <w:color w:val="333333"/>
                <w:sz w:val="19"/>
              </w:rPr>
              <w:t>28/05/2026</w:t>
            </w:r>
          </w:p>
        </w:tc>
        <w:tc>
          <w:tcPr>
            <w:tcW w:type="dxa" w:w="1872"/>
          </w:tcPr>
          <w:p>
            <w:pPr>
              <w:spacing w:after="40"/>
            </w:pPr>
            <w:r>
              <w:rPr>
                <w:sz w:val="19"/>
              </w:rPr>
            </w:r>
            <w:r>
              <w:rPr>
                <w:rFonts w:ascii="Times New Roman" w:hAnsi="Times New Roman"/>
                <w:color w:val="333333"/>
                <w:sz w:val="19"/>
              </w:rPr>
              <w:t>Tiempo Respuesta Pasarela de Pago</w:t>
            </w:r>
          </w:p>
        </w:tc>
        <w:tc>
          <w:tcPr>
            <w:tcW w:type="dxa" w:w="1872"/>
          </w:tcPr>
          <w:p>
            <w:pPr>
              <w:spacing w:after="40"/>
            </w:pPr>
            <w:r>
              <w:rPr>
                <w:sz w:val="19"/>
              </w:rPr>
            </w:r>
            <w:r>
              <w:rPr>
                <w:rFonts w:ascii="Times New Roman" w:hAnsi="Times New Roman"/>
                <w:color w:val="333333"/>
                <w:sz w:val="19"/>
              </w:rPr>
              <w:t>1.8 segundos</w:t>
            </w:r>
          </w:p>
        </w:tc>
        <w:tc>
          <w:tcPr>
            <w:tcW w:type="dxa" w:w="1872"/>
          </w:tcPr>
          <w:p>
            <w:pPr>
              <w:spacing w:after="40"/>
            </w:pPr>
            <w:r>
              <w:rPr>
                <w:sz w:val="19"/>
              </w:rPr>
            </w:r>
            <w:r>
              <w:rPr>
                <w:rFonts w:ascii="Times New Roman" w:hAnsi="Times New Roman"/>
                <w:color w:val="333333"/>
                <w:sz w:val="19"/>
              </w:rPr>
              <w:t>&lt; 2.5 seg.</w:t>
            </w:r>
          </w:p>
        </w:tc>
        <w:tc>
          <w:tcPr>
            <w:tcW w:type="dxa" w:w="1872"/>
          </w:tcPr>
          <w:p>
            <w:pPr>
              <w:spacing w:after="40"/>
            </w:pPr>
            <w:r>
              <w:rPr>
                <w:sz w:val="19"/>
              </w:rPr>
            </w:r>
            <w:r>
              <w:rPr>
                <w:rFonts w:ascii="Times New Roman" w:hAnsi="Times New Roman"/>
                <w:color w:val="333333"/>
                <w:sz w:val="19"/>
              </w:rPr>
              <w:t>Tiempo óptimo de respuesta en la comunicación con el Sandbox de MercadoPago.</w:t>
            </w:r>
          </w:p>
        </w:tc>
      </w:tr>
    </w:tbl>
    <w:p>
      <w:pPr>
        <w:pStyle w:val="Heading3"/>
      </w:pPr>
      <w:r>
        <w:rPr>
          <w:rFonts w:ascii="Times New Roman" w:hAnsi="Times New Roman"/>
          <w:b/>
          <w:color w:val="407EA7"/>
        </w:rPr>
        <w:t>3.2. Área: Gestión de Calidad de Procesos y Productos (PPQA – Process and Product Quality Assurance)</w:t>
      </w:r>
    </w:p>
    <w:p>
      <w:pPr>
        <w:spacing w:after="120"/>
      </w:pPr>
      <w:r>
        <w:rPr>
          <w:rFonts w:ascii="Times New Roman" w:hAnsi="Times New Roman"/>
          <w:color w:val="333333"/>
          <w:sz w:val="24"/>
        </w:rPr>
        <w:t>El propósito de PPQA es proporcionar al personal administrativo y de ingeniería una visibilidad objetiva de los procesos implementados y de los productos de trabajo asociados.</w:t>
      </w:r>
    </w:p>
    <w:p>
      <w:pPr>
        <w:pStyle w:val="Heading4"/>
      </w:pPr>
      <w:r>
        <w:rPr>
          <w:rFonts w:ascii="Times New Roman" w:hAnsi="Times New Roman"/>
          <w:b/>
          <w:color w:val="555555"/>
        </w:rPr>
        <w:t>Estructura y Roles de QA (Aseguramiento de la Calidad)</w:t>
      </w:r>
    </w:p>
    <w:p>
      <w:pPr>
        <w:spacing w:after="120"/>
      </w:pPr>
      <w:r>
        <w:rPr>
          <w:rFonts w:ascii="Times New Roman" w:hAnsi="Times New Roman"/>
          <w:color w:val="333333"/>
          <w:sz w:val="24"/>
        </w:rPr>
        <w:t xml:space="preserve">Al tratarse de un </w:t>
      </w:r>
      <w:r>
        <w:rPr>
          <w:rFonts w:ascii="Times New Roman" w:hAnsi="Times New Roman"/>
          <w:b/>
          <w:color w:val="333333"/>
          <w:sz w:val="24"/>
        </w:rPr>
        <w:t>proyecto de desarrollo individual</w:t>
      </w:r>
      <w:r>
        <w:rPr>
          <w:rFonts w:ascii="Times New Roman" w:hAnsi="Times New Roman"/>
          <w:color w:val="333333"/>
          <w:sz w:val="24"/>
        </w:rPr>
        <w:t xml:space="preserve">, la totalidad de los roles de gestión, desarrollo técnico y aseguramiento de la calidad son asumidos de forma exclusiva por </w:t>
      </w:r>
      <w:r>
        <w:rPr>
          <w:rFonts w:ascii="Times New Roman" w:hAnsi="Times New Roman"/>
          <w:b/>
          <w:color w:val="333333"/>
          <w:sz w:val="24"/>
        </w:rPr>
        <w:t>Calderon Ayala Arnie Kener</w:t>
      </w:r>
      <w:r>
        <w:rPr>
          <w:rFonts w:ascii="Times New Roman" w:hAnsi="Times New Roman"/>
          <w:color w:val="333333"/>
          <w:sz w:val="24"/>
        </w:rPr>
        <w:t xml:space="preserve">. </w:t>
      </w:r>
    </w:p>
    <w:p>
      <w:pPr>
        <w:pStyle w:val="ListBullet"/>
        <w:spacing w:after="40"/>
      </w:pPr>
      <w:r>
        <w:rPr>
          <w:rFonts w:ascii="Times New Roman" w:hAnsi="Times New Roman"/>
          <w:color w:val="333333"/>
          <w:sz w:val="24"/>
        </w:rPr>
        <w:t xml:space="preserve">  </w:t>
      </w:r>
      <w:r>
        <w:rPr>
          <w:rFonts w:ascii="Times New Roman" w:hAnsi="Times New Roman"/>
          <w:b/>
          <w:color w:val="333333"/>
          <w:sz w:val="24"/>
        </w:rPr>
        <w:t>Responsable de Calidad (QA) y Configuración:</w:t>
      </w:r>
      <w:r>
        <w:rPr>
          <w:rFonts w:ascii="Times New Roman" w:hAnsi="Times New Roman"/>
          <w:color w:val="333333"/>
          <w:sz w:val="24"/>
        </w:rPr>
        <w:t xml:space="preserve"> Calderon Ayala Arnie Kener.</w:t>
      </w:r>
    </w:p>
    <w:p>
      <w:pPr>
        <w:pStyle w:val="ListBullet"/>
        <w:spacing w:after="40"/>
      </w:pPr>
      <w:r>
        <w:rPr>
          <w:rFonts w:ascii="Times New Roman" w:hAnsi="Times New Roman"/>
          <w:color w:val="333333"/>
          <w:sz w:val="24"/>
        </w:rPr>
        <w:t xml:space="preserve">  </w:t>
      </w:r>
      <w:r>
        <w:rPr>
          <w:rFonts w:ascii="Times New Roman" w:hAnsi="Times New Roman"/>
          <w:b/>
          <w:color w:val="333333"/>
          <w:sz w:val="24"/>
        </w:rPr>
        <w:t>Mitigación de Sesgo y Cumplimiento de CMMI Nivel 2:</w:t>
      </w:r>
      <w:r>
        <w:rPr>
          <w:rFonts w:ascii="Times New Roman" w:hAnsi="Times New Roman"/>
          <w:color w:val="333333"/>
          <w:sz w:val="24"/>
        </w:rPr>
        <w:t xml:space="preserve"> Para satisfacer la exigencia de "independencia y objetividad" del área de proceso PPQA en proyectos unipersonales, se implementa una </w:t>
      </w:r>
      <w:r>
        <w:rPr>
          <w:rFonts w:ascii="Times New Roman" w:hAnsi="Times New Roman"/>
          <w:b/>
          <w:color w:val="333333"/>
          <w:sz w:val="24"/>
        </w:rPr>
        <w:t>separación temporal y metodológica</w:t>
      </w:r>
      <w:r>
        <w:rPr>
          <w:rFonts w:ascii="Times New Roman" w:hAnsi="Times New Roman"/>
          <w:color w:val="333333"/>
          <w:sz w:val="24"/>
        </w:rPr>
        <w:t>:</w:t>
      </w:r>
    </w:p>
    <w:p>
      <w:pPr>
        <w:spacing w:after="80"/>
        <w:ind w:left="288"/>
      </w:pPr>
      <w:r>
        <w:rPr>
          <w:rFonts w:ascii="Times New Roman" w:hAnsi="Times New Roman"/>
          <w:color w:val="333333"/>
          <w:sz w:val="24"/>
        </w:rPr>
        <w:t xml:space="preserve">1.  </w:t>
      </w:r>
      <w:r>
        <w:rPr>
          <w:rFonts w:ascii="Times New Roman" w:hAnsi="Times New Roman"/>
          <w:b/>
          <w:color w:val="333333"/>
          <w:sz w:val="24"/>
        </w:rPr>
        <w:t>Auditorías Diferidas:</w:t>
      </w:r>
      <w:r>
        <w:rPr>
          <w:rFonts w:ascii="Times New Roman" w:hAnsi="Times New Roman"/>
          <w:color w:val="333333"/>
          <w:sz w:val="24"/>
        </w:rPr>
        <w:t xml:space="preserve"> Las revisiones de procesos y productos se ejecutan en días y bloques horarios de trabajo totalmente independientes y dedicados exclusivamente a QA, desconectados de las labores de codificación.</w:t>
      </w:r>
    </w:p>
    <w:p>
      <w:pPr>
        <w:spacing w:after="80"/>
        <w:ind w:left="288"/>
      </w:pPr>
      <w:r>
        <w:rPr>
          <w:rFonts w:ascii="Times New Roman" w:hAnsi="Times New Roman"/>
          <w:color w:val="333333"/>
          <w:sz w:val="24"/>
        </w:rPr>
        <w:t xml:space="preserve">2.  </w:t>
      </w:r>
      <w:r>
        <w:rPr>
          <w:rFonts w:ascii="Times New Roman" w:hAnsi="Times New Roman"/>
          <w:b/>
          <w:color w:val="333333"/>
          <w:sz w:val="24"/>
        </w:rPr>
        <w:t>Criterios de Verificación Objetivos:</w:t>
      </w:r>
      <w:r>
        <w:rPr>
          <w:rFonts w:ascii="Times New Roman" w:hAnsi="Times New Roman"/>
          <w:color w:val="333333"/>
          <w:sz w:val="24"/>
        </w:rPr>
        <w:t xml:space="preserve"> Se emplean listas de chequeo estrictas y estandarizadas (Checklists) que eliminan la subjetividad del desarrollador.</w:t>
      </w:r>
    </w:p>
    <w:p>
      <w:pPr>
        <w:spacing w:after="80"/>
        <w:ind w:left="288"/>
      </w:pPr>
      <w:r>
        <w:rPr>
          <w:rFonts w:ascii="Times New Roman" w:hAnsi="Times New Roman"/>
          <w:color w:val="333333"/>
          <w:sz w:val="24"/>
        </w:rPr>
        <w:t xml:space="preserve">3.  </w:t>
      </w:r>
      <w:r>
        <w:rPr>
          <w:rFonts w:ascii="Times New Roman" w:hAnsi="Times New Roman"/>
          <w:b/>
          <w:color w:val="333333"/>
          <w:sz w:val="24"/>
        </w:rPr>
        <w:t>Auditoría Automatizada:</w:t>
      </w:r>
      <w:r>
        <w:rPr>
          <w:rFonts w:ascii="Times New Roman" w:hAnsi="Times New Roman"/>
          <w:color w:val="333333"/>
          <w:sz w:val="24"/>
        </w:rPr>
        <w:t xml:space="preserve"> Se complementa la revisión manual con herramientas de inspección estática de código (ESLint, Prettier) y scripts de automatización de pruebas (Jest) que actúan como evaluadores objetivos e independientes.</w:t>
      </w:r>
    </w:p>
    <w:p>
      <w:pPr>
        <w:pStyle w:val="Heading4"/>
      </w:pPr>
      <w:r>
        <w:rPr>
          <w:rFonts w:ascii="Times New Roman" w:hAnsi="Times New Roman"/>
          <w:b/>
          <w:color w:val="555555"/>
        </w:rPr>
        <w:t>Proceso de QA</w:t>
      </w:r>
    </w:p>
    <w:p>
      <w:pPr>
        <w:spacing w:after="120"/>
      </w:pPr>
      <w:r>
        <w:rPr>
          <w:rFonts w:ascii="Times New Roman" w:hAnsi="Times New Roman"/>
          <w:color w:val="333333"/>
          <w:sz w:val="24"/>
        </w:rPr>
        <w:t>El proceso de QA establecido consta de las siguientes fases iterativas por cada Sprint:</w:t>
      </w:r>
    </w:p>
    <w:p>
      <w:pPr>
        <w:spacing w:after="80"/>
        <w:ind w:left="288"/>
      </w:pPr>
      <w:r>
        <w:rPr>
          <w:rFonts w:ascii="Times New Roman" w:hAnsi="Times New Roman"/>
          <w:color w:val="333333"/>
          <w:sz w:val="24"/>
        </w:rPr>
        <w:t xml:space="preserve">1.  </w:t>
      </w:r>
      <w:r>
        <w:rPr>
          <w:rFonts w:ascii="Times New Roman" w:hAnsi="Times New Roman"/>
          <w:b/>
          <w:color w:val="333333"/>
          <w:sz w:val="24"/>
        </w:rPr>
        <w:t>Auditoría de Procesos:</w:t>
      </w:r>
      <w:r>
        <w:rPr>
          <w:rFonts w:ascii="Times New Roman" w:hAnsi="Times New Roman"/>
          <w:color w:val="333333"/>
          <w:sz w:val="24"/>
        </w:rPr>
        <w:t xml:space="preserve"> Evaluación semanal para verificar que se cumpla con el modelo iterativo incremental y se sigan los flujos de GitFlow estipulados de forma disciplinada.</w:t>
      </w:r>
    </w:p>
    <w:p>
      <w:pPr>
        <w:spacing w:after="80"/>
        <w:ind w:left="288"/>
      </w:pPr>
      <w:r>
        <w:rPr>
          <w:rFonts w:ascii="Times New Roman" w:hAnsi="Times New Roman"/>
          <w:color w:val="333333"/>
          <w:sz w:val="24"/>
        </w:rPr>
        <w:t xml:space="preserve">2.  </w:t>
      </w:r>
      <w:r>
        <w:rPr>
          <w:rFonts w:ascii="Times New Roman" w:hAnsi="Times New Roman"/>
          <w:b/>
          <w:color w:val="333333"/>
          <w:sz w:val="24"/>
        </w:rPr>
        <w:t>Auditoría de Productos de Trabajo:</w:t>
      </w:r>
      <w:r>
        <w:rPr>
          <w:rFonts w:ascii="Times New Roman" w:hAnsi="Times New Roman"/>
          <w:color w:val="333333"/>
          <w:sz w:val="24"/>
        </w:rPr>
        <w:t xml:space="preserve"> Inspección de cada entregable (Código, Diagramas de Arquitectura, Manuales de Usuario) contra los criterios de aceptación y estándares establecidos.</w:t>
      </w:r>
    </w:p>
    <w:p>
      <w:pPr>
        <w:spacing w:after="80"/>
        <w:ind w:left="288"/>
      </w:pPr>
      <w:r>
        <w:rPr>
          <w:rFonts w:ascii="Times New Roman" w:hAnsi="Times New Roman"/>
          <w:color w:val="333333"/>
          <w:sz w:val="24"/>
        </w:rPr>
        <w:t xml:space="preserve">3.  </w:t>
      </w:r>
      <w:r>
        <w:rPr>
          <w:rFonts w:ascii="Times New Roman" w:hAnsi="Times New Roman"/>
          <w:b/>
          <w:color w:val="333333"/>
          <w:sz w:val="24"/>
        </w:rPr>
        <w:t>Ejecución de Pruebas de Software:</w:t>
      </w:r>
      <w:r>
        <w:rPr>
          <w:rFonts w:ascii="Times New Roman" w:hAnsi="Times New Roman"/>
          <w:color w:val="333333"/>
          <w:sz w:val="24"/>
        </w:rPr>
        <w:t xml:space="preserve"> Ejecución sistemática de pruebas funcionales y no funcionales (tiempos de respuesta del bot, pruebas de estrés de reservas).</w:t>
      </w:r>
    </w:p>
    <w:p>
      <w:pPr>
        <w:spacing w:after="80"/>
        <w:ind w:left="288"/>
      </w:pPr>
      <w:r>
        <w:rPr>
          <w:rFonts w:ascii="Times New Roman" w:hAnsi="Times New Roman"/>
          <w:color w:val="333333"/>
          <w:sz w:val="24"/>
        </w:rPr>
        <w:t xml:space="preserve">4.  </w:t>
      </w:r>
      <w:r>
        <w:rPr>
          <w:rFonts w:ascii="Times New Roman" w:hAnsi="Times New Roman"/>
          <w:b/>
          <w:color w:val="333333"/>
          <w:sz w:val="24"/>
        </w:rPr>
        <w:t>Gestión de No Conformidades (NC):</w:t>
      </w:r>
      <w:r>
        <w:rPr>
          <w:rFonts w:ascii="Times New Roman" w:hAnsi="Times New Roman"/>
          <w:color w:val="333333"/>
          <w:sz w:val="24"/>
        </w:rPr>
        <w:t xml:space="preserve"> Identificación, registro y auto-asignación de desviaciones para su corrección y seguimiento estricto hasta su cierre definitivo.</w:t>
      </w:r>
    </w:p>
    <w:p>
      <w:pPr>
        <w:pStyle w:val="Heading4"/>
      </w:pPr>
      <w:r>
        <w:rPr>
          <w:rFonts w:ascii="Times New Roman" w:hAnsi="Times New Roman"/>
          <w:b/>
          <w:color w:val="555555"/>
        </w:rPr>
        <w:t>Checklist de QA (Lista de Chequeo de Productos y Procesos)</w:t>
      </w:r>
    </w:p>
    <w:tbl>
      <w:tblPr>
        <w:tblStyle w:val="LightShading-Accent1"/>
        <w:tblW w:type="auto" w:w="0"/>
        <w:tblLayout w:type="autofit"/>
        <w:tblLook w:firstColumn="1" w:firstRow="1" w:lastColumn="0" w:lastRow="0" w:noHBand="0" w:noVBand="1" w:val="04A0"/>
      </w:tblPr>
      <w:tblGrid>
        <w:gridCol w:w="2340"/>
        <w:gridCol w:w="2340"/>
        <w:gridCol w:w="2340"/>
        <w:gridCol w:w="2340"/>
      </w:tblGrid>
      <w:tr>
        <w:tc>
          <w:tcPr>
            <w:tcW w:type="dxa" w:w="2340"/>
          </w:tcPr>
          <w:p>
            <w:pPr>
              <w:spacing w:after="40"/>
            </w:pPr>
            <w:r>
              <w:rPr>
                <w:b/>
                <w:sz w:val="20"/>
              </w:rPr>
            </w:r>
            <w:r>
              <w:rPr>
                <w:rFonts w:ascii="Times New Roman" w:hAnsi="Times New Roman"/>
                <w:b/>
                <w:color w:val="333333"/>
                <w:sz w:val="20"/>
              </w:rPr>
              <w:t>Categoría</w:t>
            </w:r>
          </w:p>
        </w:tc>
        <w:tc>
          <w:tcPr>
            <w:tcW w:type="dxa" w:w="2340"/>
          </w:tcPr>
          <w:p>
            <w:pPr>
              <w:spacing w:after="40"/>
            </w:pPr>
            <w:r>
              <w:rPr>
                <w:b/>
                <w:sz w:val="20"/>
              </w:rPr>
            </w:r>
            <w:r>
              <w:rPr>
                <w:rFonts w:ascii="Times New Roman" w:hAnsi="Times New Roman"/>
                <w:b/>
                <w:color w:val="333333"/>
                <w:sz w:val="20"/>
              </w:rPr>
              <w:t>Ítem a Verificar</w:t>
            </w:r>
          </w:p>
        </w:tc>
        <w:tc>
          <w:tcPr>
            <w:tcW w:type="dxa" w:w="2340"/>
          </w:tcPr>
          <w:p>
            <w:pPr>
              <w:spacing w:after="40"/>
            </w:pPr>
            <w:r>
              <w:rPr>
                <w:b/>
                <w:sz w:val="20"/>
              </w:rPr>
            </w:r>
            <w:r>
              <w:rPr>
                <w:rFonts w:ascii="Times New Roman" w:hAnsi="Times New Roman"/>
                <w:b/>
                <w:color w:val="333333"/>
                <w:sz w:val="20"/>
              </w:rPr>
              <w:t>Cumple (SÍ/NO)</w:t>
            </w:r>
          </w:p>
        </w:tc>
        <w:tc>
          <w:tcPr>
            <w:tcW w:type="dxa" w:w="2340"/>
          </w:tcPr>
          <w:p>
            <w:pPr>
              <w:spacing w:after="40"/>
            </w:pPr>
            <w:r>
              <w:rPr>
                <w:b/>
                <w:sz w:val="20"/>
              </w:rPr>
            </w:r>
            <w:r>
              <w:rPr>
                <w:rFonts w:ascii="Times New Roman" w:hAnsi="Times New Roman"/>
                <w:b/>
                <w:color w:val="333333"/>
                <w:sz w:val="20"/>
              </w:rPr>
              <w:t>Comentarios / Observaciones</w:t>
            </w:r>
          </w:p>
        </w:tc>
      </w:tr>
      <w:tr>
        <w:tc>
          <w:tcPr>
            <w:tcW w:type="dxa" w:w="2340"/>
          </w:tcPr>
          <w:p>
            <w:pPr>
              <w:spacing w:after="40"/>
            </w:pPr>
            <w:r>
              <w:rPr>
                <w:sz w:val="19"/>
              </w:rPr>
            </w:r>
            <w:r>
              <w:rPr>
                <w:rFonts w:ascii="Times New Roman" w:hAnsi="Times New Roman"/>
                <w:color w:val="333333"/>
                <w:sz w:val="19"/>
              </w:rPr>
              <w:t>Documentos</w:t>
            </w:r>
          </w:p>
        </w:tc>
        <w:tc>
          <w:tcPr>
            <w:tcW w:type="dxa" w:w="2340"/>
          </w:tcPr>
          <w:p>
            <w:pPr>
              <w:spacing w:after="40"/>
            </w:pPr>
            <w:r>
              <w:rPr>
                <w:sz w:val="19"/>
              </w:rPr>
            </w:r>
            <w:r>
              <w:rPr>
                <w:rFonts w:ascii="Times New Roman" w:hAnsi="Times New Roman"/>
                <w:color w:val="333333"/>
                <w:sz w:val="19"/>
              </w:rPr>
              <w:t>¿La documentación del caso de negocio cumple con el formato estándar del proyecto?</w:t>
            </w:r>
          </w:p>
        </w:tc>
        <w:tc>
          <w:tcPr>
            <w:tcW w:type="dxa" w:w="2340"/>
          </w:tcPr>
          <w:p>
            <w:pPr>
              <w:spacing w:after="40"/>
            </w:pPr>
            <w:r>
              <w:rPr>
                <w:sz w:val="19"/>
              </w:rPr>
            </w:r>
            <w:r>
              <w:rPr>
                <w:rFonts w:ascii="Times New Roman" w:hAnsi="Times New Roman"/>
                <w:color w:val="333333"/>
                <w:sz w:val="19"/>
              </w:rPr>
              <w:t>SÍ</w:t>
            </w:r>
          </w:p>
        </w:tc>
        <w:tc>
          <w:tcPr>
            <w:tcW w:type="dxa" w:w="2340"/>
          </w:tcPr>
          <w:p>
            <w:pPr>
              <w:spacing w:after="40"/>
            </w:pPr>
            <w:r>
              <w:rPr>
                <w:sz w:val="19"/>
              </w:rPr>
            </w:r>
            <w:r>
              <w:rPr>
                <w:rFonts w:ascii="Times New Roman" w:hAnsi="Times New Roman"/>
                <w:color w:val="333333"/>
                <w:sz w:val="19"/>
              </w:rPr>
              <w:t>Alineado al Primer Avance.</w:t>
            </w:r>
          </w:p>
        </w:tc>
      </w:tr>
      <w:tr>
        <w:tc>
          <w:tcPr>
            <w:tcW w:type="dxa" w:w="2340"/>
          </w:tcPr>
          <w:p>
            <w:pPr>
              <w:spacing w:after="40"/>
            </w:pPr>
            <w:r>
              <w:rPr>
                <w:sz w:val="19"/>
              </w:rPr>
            </w:r>
            <w:r>
              <w:rPr>
                <w:rFonts w:ascii="Times New Roman" w:hAnsi="Times New Roman"/>
                <w:color w:val="333333"/>
                <w:sz w:val="19"/>
              </w:rPr>
              <w:t>Documentos</w:t>
            </w:r>
          </w:p>
        </w:tc>
        <w:tc>
          <w:tcPr>
            <w:tcW w:type="dxa" w:w="2340"/>
          </w:tcPr>
          <w:p>
            <w:pPr>
              <w:spacing w:after="40"/>
            </w:pPr>
            <w:r>
              <w:rPr>
                <w:sz w:val="19"/>
              </w:rPr>
            </w:r>
            <w:r>
              <w:rPr>
                <w:rFonts w:ascii="Times New Roman" w:hAnsi="Times New Roman"/>
                <w:color w:val="333333"/>
                <w:sz w:val="19"/>
              </w:rPr>
              <w:t>¿Los requerimientos funcionales (RF) cuentan con criterios de aceptación medibles y firmados por el PO?</w:t>
            </w:r>
          </w:p>
        </w:tc>
        <w:tc>
          <w:tcPr>
            <w:tcW w:type="dxa" w:w="2340"/>
          </w:tcPr>
          <w:p>
            <w:pPr>
              <w:spacing w:after="40"/>
            </w:pPr>
            <w:r>
              <w:rPr>
                <w:sz w:val="19"/>
              </w:rPr>
            </w:r>
            <w:r>
              <w:rPr>
                <w:rFonts w:ascii="Times New Roman" w:hAnsi="Times New Roman"/>
                <w:color w:val="333333"/>
                <w:sz w:val="19"/>
              </w:rPr>
              <w:t>SÍ</w:t>
            </w:r>
          </w:p>
        </w:tc>
        <w:tc>
          <w:tcPr>
            <w:tcW w:type="dxa" w:w="2340"/>
          </w:tcPr>
          <w:p>
            <w:pPr>
              <w:spacing w:after="40"/>
            </w:pPr>
            <w:r>
              <w:rPr>
                <w:sz w:val="19"/>
              </w:rPr>
            </w:r>
            <w:r>
              <w:rPr>
                <w:rFonts w:ascii="Times New Roman" w:hAnsi="Times New Roman"/>
                <w:color w:val="333333"/>
                <w:sz w:val="19"/>
              </w:rPr>
              <w:t>Validado en la matriz de trazabilidad.</w:t>
            </w:r>
          </w:p>
        </w:tc>
      </w:tr>
      <w:tr>
        <w:tc>
          <w:tcPr>
            <w:tcW w:type="dxa" w:w="2340"/>
          </w:tcPr>
          <w:p>
            <w:pPr>
              <w:spacing w:after="40"/>
            </w:pPr>
            <w:r>
              <w:rPr>
                <w:sz w:val="19"/>
              </w:rPr>
            </w:r>
            <w:r>
              <w:rPr>
                <w:rFonts w:ascii="Times New Roman" w:hAnsi="Times New Roman"/>
                <w:color w:val="333333"/>
                <w:sz w:val="19"/>
              </w:rPr>
              <w:t>Código</w:t>
            </w:r>
          </w:p>
        </w:tc>
        <w:tc>
          <w:tcPr>
            <w:tcW w:type="dxa" w:w="2340"/>
          </w:tcPr>
          <w:p>
            <w:pPr>
              <w:spacing w:after="40"/>
            </w:pPr>
            <w:r>
              <w:rPr>
                <w:sz w:val="19"/>
              </w:rPr>
            </w:r>
            <w:r>
              <w:rPr>
                <w:rFonts w:ascii="Times New Roman" w:hAnsi="Times New Roman"/>
                <w:color w:val="333333"/>
                <w:sz w:val="19"/>
              </w:rPr>
              <w:t>¿El código del backend sigue la arquitectura multicapa (Controller, Service, Repository)?</w:t>
            </w:r>
          </w:p>
        </w:tc>
        <w:tc>
          <w:tcPr>
            <w:tcW w:type="dxa" w:w="2340"/>
          </w:tcPr>
          <w:p>
            <w:pPr>
              <w:spacing w:after="40"/>
            </w:pPr>
            <w:r>
              <w:rPr>
                <w:sz w:val="19"/>
              </w:rPr>
            </w:r>
            <w:r>
              <w:rPr>
                <w:rFonts w:ascii="Times New Roman" w:hAnsi="Times New Roman"/>
                <w:color w:val="333333"/>
                <w:sz w:val="19"/>
              </w:rPr>
              <w:t>SÍ</w:t>
            </w:r>
          </w:p>
        </w:tc>
        <w:tc>
          <w:tcPr>
            <w:tcW w:type="dxa" w:w="2340"/>
          </w:tcPr>
          <w:p>
            <w:pPr>
              <w:spacing w:after="40"/>
            </w:pPr>
            <w:r>
              <w:rPr>
                <w:sz w:val="19"/>
              </w:rPr>
            </w:r>
            <w:r>
              <w:rPr>
                <w:rFonts w:ascii="Times New Roman" w:hAnsi="Times New Roman"/>
                <w:color w:val="333333"/>
                <w:sz w:val="19"/>
              </w:rPr>
              <w:t>Se evidencia separación de responsabilidades.</w:t>
            </w:r>
          </w:p>
        </w:tc>
      </w:tr>
      <w:tr>
        <w:tc>
          <w:tcPr>
            <w:tcW w:type="dxa" w:w="2340"/>
          </w:tcPr>
          <w:p>
            <w:pPr>
              <w:spacing w:after="40"/>
            </w:pPr>
            <w:r>
              <w:rPr>
                <w:sz w:val="19"/>
              </w:rPr>
            </w:r>
            <w:r>
              <w:rPr>
                <w:rFonts w:ascii="Times New Roman" w:hAnsi="Times New Roman"/>
                <w:color w:val="333333"/>
                <w:sz w:val="19"/>
              </w:rPr>
              <w:t>Código</w:t>
            </w:r>
          </w:p>
        </w:tc>
        <w:tc>
          <w:tcPr>
            <w:tcW w:type="dxa" w:w="2340"/>
          </w:tcPr>
          <w:p>
            <w:pPr>
              <w:spacing w:after="40"/>
            </w:pPr>
            <w:r>
              <w:rPr>
                <w:sz w:val="19"/>
              </w:rPr>
            </w:r>
            <w:r>
              <w:rPr>
                <w:rFonts w:ascii="Times New Roman" w:hAnsi="Times New Roman"/>
                <w:color w:val="333333"/>
                <w:sz w:val="19"/>
              </w:rPr>
              <w:t>¿Las variables y funciones cumplen con el estándar CamelCase y el código tiene comentarios en funciones clave?</w:t>
            </w:r>
          </w:p>
        </w:tc>
        <w:tc>
          <w:tcPr>
            <w:tcW w:type="dxa" w:w="2340"/>
          </w:tcPr>
          <w:p>
            <w:pPr>
              <w:spacing w:after="40"/>
            </w:pPr>
            <w:r>
              <w:rPr>
                <w:sz w:val="19"/>
              </w:rPr>
            </w:r>
            <w:r>
              <w:rPr>
                <w:rFonts w:ascii="Times New Roman" w:hAnsi="Times New Roman"/>
                <w:color w:val="333333"/>
                <w:sz w:val="19"/>
              </w:rPr>
              <w:t>NO</w:t>
            </w:r>
          </w:p>
        </w:tc>
        <w:tc>
          <w:tcPr>
            <w:tcW w:type="dxa" w:w="2340"/>
          </w:tcPr>
          <w:p>
            <w:pPr>
              <w:spacing w:after="40"/>
            </w:pPr>
            <w:r>
              <w:rPr>
                <w:sz w:val="19"/>
              </w:rPr>
            </w:r>
            <w:r>
              <w:rPr>
                <w:rFonts w:ascii="Times New Roman" w:hAnsi="Times New Roman"/>
                <w:color w:val="333333"/>
                <w:sz w:val="19"/>
              </w:rPr>
              <w:t>Hallazgo: Módulo de reservas tiene funciones extensas sin comentarios. Se emite NC-03.</w:t>
            </w:r>
          </w:p>
        </w:tc>
      </w:tr>
      <w:tr>
        <w:tc>
          <w:tcPr>
            <w:tcW w:type="dxa" w:w="2340"/>
          </w:tcPr>
          <w:p>
            <w:pPr>
              <w:spacing w:after="40"/>
            </w:pPr>
            <w:r>
              <w:rPr>
                <w:sz w:val="19"/>
              </w:rPr>
            </w:r>
            <w:r>
              <w:rPr>
                <w:rFonts w:ascii="Times New Roman" w:hAnsi="Times New Roman"/>
                <w:color w:val="333333"/>
                <w:sz w:val="19"/>
              </w:rPr>
              <w:t>Base de Datos</w:t>
            </w:r>
          </w:p>
        </w:tc>
        <w:tc>
          <w:tcPr>
            <w:tcW w:type="dxa" w:w="2340"/>
          </w:tcPr>
          <w:p>
            <w:pPr>
              <w:spacing w:after="40"/>
            </w:pPr>
            <w:r>
              <w:rPr>
                <w:sz w:val="19"/>
              </w:rPr>
            </w:r>
            <w:r>
              <w:rPr>
                <w:rFonts w:ascii="Times New Roman" w:hAnsi="Times New Roman"/>
                <w:color w:val="333333"/>
                <w:sz w:val="19"/>
              </w:rPr>
              <w:t>¿El diseño de la base de datos cuenta con llaves primarias, foráneas e índices para campos de búsqueda frecuentes?</w:t>
            </w:r>
          </w:p>
        </w:tc>
        <w:tc>
          <w:tcPr>
            <w:tcW w:type="dxa" w:w="2340"/>
          </w:tcPr>
          <w:p>
            <w:pPr>
              <w:spacing w:after="40"/>
            </w:pPr>
            <w:r>
              <w:rPr>
                <w:sz w:val="19"/>
              </w:rPr>
            </w:r>
            <w:r>
              <w:rPr>
                <w:rFonts w:ascii="Times New Roman" w:hAnsi="Times New Roman"/>
                <w:color w:val="333333"/>
                <w:sz w:val="19"/>
              </w:rPr>
              <w:t>SÍ</w:t>
            </w:r>
          </w:p>
        </w:tc>
        <w:tc>
          <w:tcPr>
            <w:tcW w:type="dxa" w:w="2340"/>
          </w:tcPr>
          <w:p>
            <w:pPr>
              <w:spacing w:after="40"/>
            </w:pPr>
            <w:r>
              <w:rPr>
                <w:sz w:val="19"/>
              </w:rPr>
            </w:r>
            <w:r>
              <w:rPr>
                <w:rFonts w:ascii="Times New Roman" w:hAnsi="Times New Roman"/>
                <w:color w:val="333333"/>
                <w:sz w:val="19"/>
              </w:rPr>
              <w:t>Firebase Firestore modelado correctamente con subcolecciones optimizadas.</w:t>
            </w:r>
          </w:p>
        </w:tc>
      </w:tr>
      <w:tr>
        <w:tc>
          <w:tcPr>
            <w:tcW w:type="dxa" w:w="2340"/>
          </w:tcPr>
          <w:p>
            <w:pPr>
              <w:spacing w:after="40"/>
            </w:pPr>
            <w:r>
              <w:rPr>
                <w:sz w:val="19"/>
              </w:rPr>
            </w:r>
            <w:r>
              <w:rPr>
                <w:rFonts w:ascii="Times New Roman" w:hAnsi="Times New Roman"/>
                <w:color w:val="333333"/>
                <w:sz w:val="19"/>
              </w:rPr>
              <w:t>Seguridad</w:t>
            </w:r>
          </w:p>
        </w:tc>
        <w:tc>
          <w:tcPr>
            <w:tcW w:type="dxa" w:w="2340"/>
          </w:tcPr>
          <w:p>
            <w:pPr>
              <w:spacing w:after="40"/>
            </w:pPr>
            <w:r>
              <w:rPr>
                <w:sz w:val="19"/>
              </w:rPr>
            </w:r>
            <w:r>
              <w:rPr>
                <w:rFonts w:ascii="Times New Roman" w:hAnsi="Times New Roman"/>
                <w:color w:val="333333"/>
                <w:sz w:val="19"/>
              </w:rPr>
              <w:t>¿Se validan y sanitizan todos los inputs en los formularios para evitar inyecciones SQL o scripts (XSS)?</w:t>
            </w:r>
          </w:p>
        </w:tc>
        <w:tc>
          <w:tcPr>
            <w:tcW w:type="dxa" w:w="2340"/>
          </w:tcPr>
          <w:p>
            <w:pPr>
              <w:spacing w:after="40"/>
            </w:pPr>
            <w:r>
              <w:rPr>
                <w:sz w:val="19"/>
              </w:rPr>
            </w:r>
            <w:r>
              <w:rPr>
                <w:rFonts w:ascii="Times New Roman" w:hAnsi="Times New Roman"/>
                <w:color w:val="333333"/>
                <w:sz w:val="19"/>
              </w:rPr>
              <w:t>SÍ</w:t>
            </w:r>
          </w:p>
        </w:tc>
        <w:tc>
          <w:tcPr>
            <w:tcW w:type="dxa" w:w="2340"/>
          </w:tcPr>
          <w:p>
            <w:pPr>
              <w:spacing w:after="40"/>
            </w:pPr>
            <w:r>
              <w:rPr>
                <w:sz w:val="19"/>
              </w:rPr>
            </w:r>
            <w:r>
              <w:rPr>
                <w:rFonts w:ascii="Times New Roman" w:hAnsi="Times New Roman"/>
                <w:color w:val="333333"/>
                <w:sz w:val="19"/>
              </w:rPr>
              <w:t>Middleware de Express implementado adecuadamente.</w:t>
            </w:r>
          </w:p>
        </w:tc>
      </w:tr>
      <w:tr>
        <w:tc>
          <w:tcPr>
            <w:tcW w:type="dxa" w:w="2340"/>
          </w:tcPr>
          <w:p>
            <w:pPr>
              <w:spacing w:after="40"/>
            </w:pPr>
            <w:r>
              <w:rPr>
                <w:sz w:val="19"/>
              </w:rPr>
            </w:r>
            <w:r>
              <w:rPr>
                <w:rFonts w:ascii="Times New Roman" w:hAnsi="Times New Roman"/>
                <w:color w:val="333333"/>
                <w:sz w:val="19"/>
              </w:rPr>
              <w:t>Chatbot</w:t>
            </w:r>
          </w:p>
        </w:tc>
        <w:tc>
          <w:tcPr>
            <w:tcW w:type="dxa" w:w="2340"/>
          </w:tcPr>
          <w:p>
            <w:pPr>
              <w:spacing w:after="40"/>
            </w:pPr>
            <w:r>
              <w:rPr>
                <w:sz w:val="19"/>
              </w:rPr>
            </w:r>
            <w:r>
              <w:rPr>
                <w:rFonts w:ascii="Times New Roman" w:hAnsi="Times New Roman"/>
                <w:color w:val="333333"/>
                <w:sz w:val="19"/>
              </w:rPr>
              <w:t>¿El bot responde a las consultas frecuentes en un tiempo menor a 2 segundos bajo simulación de carga concurrente?</w:t>
            </w:r>
          </w:p>
        </w:tc>
        <w:tc>
          <w:tcPr>
            <w:tcW w:type="dxa" w:w="2340"/>
          </w:tcPr>
          <w:p>
            <w:pPr>
              <w:spacing w:after="40"/>
            </w:pPr>
            <w:r>
              <w:rPr>
                <w:sz w:val="19"/>
              </w:rPr>
            </w:r>
            <w:r>
              <w:rPr>
                <w:rFonts w:ascii="Times New Roman" w:hAnsi="Times New Roman"/>
                <w:color w:val="333333"/>
                <w:sz w:val="19"/>
              </w:rPr>
              <w:t>NO</w:t>
            </w:r>
          </w:p>
        </w:tc>
        <w:tc>
          <w:tcPr>
            <w:tcW w:type="dxa" w:w="2340"/>
          </w:tcPr>
          <w:p>
            <w:pPr>
              <w:spacing w:after="40"/>
            </w:pPr>
            <w:r>
              <w:rPr>
                <w:sz w:val="19"/>
              </w:rPr>
            </w:r>
            <w:r>
              <w:rPr>
                <w:rFonts w:ascii="Times New Roman" w:hAnsi="Times New Roman"/>
                <w:color w:val="333333"/>
                <w:sz w:val="19"/>
              </w:rPr>
              <w:t>Hallazgo: Tiempos de respuesta de 3.2 segundos en API de Twilio. Se emite NC-04.</w:t>
            </w:r>
          </w:p>
        </w:tc>
      </w:tr>
      <w:tr>
        <w:tc>
          <w:tcPr>
            <w:tcW w:type="dxa" w:w="2340"/>
          </w:tcPr>
          <w:p>
            <w:pPr>
              <w:spacing w:after="40"/>
            </w:pPr>
            <w:r>
              <w:rPr>
                <w:sz w:val="19"/>
              </w:rPr>
            </w:r>
            <w:r>
              <w:rPr>
                <w:rFonts w:ascii="Times New Roman" w:hAnsi="Times New Roman"/>
                <w:color w:val="333333"/>
                <w:sz w:val="19"/>
              </w:rPr>
              <w:t>Pruebas</w:t>
            </w:r>
          </w:p>
        </w:tc>
        <w:tc>
          <w:tcPr>
            <w:tcW w:type="dxa" w:w="2340"/>
          </w:tcPr>
          <w:p>
            <w:pPr>
              <w:spacing w:after="40"/>
            </w:pPr>
            <w:r>
              <w:rPr>
                <w:sz w:val="19"/>
              </w:rPr>
            </w:r>
            <w:r>
              <w:rPr>
                <w:rFonts w:ascii="Times New Roman" w:hAnsi="Times New Roman"/>
                <w:color w:val="333333"/>
                <w:sz w:val="19"/>
              </w:rPr>
              <w:t>¿Se han ejecutado y aprobado el 100% de las pruebas unitarias unitarias de la pasarela de pagos?</w:t>
            </w:r>
          </w:p>
        </w:tc>
        <w:tc>
          <w:tcPr>
            <w:tcW w:type="dxa" w:w="2340"/>
          </w:tcPr>
          <w:p>
            <w:pPr>
              <w:spacing w:after="40"/>
            </w:pPr>
            <w:r>
              <w:rPr>
                <w:sz w:val="19"/>
              </w:rPr>
            </w:r>
            <w:r>
              <w:rPr>
                <w:rFonts w:ascii="Times New Roman" w:hAnsi="Times New Roman"/>
                <w:color w:val="333333"/>
                <w:sz w:val="19"/>
              </w:rPr>
              <w:t>SÍ</w:t>
            </w:r>
          </w:p>
        </w:tc>
        <w:tc>
          <w:tcPr>
            <w:tcW w:type="dxa" w:w="2340"/>
          </w:tcPr>
          <w:p>
            <w:pPr>
              <w:spacing w:after="40"/>
            </w:pPr>
            <w:r>
              <w:rPr>
                <w:sz w:val="19"/>
              </w:rPr>
            </w:r>
            <w:r>
              <w:rPr>
                <w:rFonts w:ascii="Times New Roman" w:hAnsi="Times New Roman"/>
                <w:color w:val="333333"/>
                <w:sz w:val="19"/>
              </w:rPr>
              <w:t>Reporte de Jest adjuntado con cobertura del 85%.</w:t>
            </w:r>
          </w:p>
        </w:tc>
      </w:tr>
    </w:tbl>
    <w:p>
      <w:pPr>
        <w:pStyle w:val="Heading4"/>
      </w:pPr>
      <w:r>
        <w:rPr>
          <w:rFonts w:ascii="Times New Roman" w:hAnsi="Times New Roman"/>
          <w:b/>
          <w:color w:val="555555"/>
        </w:rPr>
        <w:t>Registro de No Conformidades (NC)</w:t>
      </w:r>
    </w:p>
    <w:p>
      <w:pPr>
        <w:spacing w:after="120"/>
      </w:pPr>
      <w:r>
        <w:rPr>
          <w:rFonts w:ascii="Times New Roman" w:hAnsi="Times New Roman"/>
          <w:color w:val="333333"/>
          <w:sz w:val="24"/>
        </w:rPr>
        <w:t>Este registro formal permite canalizar los problemas detectados en los procesos y productos, asegurando que se apliquen acciones correctivas oportunas antes del pase a producción.</w:t>
      </w:r>
    </w:p>
    <w:tbl>
      <w:tblPr>
        <w:tblStyle w:val="LightShading-Accent1"/>
        <w:tblW w:type="auto" w:w="0"/>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after="40"/>
            </w:pPr>
            <w:r>
              <w:rPr>
                <w:b/>
                <w:sz w:val="20"/>
              </w:rPr>
            </w:r>
            <w:r>
              <w:rPr>
                <w:rFonts w:ascii="Times New Roman" w:hAnsi="Times New Roman"/>
                <w:b/>
                <w:color w:val="333333"/>
                <w:sz w:val="20"/>
              </w:rPr>
              <w:t>ID NC</w:t>
            </w:r>
          </w:p>
        </w:tc>
        <w:tc>
          <w:tcPr>
            <w:tcW w:type="dxa" w:w="1170"/>
          </w:tcPr>
          <w:p>
            <w:pPr>
              <w:spacing w:after="40"/>
            </w:pPr>
            <w:r>
              <w:rPr>
                <w:b/>
                <w:sz w:val="20"/>
              </w:rPr>
            </w:r>
            <w:r>
              <w:rPr>
                <w:rFonts w:ascii="Times New Roman" w:hAnsi="Times New Roman"/>
                <w:b/>
                <w:color w:val="333333"/>
                <w:sz w:val="20"/>
              </w:rPr>
              <w:t>Descripción de la No Conformidad</w:t>
            </w:r>
          </w:p>
        </w:tc>
        <w:tc>
          <w:tcPr>
            <w:tcW w:type="dxa" w:w="1170"/>
          </w:tcPr>
          <w:p>
            <w:pPr>
              <w:spacing w:after="40"/>
            </w:pPr>
            <w:r>
              <w:rPr>
                <w:b/>
                <w:sz w:val="20"/>
              </w:rPr>
            </w:r>
            <w:r>
              <w:rPr>
                <w:rFonts w:ascii="Times New Roman" w:hAnsi="Times New Roman"/>
                <w:b/>
                <w:color w:val="333333"/>
                <w:sz w:val="20"/>
              </w:rPr>
              <w:t>Proceso / Producto Afectado</w:t>
            </w:r>
          </w:p>
        </w:tc>
        <w:tc>
          <w:tcPr>
            <w:tcW w:type="dxa" w:w="1170"/>
          </w:tcPr>
          <w:p>
            <w:pPr>
              <w:spacing w:after="40"/>
            </w:pPr>
            <w:r>
              <w:rPr>
                <w:b/>
                <w:sz w:val="20"/>
              </w:rPr>
            </w:r>
            <w:r>
              <w:rPr>
                <w:rFonts w:ascii="Times New Roman" w:hAnsi="Times New Roman"/>
                <w:b/>
                <w:color w:val="333333"/>
                <w:sz w:val="20"/>
              </w:rPr>
              <w:t>Severidad</w:t>
            </w:r>
          </w:p>
        </w:tc>
        <w:tc>
          <w:tcPr>
            <w:tcW w:type="dxa" w:w="1170"/>
          </w:tcPr>
          <w:p>
            <w:pPr>
              <w:spacing w:after="40"/>
            </w:pPr>
            <w:r>
              <w:rPr>
                <w:b/>
                <w:sz w:val="20"/>
              </w:rPr>
            </w:r>
            <w:r>
              <w:rPr>
                <w:rFonts w:ascii="Times New Roman" w:hAnsi="Times New Roman"/>
                <w:b/>
                <w:color w:val="333333"/>
                <w:sz w:val="20"/>
              </w:rPr>
              <w:t>Estado</w:t>
            </w:r>
          </w:p>
        </w:tc>
        <w:tc>
          <w:tcPr>
            <w:tcW w:type="dxa" w:w="1170"/>
          </w:tcPr>
          <w:p>
            <w:pPr>
              <w:spacing w:after="40"/>
            </w:pPr>
            <w:r>
              <w:rPr>
                <w:b/>
                <w:sz w:val="20"/>
              </w:rPr>
            </w:r>
            <w:r>
              <w:rPr>
                <w:rFonts w:ascii="Times New Roman" w:hAnsi="Times New Roman"/>
                <w:b/>
                <w:color w:val="333333"/>
                <w:sz w:val="20"/>
              </w:rPr>
              <w:t>Acción Correctiva Propuesta</w:t>
            </w:r>
          </w:p>
        </w:tc>
        <w:tc>
          <w:tcPr>
            <w:tcW w:type="dxa" w:w="1170"/>
          </w:tcPr>
          <w:p>
            <w:pPr>
              <w:spacing w:after="40"/>
            </w:pPr>
            <w:r>
              <w:rPr>
                <w:b/>
                <w:sz w:val="20"/>
              </w:rPr>
            </w:r>
            <w:r>
              <w:rPr>
                <w:rFonts w:ascii="Times New Roman" w:hAnsi="Times New Roman"/>
                <w:b/>
                <w:color w:val="333333"/>
                <w:sz w:val="20"/>
              </w:rPr>
              <w:t>Responsable</w:t>
            </w:r>
          </w:p>
        </w:tc>
        <w:tc>
          <w:tcPr>
            <w:tcW w:type="dxa" w:w="1170"/>
          </w:tcPr>
          <w:p>
            <w:pPr>
              <w:spacing w:after="40"/>
            </w:pPr>
            <w:r>
              <w:rPr>
                <w:b/>
                <w:sz w:val="20"/>
              </w:rPr>
            </w:r>
            <w:r>
              <w:rPr>
                <w:rFonts w:ascii="Times New Roman" w:hAnsi="Times New Roman"/>
                <w:b/>
                <w:color w:val="333333"/>
                <w:sz w:val="20"/>
              </w:rPr>
              <w:t>Fecha Límite</w:t>
            </w:r>
          </w:p>
        </w:tc>
      </w:tr>
      <w:tr>
        <w:tc>
          <w:tcPr>
            <w:tcW w:type="dxa" w:w="1170"/>
          </w:tcPr>
          <w:p>
            <w:pPr>
              <w:spacing w:after="40"/>
            </w:pPr>
            <w:r>
              <w:rPr>
                <w:sz w:val="19"/>
              </w:rPr>
            </w:r>
            <w:r>
              <w:rPr>
                <w:rFonts w:ascii="Times New Roman" w:hAnsi="Times New Roman"/>
                <w:color w:val="333333"/>
                <w:sz w:val="19"/>
              </w:rPr>
              <w:t>NC-01</w:t>
            </w:r>
          </w:p>
        </w:tc>
        <w:tc>
          <w:tcPr>
            <w:tcW w:type="dxa" w:w="1170"/>
          </w:tcPr>
          <w:p>
            <w:pPr>
              <w:spacing w:after="40"/>
            </w:pPr>
            <w:r>
              <w:rPr>
                <w:sz w:val="19"/>
              </w:rPr>
            </w:r>
            <w:r>
              <w:rPr>
                <w:rFonts w:ascii="Times New Roman" w:hAnsi="Times New Roman"/>
                <w:color w:val="333333"/>
                <w:sz w:val="19"/>
              </w:rPr>
              <w:t>Los diagramas de base de datos no coinciden con las tablas reales desplegadas en Firebase.</w:t>
            </w:r>
          </w:p>
        </w:tc>
        <w:tc>
          <w:tcPr>
            <w:tcW w:type="dxa" w:w="1170"/>
          </w:tcPr>
          <w:p>
            <w:pPr>
              <w:spacing w:after="40"/>
            </w:pPr>
            <w:r>
              <w:rPr>
                <w:sz w:val="19"/>
              </w:rPr>
            </w:r>
            <w:r>
              <w:rPr>
                <w:rFonts w:ascii="Times New Roman" w:hAnsi="Times New Roman"/>
                <w:color w:val="333333"/>
                <w:sz w:val="19"/>
              </w:rPr>
              <w:t>Documento de Arquitectura / BD</w:t>
            </w:r>
          </w:p>
        </w:tc>
        <w:tc>
          <w:tcPr>
            <w:tcW w:type="dxa" w:w="1170"/>
          </w:tcPr>
          <w:p>
            <w:pPr>
              <w:spacing w:after="40"/>
            </w:pPr>
            <w:r>
              <w:rPr>
                <w:sz w:val="19"/>
              </w:rPr>
            </w:r>
            <w:r>
              <w:rPr>
                <w:rFonts w:ascii="Times New Roman" w:hAnsi="Times New Roman"/>
                <w:color w:val="333333"/>
                <w:sz w:val="19"/>
              </w:rPr>
              <w:t>Media</w:t>
            </w:r>
          </w:p>
        </w:tc>
        <w:tc>
          <w:tcPr>
            <w:tcW w:type="dxa" w:w="1170"/>
          </w:tcPr>
          <w:p>
            <w:pPr>
              <w:spacing w:after="40"/>
            </w:pPr>
            <w:r>
              <w:rPr>
                <w:sz w:val="19"/>
              </w:rPr>
            </w:r>
            <w:r>
              <w:rPr>
                <w:rFonts w:ascii="Times New Roman" w:hAnsi="Times New Roman"/>
                <w:color w:val="333333"/>
                <w:sz w:val="19"/>
              </w:rPr>
              <w:t>Cerrado</w:t>
            </w:r>
          </w:p>
        </w:tc>
        <w:tc>
          <w:tcPr>
            <w:tcW w:type="dxa" w:w="1170"/>
          </w:tcPr>
          <w:p>
            <w:pPr>
              <w:spacing w:after="40"/>
            </w:pPr>
            <w:r>
              <w:rPr>
                <w:sz w:val="19"/>
              </w:rPr>
            </w:r>
            <w:r>
              <w:rPr>
                <w:rFonts w:ascii="Times New Roman" w:hAnsi="Times New Roman"/>
                <w:color w:val="333333"/>
                <w:sz w:val="19"/>
              </w:rPr>
              <w:t>Actualizar el diagrama de entidad-relación y sincronizar con los scripts de Firestore.</w:t>
            </w:r>
          </w:p>
        </w:tc>
        <w:tc>
          <w:tcPr>
            <w:tcW w:type="dxa" w:w="1170"/>
          </w:tcPr>
          <w:p>
            <w:pPr>
              <w:spacing w:after="40"/>
            </w:pPr>
            <w:r>
              <w:rPr>
                <w:sz w:val="19"/>
              </w:rPr>
            </w:r>
            <w:r>
              <w:rPr>
                <w:rFonts w:ascii="Times New Roman" w:hAnsi="Times New Roman"/>
                <w:color w:val="333333"/>
                <w:sz w:val="19"/>
              </w:rPr>
              <w:t>Calderon Ayala Arnie Kener</w:t>
            </w:r>
          </w:p>
        </w:tc>
        <w:tc>
          <w:tcPr>
            <w:tcW w:type="dxa" w:w="1170"/>
          </w:tcPr>
          <w:p>
            <w:pPr>
              <w:spacing w:after="40"/>
            </w:pPr>
            <w:r>
              <w:rPr>
                <w:sz w:val="19"/>
              </w:rPr>
            </w:r>
            <w:r>
              <w:rPr>
                <w:rFonts w:ascii="Times New Roman" w:hAnsi="Times New Roman"/>
                <w:color w:val="333333"/>
                <w:sz w:val="19"/>
              </w:rPr>
              <w:t>05/05/2026</w:t>
            </w:r>
          </w:p>
        </w:tc>
      </w:tr>
      <w:tr>
        <w:tc>
          <w:tcPr>
            <w:tcW w:type="dxa" w:w="1170"/>
          </w:tcPr>
          <w:p>
            <w:pPr>
              <w:spacing w:after="40"/>
            </w:pPr>
            <w:r>
              <w:rPr>
                <w:sz w:val="19"/>
              </w:rPr>
            </w:r>
            <w:r>
              <w:rPr>
                <w:rFonts w:ascii="Times New Roman" w:hAnsi="Times New Roman"/>
                <w:color w:val="333333"/>
                <w:sz w:val="19"/>
              </w:rPr>
              <w:t>NC-02</w:t>
            </w:r>
          </w:p>
        </w:tc>
        <w:tc>
          <w:tcPr>
            <w:tcW w:type="dxa" w:w="1170"/>
          </w:tcPr>
          <w:p>
            <w:pPr>
              <w:spacing w:after="40"/>
            </w:pPr>
            <w:r>
              <w:rPr>
                <w:sz w:val="19"/>
              </w:rPr>
            </w:r>
            <w:r>
              <w:rPr>
                <w:rFonts w:ascii="Times New Roman" w:hAnsi="Times New Roman"/>
                <w:color w:val="333333"/>
                <w:sz w:val="19"/>
              </w:rPr>
              <w:t>El módulo de autenticación no bloquea la sesión tras 5 intentos fallidos de contraseña.</w:t>
            </w:r>
          </w:p>
        </w:tc>
        <w:tc>
          <w:tcPr>
            <w:tcW w:type="dxa" w:w="1170"/>
          </w:tcPr>
          <w:p>
            <w:pPr>
              <w:spacing w:after="40"/>
            </w:pPr>
            <w:r>
              <w:rPr>
                <w:sz w:val="19"/>
              </w:rPr>
            </w:r>
            <w:r>
              <w:rPr>
                <w:rFonts w:ascii="Times New Roman" w:hAnsi="Times New Roman"/>
                <w:color w:val="333333"/>
                <w:sz w:val="19"/>
              </w:rPr>
              <w:t>Requisito de Seguridad / RNF01</w:t>
            </w:r>
          </w:p>
        </w:tc>
        <w:tc>
          <w:tcPr>
            <w:tcW w:type="dxa" w:w="1170"/>
          </w:tcPr>
          <w:p>
            <w:pPr>
              <w:spacing w:after="40"/>
            </w:pPr>
            <w:r>
              <w:rPr>
                <w:sz w:val="19"/>
              </w:rPr>
            </w:r>
            <w:r>
              <w:rPr>
                <w:rFonts w:ascii="Times New Roman" w:hAnsi="Times New Roman"/>
                <w:color w:val="333333"/>
                <w:sz w:val="19"/>
              </w:rPr>
              <w:t>Alta</w:t>
            </w:r>
          </w:p>
        </w:tc>
        <w:tc>
          <w:tcPr>
            <w:tcW w:type="dxa" w:w="1170"/>
          </w:tcPr>
          <w:p>
            <w:pPr>
              <w:spacing w:after="40"/>
            </w:pPr>
            <w:r>
              <w:rPr>
                <w:sz w:val="19"/>
              </w:rPr>
            </w:r>
            <w:r>
              <w:rPr>
                <w:rFonts w:ascii="Times New Roman" w:hAnsi="Times New Roman"/>
                <w:color w:val="333333"/>
                <w:sz w:val="19"/>
              </w:rPr>
              <w:t>Cerrado</w:t>
            </w:r>
          </w:p>
        </w:tc>
        <w:tc>
          <w:tcPr>
            <w:tcW w:type="dxa" w:w="1170"/>
          </w:tcPr>
          <w:p>
            <w:pPr>
              <w:spacing w:after="40"/>
            </w:pPr>
            <w:r>
              <w:rPr>
                <w:sz w:val="19"/>
              </w:rPr>
            </w:r>
            <w:r>
              <w:rPr>
                <w:rFonts w:ascii="Times New Roman" w:hAnsi="Times New Roman"/>
                <w:color w:val="333333"/>
                <w:sz w:val="19"/>
              </w:rPr>
              <w:t>Implementar un contador de intentos fallidos en Redis con bloqueo temporal de IP por 15 minutos.</w:t>
            </w:r>
          </w:p>
        </w:tc>
        <w:tc>
          <w:tcPr>
            <w:tcW w:type="dxa" w:w="1170"/>
          </w:tcPr>
          <w:p>
            <w:pPr>
              <w:spacing w:after="40"/>
            </w:pPr>
            <w:r>
              <w:rPr>
                <w:sz w:val="19"/>
              </w:rPr>
            </w:r>
            <w:r>
              <w:rPr>
                <w:rFonts w:ascii="Times New Roman" w:hAnsi="Times New Roman"/>
                <w:color w:val="333333"/>
                <w:sz w:val="19"/>
              </w:rPr>
              <w:t>Calderon Ayala Arnie Kener</w:t>
            </w:r>
          </w:p>
        </w:tc>
        <w:tc>
          <w:tcPr>
            <w:tcW w:type="dxa" w:w="1170"/>
          </w:tcPr>
          <w:p>
            <w:pPr>
              <w:spacing w:after="40"/>
            </w:pPr>
            <w:r>
              <w:rPr>
                <w:sz w:val="19"/>
              </w:rPr>
            </w:r>
            <w:r>
              <w:rPr>
                <w:rFonts w:ascii="Times New Roman" w:hAnsi="Times New Roman"/>
                <w:color w:val="333333"/>
                <w:sz w:val="19"/>
              </w:rPr>
              <w:t>12/05/2026</w:t>
            </w:r>
          </w:p>
        </w:tc>
      </w:tr>
      <w:tr>
        <w:tc>
          <w:tcPr>
            <w:tcW w:type="dxa" w:w="1170"/>
          </w:tcPr>
          <w:p>
            <w:pPr>
              <w:spacing w:after="40"/>
            </w:pPr>
            <w:r>
              <w:rPr>
                <w:sz w:val="19"/>
              </w:rPr>
            </w:r>
            <w:r>
              <w:rPr>
                <w:rFonts w:ascii="Times New Roman" w:hAnsi="Times New Roman"/>
                <w:color w:val="333333"/>
                <w:sz w:val="19"/>
              </w:rPr>
              <w:t>NC-03</w:t>
            </w:r>
          </w:p>
        </w:tc>
        <w:tc>
          <w:tcPr>
            <w:tcW w:type="dxa" w:w="1170"/>
          </w:tcPr>
          <w:p>
            <w:pPr>
              <w:spacing w:after="40"/>
            </w:pPr>
            <w:r>
              <w:rPr>
                <w:sz w:val="19"/>
              </w:rPr>
            </w:r>
            <w:r>
              <w:rPr>
                <w:rFonts w:ascii="Times New Roman" w:hAnsi="Times New Roman"/>
                <w:color w:val="333333"/>
                <w:sz w:val="19"/>
              </w:rPr>
              <w:t>Código del controlador de pasarela de pagos carece de comentarios técnicos y contiene código duplicado.</w:t>
            </w:r>
          </w:p>
        </w:tc>
        <w:tc>
          <w:tcPr>
            <w:tcW w:type="dxa" w:w="1170"/>
          </w:tcPr>
          <w:p>
            <w:pPr>
              <w:spacing w:after="40"/>
            </w:pPr>
            <w:r>
              <w:rPr>
                <w:sz w:val="19"/>
              </w:rPr>
            </w:r>
            <w:r>
              <w:rPr>
                <w:rFonts w:ascii="Times New Roman" w:hAnsi="Times New Roman"/>
                <w:color w:val="333333"/>
                <w:sz w:val="19"/>
              </w:rPr>
              <w:t>Estándar de Programación / Backend</w:t>
            </w:r>
          </w:p>
        </w:tc>
        <w:tc>
          <w:tcPr>
            <w:tcW w:type="dxa" w:w="1170"/>
          </w:tcPr>
          <w:p>
            <w:pPr>
              <w:spacing w:after="40"/>
            </w:pPr>
            <w:r>
              <w:rPr>
                <w:sz w:val="19"/>
              </w:rPr>
            </w:r>
            <w:r>
              <w:rPr>
                <w:rFonts w:ascii="Times New Roman" w:hAnsi="Times New Roman"/>
                <w:color w:val="333333"/>
                <w:sz w:val="19"/>
              </w:rPr>
              <w:t>Baja</w:t>
            </w:r>
          </w:p>
        </w:tc>
        <w:tc>
          <w:tcPr>
            <w:tcW w:type="dxa" w:w="1170"/>
          </w:tcPr>
          <w:p>
            <w:pPr>
              <w:spacing w:after="40"/>
            </w:pPr>
            <w:r>
              <w:rPr>
                <w:sz w:val="19"/>
              </w:rPr>
            </w:r>
            <w:r>
              <w:rPr>
                <w:rFonts w:ascii="Times New Roman" w:hAnsi="Times New Roman"/>
                <w:color w:val="333333"/>
                <w:sz w:val="19"/>
              </w:rPr>
              <w:t>Abierto</w:t>
            </w:r>
          </w:p>
        </w:tc>
        <w:tc>
          <w:tcPr>
            <w:tcW w:type="dxa" w:w="1170"/>
          </w:tcPr>
          <w:p>
            <w:pPr>
              <w:spacing w:after="40"/>
            </w:pPr>
            <w:r>
              <w:rPr>
                <w:sz w:val="19"/>
              </w:rPr>
            </w:r>
            <w:r>
              <w:rPr>
                <w:rFonts w:ascii="Times New Roman" w:hAnsi="Times New Roman"/>
                <w:color w:val="333333"/>
                <w:sz w:val="19"/>
              </w:rPr>
              <w:t>Refactorizar el controlador aplicando patrón Factory y documentar los bloques de código complejos.</w:t>
            </w:r>
          </w:p>
        </w:tc>
        <w:tc>
          <w:tcPr>
            <w:tcW w:type="dxa" w:w="1170"/>
          </w:tcPr>
          <w:p>
            <w:pPr>
              <w:spacing w:after="40"/>
            </w:pPr>
            <w:r>
              <w:rPr>
                <w:sz w:val="19"/>
              </w:rPr>
            </w:r>
            <w:r>
              <w:rPr>
                <w:rFonts w:ascii="Times New Roman" w:hAnsi="Times New Roman"/>
                <w:color w:val="333333"/>
                <w:sz w:val="19"/>
              </w:rPr>
              <w:t>Calderon Ayala Arnie Kener</w:t>
            </w:r>
          </w:p>
        </w:tc>
        <w:tc>
          <w:tcPr>
            <w:tcW w:type="dxa" w:w="1170"/>
          </w:tcPr>
          <w:p>
            <w:pPr>
              <w:spacing w:after="40"/>
            </w:pPr>
            <w:r>
              <w:rPr>
                <w:sz w:val="19"/>
              </w:rPr>
            </w:r>
            <w:r>
              <w:rPr>
                <w:rFonts w:ascii="Times New Roman" w:hAnsi="Times New Roman"/>
                <w:color w:val="333333"/>
                <w:sz w:val="19"/>
              </w:rPr>
              <w:t>02/06/2026</w:t>
            </w:r>
          </w:p>
        </w:tc>
      </w:tr>
      <w:tr>
        <w:tc>
          <w:tcPr>
            <w:tcW w:type="dxa" w:w="1170"/>
          </w:tcPr>
          <w:p>
            <w:pPr>
              <w:spacing w:after="40"/>
            </w:pPr>
            <w:r>
              <w:rPr>
                <w:sz w:val="19"/>
              </w:rPr>
            </w:r>
            <w:r>
              <w:rPr>
                <w:rFonts w:ascii="Times New Roman" w:hAnsi="Times New Roman"/>
                <w:color w:val="333333"/>
                <w:sz w:val="19"/>
              </w:rPr>
              <w:t>NC-04</w:t>
            </w:r>
          </w:p>
        </w:tc>
        <w:tc>
          <w:tcPr>
            <w:tcW w:type="dxa" w:w="1170"/>
          </w:tcPr>
          <w:p>
            <w:pPr>
              <w:spacing w:after="40"/>
            </w:pPr>
            <w:r>
              <w:rPr>
                <w:sz w:val="19"/>
              </w:rPr>
            </w:r>
            <w:r>
              <w:rPr>
                <w:rFonts w:ascii="Times New Roman" w:hAnsi="Times New Roman"/>
                <w:color w:val="333333"/>
                <w:sz w:val="19"/>
              </w:rPr>
              <w:t>Tiempo de respuesta del chatbot excede el límite de 2 segundos (registra 3.2s promedio).</w:t>
            </w:r>
          </w:p>
        </w:tc>
        <w:tc>
          <w:tcPr>
            <w:tcW w:type="dxa" w:w="1170"/>
          </w:tcPr>
          <w:p>
            <w:pPr>
              <w:spacing w:after="40"/>
            </w:pPr>
            <w:r>
              <w:rPr>
                <w:sz w:val="19"/>
              </w:rPr>
            </w:r>
            <w:r>
              <w:rPr>
                <w:rFonts w:ascii="Times New Roman" w:hAnsi="Times New Roman"/>
                <w:color w:val="333333"/>
                <w:sz w:val="19"/>
              </w:rPr>
              <w:t>Desempeño / Chatbot</w:t>
            </w:r>
          </w:p>
        </w:tc>
        <w:tc>
          <w:tcPr>
            <w:tcW w:type="dxa" w:w="1170"/>
          </w:tcPr>
          <w:p>
            <w:pPr>
              <w:spacing w:after="40"/>
            </w:pPr>
            <w:r>
              <w:rPr>
                <w:sz w:val="19"/>
              </w:rPr>
            </w:r>
            <w:r>
              <w:rPr>
                <w:rFonts w:ascii="Times New Roman" w:hAnsi="Times New Roman"/>
                <w:color w:val="333333"/>
                <w:sz w:val="19"/>
              </w:rPr>
              <w:t>Alta</w:t>
            </w:r>
          </w:p>
        </w:tc>
        <w:tc>
          <w:tcPr>
            <w:tcW w:type="dxa" w:w="1170"/>
          </w:tcPr>
          <w:p>
            <w:pPr>
              <w:spacing w:after="40"/>
            </w:pPr>
            <w:r>
              <w:rPr>
                <w:sz w:val="19"/>
              </w:rPr>
            </w:r>
            <w:r>
              <w:rPr>
                <w:rFonts w:ascii="Times New Roman" w:hAnsi="Times New Roman"/>
                <w:color w:val="333333"/>
                <w:sz w:val="19"/>
              </w:rPr>
              <w:t>Abierto</w:t>
            </w:r>
          </w:p>
        </w:tc>
        <w:tc>
          <w:tcPr>
            <w:tcW w:type="dxa" w:w="1170"/>
          </w:tcPr>
          <w:p>
            <w:pPr>
              <w:spacing w:after="40"/>
            </w:pPr>
            <w:r>
              <w:rPr>
                <w:sz w:val="19"/>
              </w:rPr>
            </w:r>
            <w:r>
              <w:rPr>
                <w:rFonts w:ascii="Times New Roman" w:hAnsi="Times New Roman"/>
                <w:color w:val="333333"/>
                <w:sz w:val="19"/>
              </w:rPr>
              <w:t>Optimizar consultas de Firebase agregando indexación y configurar caché Redis para las preguntas frecuentes.</w:t>
            </w:r>
          </w:p>
        </w:tc>
        <w:tc>
          <w:tcPr>
            <w:tcW w:type="dxa" w:w="1170"/>
          </w:tcPr>
          <w:p>
            <w:pPr>
              <w:spacing w:after="40"/>
            </w:pPr>
            <w:r>
              <w:rPr>
                <w:sz w:val="19"/>
              </w:rPr>
            </w:r>
            <w:r>
              <w:rPr>
                <w:rFonts w:ascii="Times New Roman" w:hAnsi="Times New Roman"/>
                <w:color w:val="333333"/>
                <w:sz w:val="19"/>
              </w:rPr>
              <w:t>Calderon Ayala Arnie Kener</w:t>
            </w:r>
          </w:p>
        </w:tc>
        <w:tc>
          <w:tcPr>
            <w:tcW w:type="dxa" w:w="1170"/>
          </w:tcPr>
          <w:p>
            <w:pPr>
              <w:spacing w:after="40"/>
            </w:pPr>
            <w:r>
              <w:rPr>
                <w:sz w:val="19"/>
              </w:rPr>
            </w:r>
            <w:r>
              <w:rPr>
                <w:rFonts w:ascii="Times New Roman" w:hAnsi="Times New Roman"/>
                <w:color w:val="333333"/>
                <w:sz w:val="19"/>
              </w:rPr>
              <w:t>30/05/2026</w:t>
            </w:r>
          </w:p>
        </w:tc>
      </w:tr>
    </w:tbl>
    <w:p>
      <w:pPr>
        <w:pStyle w:val="Heading4"/>
      </w:pPr>
      <w:r>
        <w:rPr>
          <w:rFonts w:ascii="Times New Roman" w:hAnsi="Times New Roman"/>
          <w:b/>
          <w:color w:val="555555"/>
        </w:rPr>
        <w:t>Informe de QA</w:t>
      </w:r>
    </w:p>
    <w:p>
      <w:pPr>
        <w:pStyle w:val="ListBullet"/>
        <w:spacing w:after="40"/>
      </w:pPr>
      <w:r>
        <w:rPr>
          <w:rFonts w:ascii="Times New Roman" w:hAnsi="Times New Roman"/>
          <w:color w:val="333333"/>
          <w:sz w:val="24"/>
        </w:rPr>
        <w:t xml:space="preserve">  </w:t>
      </w:r>
      <w:r>
        <w:rPr>
          <w:rFonts w:ascii="Times New Roman" w:hAnsi="Times New Roman"/>
          <w:b/>
          <w:color w:val="333333"/>
          <w:sz w:val="24"/>
        </w:rPr>
        <w:t>Estado General de la Calidad:</w:t>
      </w:r>
      <w:r>
        <w:rPr>
          <w:rFonts w:ascii="Times New Roman" w:hAnsi="Times New Roman"/>
          <w:color w:val="333333"/>
          <w:sz w:val="24"/>
        </w:rPr>
        <w:t xml:space="preserve"> El proyecto mantiene un nivel de cumplimiento de procesos del 88%. La tasa de resolución de no conformidades es del 75%, mostrando una alta reactividad del equipo de desarrollo.</w:t>
      </w:r>
    </w:p>
    <w:p>
      <w:pPr>
        <w:pStyle w:val="ListBullet"/>
        <w:spacing w:after="40"/>
      </w:pPr>
      <w:r>
        <w:rPr>
          <w:rFonts w:ascii="Times New Roman" w:hAnsi="Times New Roman"/>
          <w:color w:val="333333"/>
          <w:sz w:val="24"/>
        </w:rPr>
        <w:t xml:space="preserve">  </w:t>
      </w:r>
      <w:r>
        <w:rPr>
          <w:rFonts w:ascii="Times New Roman" w:hAnsi="Times New Roman"/>
          <w:b/>
          <w:color w:val="333333"/>
          <w:sz w:val="24"/>
        </w:rPr>
        <w:t>Problemas Recurrentes:</w:t>
      </w:r>
      <w:r>
        <w:rPr>
          <w:rFonts w:ascii="Times New Roman" w:hAnsi="Times New Roman"/>
          <w:color w:val="333333"/>
          <w:sz w:val="24"/>
        </w:rPr>
        <w:t xml:space="preserve"> Se identificaron deficiencias en la documentación inline del código fuente por presión del cronograma, lo cual puede incrementar la deuda técnica.</w:t>
      </w:r>
    </w:p>
    <w:p>
      <w:pPr>
        <w:pStyle w:val="ListBullet"/>
        <w:spacing w:after="40"/>
      </w:pPr>
      <w:r>
        <w:rPr>
          <w:rFonts w:ascii="Times New Roman" w:hAnsi="Times New Roman"/>
          <w:color w:val="333333"/>
          <w:sz w:val="24"/>
        </w:rPr>
        <w:t xml:space="preserve">  </w:t>
      </w:r>
      <w:r>
        <w:rPr>
          <w:rFonts w:ascii="Times New Roman" w:hAnsi="Times New Roman"/>
          <w:b/>
          <w:color w:val="333333"/>
          <w:sz w:val="24"/>
        </w:rPr>
        <w:t>Acción de Mejora Recomendada:</w:t>
      </w:r>
      <w:r>
        <w:rPr>
          <w:rFonts w:ascii="Times New Roman" w:hAnsi="Times New Roman"/>
          <w:color w:val="333333"/>
          <w:sz w:val="24"/>
        </w:rPr>
        <w:t xml:space="preserve"> Establecer como regla obligatoria ("Git Pre-commit Hook") el paso de una herramienta de Linter y formateo automático de código para asegurar estándares de codificación de forma autónoma.</w:t>
      </w:r>
    </w:p>
    <w:p>
      <w:pPr>
        <w:pStyle w:val="Heading3"/>
      </w:pPr>
      <w:r>
        <w:rPr>
          <w:rFonts w:ascii="Times New Roman" w:hAnsi="Times New Roman"/>
          <w:b/>
          <w:color w:val="407EA7"/>
        </w:rPr>
        <w:t>3.3. Área: Gestión de Configuración (CM – Configuration Management)</w:t>
      </w:r>
    </w:p>
    <w:p>
      <w:pPr>
        <w:spacing w:after="120"/>
      </w:pPr>
      <w:r>
        <w:rPr>
          <w:rFonts w:ascii="Times New Roman" w:hAnsi="Times New Roman"/>
          <w:color w:val="333333"/>
          <w:sz w:val="24"/>
        </w:rPr>
        <w:t>El propósito de la Gestión de Configuración en CMMI Nivel 2 es establecer y mantener la integridad de los productos de trabajo mediante la identificación, el control de cambios, el registro de estados y las auditorías de la configuración.</w:t>
      </w:r>
    </w:p>
    <w:p>
      <w:pPr>
        <w:pStyle w:val="Heading4"/>
      </w:pPr>
      <w:r>
        <w:rPr>
          <w:rFonts w:ascii="Times New Roman" w:hAnsi="Times New Roman"/>
          <w:b/>
          <w:color w:val="555555"/>
        </w:rPr>
        <w:t>Identificación de Elementos de Configuración (ECs)</w:t>
      </w:r>
    </w:p>
    <w:p>
      <w:pPr>
        <w:spacing w:after="120"/>
      </w:pPr>
      <w:r>
        <w:rPr>
          <w:rFonts w:ascii="Times New Roman" w:hAnsi="Times New Roman"/>
          <w:color w:val="333333"/>
          <w:sz w:val="24"/>
        </w:rPr>
        <w:t>Para mantener el orden absoluto del proyecto de JR Transportes, se han identificado y catalogado bajo control de configuración los siguientes elementos:</w:t>
      </w:r>
    </w:p>
    <w:p>
      <w:pPr>
        <w:spacing w:after="80"/>
        <w:ind w:left="288"/>
      </w:pPr>
      <w:r>
        <w:rPr>
          <w:rFonts w:ascii="Times New Roman" w:hAnsi="Times New Roman"/>
          <w:color w:val="333333"/>
          <w:sz w:val="24"/>
        </w:rPr>
        <w:t xml:space="preserve">1.  </w:t>
      </w:r>
      <w:r>
        <w:rPr>
          <w:rFonts w:ascii="Times New Roman" w:hAnsi="Times New Roman"/>
          <w:b/>
          <w:color w:val="333333"/>
          <w:sz w:val="24"/>
        </w:rPr>
        <w:t>Código Fuente:</w:t>
      </w:r>
    </w:p>
    <w:p>
      <w:pPr>
        <w:pStyle w:val="ListBullet"/>
        <w:spacing w:after="40"/>
      </w:pPr>
      <w:r>
        <w:rPr>
          <w:rFonts w:ascii="Times New Roman" w:hAnsi="Times New Roman"/>
          <w:color w:val="333333"/>
          <w:sz w:val="24"/>
        </w:rPr>
        <w:t xml:space="preserve">  </w:t>
      </w:r>
      <w:r>
        <w:rPr>
          <w:rFonts w:ascii="Times New Roman" w:hAnsi="Times New Roman"/>
          <w:b/>
          <w:color w:val="2E5B88"/>
          <w:sz w:val="24"/>
        </w:rPr>
        <w:t>src-frontend/</w:t>
      </w:r>
      <w:r>
        <w:rPr>
          <w:rFonts w:ascii="Times New Roman" w:hAnsi="Times New Roman"/>
          <w:color w:val="333333"/>
          <w:sz w:val="24"/>
        </w:rPr>
        <w:t xml:space="preserve"> (Código React.js de la web informativa y reservas).</w:t>
      </w:r>
    </w:p>
    <w:p>
      <w:pPr>
        <w:pStyle w:val="ListBullet"/>
        <w:spacing w:after="40"/>
      </w:pPr>
      <w:r>
        <w:rPr>
          <w:rFonts w:ascii="Times New Roman" w:hAnsi="Times New Roman"/>
          <w:color w:val="333333"/>
          <w:sz w:val="24"/>
        </w:rPr>
        <w:t xml:space="preserve">  </w:t>
      </w:r>
      <w:r>
        <w:rPr>
          <w:rFonts w:ascii="Times New Roman" w:hAnsi="Times New Roman"/>
          <w:b/>
          <w:color w:val="2E5B88"/>
          <w:sz w:val="24"/>
        </w:rPr>
        <w:t>src-backend/</w:t>
      </w:r>
      <w:r>
        <w:rPr>
          <w:rFonts w:ascii="Times New Roman" w:hAnsi="Times New Roman"/>
          <w:color w:val="333333"/>
          <w:sz w:val="24"/>
        </w:rPr>
        <w:t xml:space="preserve"> (Código Node.js/Express de APIs y lógica del negocio).</w:t>
      </w:r>
    </w:p>
    <w:p>
      <w:pPr>
        <w:pStyle w:val="ListBullet"/>
        <w:spacing w:after="40"/>
      </w:pPr>
      <w:r>
        <w:rPr>
          <w:rFonts w:ascii="Times New Roman" w:hAnsi="Times New Roman"/>
          <w:color w:val="333333"/>
          <w:sz w:val="24"/>
        </w:rPr>
        <w:t xml:space="preserve">  </w:t>
      </w:r>
      <w:r>
        <w:rPr>
          <w:rFonts w:ascii="Times New Roman" w:hAnsi="Times New Roman"/>
          <w:b/>
          <w:color w:val="2E5B88"/>
          <w:sz w:val="24"/>
        </w:rPr>
        <w:t>src-chatbot/</w:t>
      </w:r>
      <w:r>
        <w:rPr>
          <w:rFonts w:ascii="Times New Roman" w:hAnsi="Times New Roman"/>
          <w:color w:val="333333"/>
          <w:sz w:val="24"/>
        </w:rPr>
        <w:t xml:space="preserve"> (Lógica conversacional e integraciones del chatbot).</w:t>
      </w:r>
    </w:p>
    <w:p>
      <w:pPr>
        <w:spacing w:after="80"/>
        <w:ind w:left="288"/>
      </w:pPr>
      <w:r>
        <w:rPr>
          <w:rFonts w:ascii="Times New Roman" w:hAnsi="Times New Roman"/>
          <w:color w:val="333333"/>
          <w:sz w:val="24"/>
        </w:rPr>
        <w:t xml:space="preserve">2.  </w:t>
      </w:r>
      <w:r>
        <w:rPr>
          <w:rFonts w:ascii="Times New Roman" w:hAnsi="Times New Roman"/>
          <w:b/>
          <w:color w:val="333333"/>
          <w:sz w:val="24"/>
        </w:rPr>
        <w:t>Base de Datos:</w:t>
      </w:r>
    </w:p>
    <w:p>
      <w:pPr>
        <w:pStyle w:val="ListBullet"/>
        <w:spacing w:after="40"/>
      </w:pPr>
      <w:r>
        <w:rPr>
          <w:rFonts w:ascii="Times New Roman" w:hAnsi="Times New Roman"/>
          <w:color w:val="333333"/>
          <w:sz w:val="24"/>
        </w:rPr>
        <w:t xml:space="preserve">  </w:t>
      </w:r>
      <w:r>
        <w:rPr>
          <w:rFonts w:ascii="Times New Roman" w:hAnsi="Times New Roman"/>
          <w:b/>
          <w:color w:val="2E5B88"/>
          <w:sz w:val="24"/>
        </w:rPr>
        <w:t>db-schemas/</w:t>
      </w:r>
      <w:r>
        <w:rPr>
          <w:rFonts w:ascii="Times New Roman" w:hAnsi="Times New Roman"/>
          <w:color w:val="333333"/>
          <w:sz w:val="24"/>
        </w:rPr>
        <w:t xml:space="preserve"> (Modelos de datos de Firestore y scripts de migración).</w:t>
      </w:r>
    </w:p>
    <w:p>
      <w:pPr>
        <w:spacing w:after="80"/>
        <w:ind w:left="288"/>
      </w:pPr>
      <w:r>
        <w:rPr>
          <w:rFonts w:ascii="Times New Roman" w:hAnsi="Times New Roman"/>
          <w:color w:val="333333"/>
          <w:sz w:val="24"/>
        </w:rPr>
        <w:t xml:space="preserve">3.  </w:t>
      </w:r>
      <w:r>
        <w:rPr>
          <w:rFonts w:ascii="Times New Roman" w:hAnsi="Times New Roman"/>
          <w:b/>
          <w:color w:val="333333"/>
          <w:sz w:val="24"/>
        </w:rPr>
        <w:t>Documentación de Ingeniería:</w:t>
      </w:r>
    </w:p>
    <w:p>
      <w:pPr>
        <w:pStyle w:val="ListBullet"/>
        <w:spacing w:after="40"/>
      </w:pPr>
      <w:r>
        <w:rPr>
          <w:rFonts w:ascii="Times New Roman" w:hAnsi="Times New Roman"/>
          <w:color w:val="333333"/>
          <w:sz w:val="24"/>
        </w:rPr>
        <w:t xml:space="preserve">  </w:t>
      </w:r>
      <w:r>
        <w:rPr>
          <w:rFonts w:ascii="Times New Roman" w:hAnsi="Times New Roman"/>
          <w:b/>
          <w:color w:val="2E5B88"/>
          <w:sz w:val="24"/>
        </w:rPr>
        <w:t>doc-requisitos/</w:t>
      </w:r>
      <w:r>
        <w:rPr>
          <w:rFonts w:ascii="Times New Roman" w:hAnsi="Times New Roman"/>
          <w:color w:val="333333"/>
          <w:sz w:val="24"/>
        </w:rPr>
        <w:t xml:space="preserve"> (Especificación de Requisitos de Software - SRS).</w:t>
      </w:r>
    </w:p>
    <w:p>
      <w:pPr>
        <w:pStyle w:val="ListBullet"/>
        <w:spacing w:after="40"/>
      </w:pPr>
      <w:r>
        <w:rPr>
          <w:rFonts w:ascii="Times New Roman" w:hAnsi="Times New Roman"/>
          <w:color w:val="333333"/>
          <w:sz w:val="24"/>
        </w:rPr>
        <w:t xml:space="preserve">  </w:t>
      </w:r>
      <w:r>
        <w:rPr>
          <w:rFonts w:ascii="Times New Roman" w:hAnsi="Times New Roman"/>
          <w:b/>
          <w:color w:val="2E5B88"/>
          <w:sz w:val="24"/>
        </w:rPr>
        <w:t>doc-arquitectura/</w:t>
      </w:r>
      <w:r>
        <w:rPr>
          <w:rFonts w:ascii="Times New Roman" w:hAnsi="Times New Roman"/>
          <w:color w:val="333333"/>
          <w:sz w:val="24"/>
        </w:rPr>
        <w:t xml:space="preserve"> (Documento de arquitectura física y lógica).</w:t>
      </w:r>
    </w:p>
    <w:p>
      <w:pPr>
        <w:spacing w:after="80"/>
        <w:ind w:left="288"/>
      </w:pPr>
      <w:r>
        <w:rPr>
          <w:rFonts w:ascii="Times New Roman" w:hAnsi="Times New Roman"/>
          <w:color w:val="333333"/>
          <w:sz w:val="24"/>
        </w:rPr>
        <w:t xml:space="preserve">4.  </w:t>
      </w:r>
      <w:r>
        <w:rPr>
          <w:rFonts w:ascii="Times New Roman" w:hAnsi="Times New Roman"/>
          <w:b/>
          <w:color w:val="333333"/>
          <w:sz w:val="24"/>
        </w:rPr>
        <w:t>Documentación de Gestión:</w:t>
      </w:r>
    </w:p>
    <w:p>
      <w:pPr>
        <w:pStyle w:val="ListBullet"/>
        <w:spacing w:after="40"/>
      </w:pPr>
      <w:r>
        <w:rPr>
          <w:rFonts w:ascii="Times New Roman" w:hAnsi="Times New Roman"/>
          <w:color w:val="333333"/>
          <w:sz w:val="24"/>
        </w:rPr>
        <w:t xml:space="preserve">  </w:t>
      </w:r>
      <w:r>
        <w:rPr>
          <w:rFonts w:ascii="Times New Roman" w:hAnsi="Times New Roman"/>
          <w:b/>
          <w:color w:val="2E5B88"/>
          <w:sz w:val="24"/>
        </w:rPr>
        <w:t>doc-planes/</w:t>
      </w:r>
      <w:r>
        <w:rPr>
          <w:rFonts w:ascii="Times New Roman" w:hAnsi="Times New Roman"/>
          <w:color w:val="333333"/>
          <w:sz w:val="24"/>
        </w:rPr>
        <w:t xml:space="preserve"> (Plan de Proyecto, Plan de QA, Plan de Medición).</w:t>
      </w:r>
    </w:p>
    <w:p>
      <w:pPr>
        <w:pStyle w:val="ListBullet"/>
        <w:spacing w:after="40"/>
      </w:pPr>
      <w:r>
        <w:rPr>
          <w:rFonts w:ascii="Times New Roman" w:hAnsi="Times New Roman"/>
          <w:color w:val="333333"/>
          <w:sz w:val="24"/>
        </w:rPr>
        <w:t xml:space="preserve">  </w:t>
      </w:r>
      <w:r>
        <w:rPr>
          <w:rFonts w:ascii="Times New Roman" w:hAnsi="Times New Roman"/>
          <w:b/>
          <w:color w:val="2E5B88"/>
          <w:sz w:val="24"/>
        </w:rPr>
        <w:t>doc-actas/</w:t>
      </w:r>
      <w:r>
        <w:rPr>
          <w:rFonts w:ascii="Times New Roman" w:hAnsi="Times New Roman"/>
          <w:color w:val="333333"/>
          <w:sz w:val="24"/>
        </w:rPr>
        <w:t xml:space="preserve"> (Actas de reuniones, Actas de aceptación de hitos).</w:t>
      </w:r>
    </w:p>
    <w:p>
      <w:pPr>
        <w:spacing w:after="120"/>
      </w:pPr>
      <w:r>
        <w:rPr>
          <w:rFonts w:ascii="Times New Roman" w:hAnsi="Times New Roman"/>
          <w:color w:val="333333"/>
          <w:sz w:val="24"/>
        </w:rPr>
        <w:t>Cada elemento se etiqueta utilizando una nomenclatura estandarizada:</w:t>
      </w:r>
    </w:p>
    <w:p>
      <w:pPr>
        <w:pStyle w:val="ListBullet"/>
        <w:spacing w:after="40"/>
      </w:pPr>
      <w:r>
        <w:rPr>
          <w:rFonts w:ascii="Times New Roman" w:hAnsi="Times New Roman"/>
          <w:color w:val="333333"/>
          <w:sz w:val="24"/>
        </w:rPr>
        <w:t xml:space="preserve">  </w:t>
      </w:r>
      <w:r>
        <w:rPr>
          <w:rFonts w:ascii="Times New Roman" w:hAnsi="Times New Roman"/>
          <w:b/>
          <w:color w:val="2E5B88"/>
          <w:sz w:val="24"/>
        </w:rPr>
        <w:t>[PROYECTO]-[COMPONENTE]-[TIPO]-[VERSION]</w:t>
      </w:r>
    </w:p>
    <w:p>
      <w:pPr>
        <w:pStyle w:val="ListBullet"/>
        <w:spacing w:after="40"/>
      </w:pPr>
      <w:r>
        <w:rPr>
          <w:rFonts w:ascii="Times New Roman" w:hAnsi="Times New Roman"/>
          <w:color w:val="333333"/>
          <w:sz w:val="24"/>
        </w:rPr>
        <w:t xml:space="preserve">  </w:t>
      </w:r>
      <w:r>
        <w:rPr>
          <w:rFonts w:ascii="Times New Roman" w:hAnsi="Times New Roman"/>
          <w:i/>
          <w:color w:val="333333"/>
          <w:sz w:val="24"/>
        </w:rPr>
        <w:t>Ejemplo:</w:t>
      </w:r>
      <w:r>
        <w:rPr>
          <w:rFonts w:ascii="Times New Roman" w:hAnsi="Times New Roman"/>
          <w:color w:val="333333"/>
          <w:sz w:val="24"/>
        </w:rPr>
        <w:t xml:space="preserve"> </w:t>
      </w:r>
      <w:r>
        <w:rPr>
          <w:rFonts w:ascii="Times New Roman" w:hAnsi="Times New Roman"/>
          <w:b/>
          <w:color w:val="2E5B88"/>
          <w:sz w:val="24"/>
        </w:rPr>
        <w:t>JRTRANS-BACKEND-CODE-v1.2.0</w:t>
      </w:r>
      <w:r>
        <w:rPr>
          <w:rFonts w:ascii="Times New Roman" w:hAnsi="Times New Roman"/>
          <w:color w:val="333333"/>
          <w:sz w:val="24"/>
        </w:rPr>
        <w:t xml:space="preserve">, </w:t>
      </w:r>
      <w:r>
        <w:rPr>
          <w:rFonts w:ascii="Times New Roman" w:hAnsi="Times New Roman"/>
          <w:b/>
          <w:color w:val="2E5B88"/>
          <w:sz w:val="24"/>
        </w:rPr>
        <w:t>JRTRANS-REQUISITOS-SRS-v2.0.0</w:t>
      </w:r>
    </w:p>
    <w:p>
      <w:pPr>
        <w:pStyle w:val="Heading4"/>
      </w:pPr>
      <w:r>
        <w:rPr>
          <w:rFonts w:ascii="Times New Roman" w:hAnsi="Times New Roman"/>
          <w:b/>
          <w:color w:val="555555"/>
        </w:rPr>
        <w:t>Actividades Principales de Gestión de Configuración</w:t>
      </w:r>
    </w:p>
    <w:p>
      <w:pPr>
        <w:pStyle w:val="Heading5"/>
      </w:pPr>
      <w:r>
        <w:rPr>
          <w:rFonts w:ascii="Times New Roman" w:hAnsi="Times New Roman"/>
          <w:b/>
          <w:color w:val="555555"/>
        </w:rPr>
        <w:t>1. Identificación de la Configuración</w:t>
      </w:r>
    </w:p>
    <w:p>
      <w:pPr>
        <w:spacing w:after="120"/>
      </w:pPr>
      <w:r>
        <w:rPr>
          <w:rFonts w:ascii="Times New Roman" w:hAnsi="Times New Roman"/>
          <w:color w:val="333333"/>
          <w:sz w:val="24"/>
        </w:rPr>
        <w:t>Definición de las líneas base (</w:t>
      </w:r>
      <w:r>
        <w:rPr>
          <w:rFonts w:ascii="Times New Roman" w:hAnsi="Times New Roman"/>
          <w:i/>
          <w:color w:val="333333"/>
          <w:sz w:val="24"/>
        </w:rPr>
        <w:t>baselines</w:t>
      </w:r>
      <w:r>
        <w:rPr>
          <w:rFonts w:ascii="Times New Roman" w:hAnsi="Times New Roman"/>
          <w:color w:val="333333"/>
          <w:sz w:val="24"/>
        </w:rPr>
        <w:t>). Una línea base es un conjunto de ECs aprobados formalmente que sirve como punto de partida para desarrollos posteriores. Para "ViajaAyacucho" se definen tres líneas base:</w:t>
      </w:r>
    </w:p>
    <w:p>
      <w:pPr>
        <w:pStyle w:val="ListBullet"/>
        <w:spacing w:after="40"/>
      </w:pPr>
      <w:r>
        <w:rPr>
          <w:rFonts w:ascii="Times New Roman" w:hAnsi="Times New Roman"/>
          <w:color w:val="333333"/>
          <w:sz w:val="24"/>
        </w:rPr>
        <w:t xml:space="preserve">  </w:t>
      </w:r>
      <w:r>
        <w:rPr>
          <w:rFonts w:ascii="Times New Roman" w:hAnsi="Times New Roman"/>
          <w:b/>
          <w:color w:val="333333"/>
          <w:sz w:val="24"/>
        </w:rPr>
        <w:t>LB-01 (Línea Base de Requisitos):</w:t>
      </w:r>
      <w:r>
        <w:rPr>
          <w:rFonts w:ascii="Times New Roman" w:hAnsi="Times New Roman"/>
          <w:color w:val="333333"/>
          <w:sz w:val="24"/>
        </w:rPr>
        <w:t xml:space="preserve"> SRS aprobado y firmado por el gerente de JR Transportes.</w:t>
      </w:r>
    </w:p>
    <w:p>
      <w:pPr>
        <w:pStyle w:val="ListBullet"/>
        <w:spacing w:after="40"/>
      </w:pPr>
      <w:r>
        <w:rPr>
          <w:rFonts w:ascii="Times New Roman" w:hAnsi="Times New Roman"/>
          <w:color w:val="333333"/>
          <w:sz w:val="24"/>
        </w:rPr>
        <w:t xml:space="preserve">  </w:t>
      </w:r>
      <w:r>
        <w:rPr>
          <w:rFonts w:ascii="Times New Roman" w:hAnsi="Times New Roman"/>
          <w:b/>
          <w:color w:val="333333"/>
          <w:sz w:val="24"/>
        </w:rPr>
        <w:t>LB-02 (Línea Base de Diseño):</w:t>
      </w:r>
      <w:r>
        <w:rPr>
          <w:rFonts w:ascii="Times New Roman" w:hAnsi="Times New Roman"/>
          <w:color w:val="333333"/>
          <w:sz w:val="24"/>
        </w:rPr>
        <w:t xml:space="preserve"> Arquitectura y diseños UI/UX aprobados en Figma.</w:t>
      </w:r>
    </w:p>
    <w:p>
      <w:pPr>
        <w:pStyle w:val="ListBullet"/>
        <w:spacing w:after="40"/>
      </w:pPr>
      <w:r>
        <w:rPr>
          <w:rFonts w:ascii="Times New Roman" w:hAnsi="Times New Roman"/>
          <w:color w:val="333333"/>
          <w:sz w:val="24"/>
        </w:rPr>
        <w:t xml:space="preserve">  </w:t>
      </w:r>
      <w:r>
        <w:rPr>
          <w:rFonts w:ascii="Times New Roman" w:hAnsi="Times New Roman"/>
          <w:b/>
          <w:color w:val="333333"/>
          <w:sz w:val="24"/>
        </w:rPr>
        <w:t>LB-03 (Línea Base de Producto):</w:t>
      </w:r>
      <w:r>
        <w:rPr>
          <w:rFonts w:ascii="Times New Roman" w:hAnsi="Times New Roman"/>
          <w:color w:val="333333"/>
          <w:sz w:val="24"/>
        </w:rPr>
        <w:t xml:space="preserve"> Código fuente compilado y listo para desplegar en el servidor.</w:t>
      </w:r>
    </w:p>
    <w:p>
      <w:pPr>
        <w:pStyle w:val="Heading4"/>
      </w:pPr>
      <w:r>
        <w:rPr>
          <w:rFonts w:ascii="Times New Roman" w:hAnsi="Times New Roman"/>
          <w:b/>
          <w:color w:val="555555"/>
        </w:rPr>
        <w:t>2. Control de Cambios</w:t>
      </w:r>
    </w:p>
    <w:p>
      <w:pPr>
        <w:spacing w:after="120"/>
      </w:pPr>
      <w:r>
        <w:rPr>
          <w:rFonts w:ascii="Times New Roman" w:hAnsi="Times New Roman"/>
          <w:color w:val="333333"/>
          <w:sz w:val="24"/>
        </w:rPr>
        <w:t>Se establece el flujo estricto de control de cambios para evitar modificaciones caóticas o informales en el sistema:</w:t>
      </w:r>
    </w:p>
    <w:p>
      <w:pPr>
        <w:spacing w:before="240" w:after="240"/>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control_cambios.png"/>
                    <pic:cNvPicPr/>
                  </pic:nvPicPr>
                  <pic:blipFill>
                    <a:blip r:embed="rId9"/>
                    <a:stretch>
                      <a:fillRect/>
                    </a:stretch>
                  </pic:blipFill>
                  <pic:spPr>
                    <a:xfrm>
                      <a:off x="0" y="0"/>
                      <a:ext cx="5029200" cy="5029200"/>
                    </a:xfrm>
                    <a:prstGeom prst="rect"/>
                  </pic:spPr>
                </pic:pic>
              </a:graphicData>
            </a:graphic>
          </wp:inline>
        </w:drawing>
      </w:r>
    </w:p>
    <w:p>
      <w:pPr>
        <w:pStyle w:val="ListBullet"/>
        <w:spacing w:after="40"/>
      </w:pPr>
      <w:r>
        <w:rPr>
          <w:rFonts w:ascii="Times New Roman" w:hAnsi="Times New Roman"/>
          <w:color w:val="333333"/>
          <w:sz w:val="24"/>
        </w:rPr>
        <w:t xml:space="preserve">  </w:t>
      </w:r>
      <w:r>
        <w:rPr>
          <w:rFonts w:ascii="Times New Roman" w:hAnsi="Times New Roman"/>
          <w:b/>
          <w:color w:val="333333"/>
          <w:sz w:val="24"/>
        </w:rPr>
        <w:t>El CCB (Comité de Control de Cambios):</w:t>
      </w:r>
      <w:r>
        <w:rPr>
          <w:rFonts w:ascii="Times New Roman" w:hAnsi="Times New Roman"/>
          <w:color w:val="333333"/>
          <w:sz w:val="24"/>
        </w:rPr>
        <w:t xml:space="preserve"> Integrado por el Product Owner (Gerente de JR Transportes), el Líder de Proyecto (Arnie Calderon Ayala) y el Líder de QA. Se reúnen quincenalmente o de emergencia si ingresa un cambio de severidad alta.</w:t>
      </w:r>
    </w:p>
    <w:p>
      <w:pPr>
        <w:pStyle w:val="Heading5"/>
      </w:pPr>
      <w:r>
        <w:rPr>
          <w:rFonts w:ascii="Times New Roman" w:hAnsi="Times New Roman"/>
          <w:b/>
          <w:color w:val="555555"/>
        </w:rPr>
        <w:t>3. Control de Versiones (Estrategia GitFlow)</w:t>
      </w:r>
    </w:p>
    <w:p>
      <w:pPr>
        <w:spacing w:after="120"/>
      </w:pPr>
      <w:r>
        <w:rPr>
          <w:rFonts w:ascii="Times New Roman" w:hAnsi="Times New Roman"/>
          <w:color w:val="333333"/>
          <w:sz w:val="24"/>
        </w:rPr>
        <w:t>Se utiliza Git en la plataforma GitHub con la siguiente estructura de ramificación estandarizada para garantizar orden y trazabilidad:</w:t>
      </w:r>
    </w:p>
    <w:p>
      <w:pPr>
        <w:pStyle w:val="ListBullet"/>
        <w:spacing w:after="40"/>
      </w:pPr>
      <w:r>
        <w:rPr>
          <w:rFonts w:ascii="Times New Roman" w:hAnsi="Times New Roman"/>
          <w:color w:val="333333"/>
          <w:sz w:val="24"/>
        </w:rPr>
        <w:t xml:space="preserve">  </w:t>
      </w:r>
      <w:r>
        <w:rPr>
          <w:rFonts w:ascii="Times New Roman" w:hAnsi="Times New Roman"/>
          <w:b/>
          <w:color w:val="2E5B88"/>
          <w:sz w:val="24"/>
        </w:rPr>
        <w:t>main</w:t>
      </w:r>
      <w:r>
        <w:rPr>
          <w:rFonts w:ascii="Times New Roman" w:hAnsi="Times New Roman"/>
          <w:color w:val="333333"/>
          <w:sz w:val="24"/>
        </w:rPr>
        <w:t>: Contiene el código fuente 100% estable que está corriendo en producción para los clientes de JR Transportes. Solo se actualiza al final de cada hito de avance tras aprobación de QA.</w:t>
      </w:r>
    </w:p>
    <w:p>
      <w:pPr>
        <w:pStyle w:val="ListBullet"/>
        <w:spacing w:after="40"/>
      </w:pPr>
      <w:r>
        <w:rPr>
          <w:rFonts w:ascii="Times New Roman" w:hAnsi="Times New Roman"/>
          <w:color w:val="333333"/>
          <w:sz w:val="24"/>
        </w:rPr>
        <w:t xml:space="preserve">  </w:t>
      </w:r>
      <w:r>
        <w:rPr>
          <w:rFonts w:ascii="Times New Roman" w:hAnsi="Times New Roman"/>
          <w:b/>
          <w:color w:val="2E5B88"/>
          <w:sz w:val="24"/>
        </w:rPr>
        <w:t>develop</w:t>
      </w:r>
      <w:r>
        <w:rPr>
          <w:rFonts w:ascii="Times New Roman" w:hAnsi="Times New Roman"/>
          <w:color w:val="333333"/>
          <w:sz w:val="24"/>
        </w:rPr>
        <w:t>: Rama de integración de características. Es el entorno de pruebas internas.</w:t>
      </w:r>
    </w:p>
    <w:p>
      <w:pPr>
        <w:pStyle w:val="ListBullet"/>
        <w:spacing w:after="40"/>
      </w:pPr>
      <w:r>
        <w:rPr>
          <w:rFonts w:ascii="Times New Roman" w:hAnsi="Times New Roman"/>
          <w:color w:val="333333"/>
          <w:sz w:val="24"/>
        </w:rPr>
        <w:t xml:space="preserve">  </w:t>
      </w:r>
      <w:r>
        <w:rPr>
          <w:rFonts w:ascii="Times New Roman" w:hAnsi="Times New Roman"/>
          <w:b/>
          <w:color w:val="2E5B88"/>
          <w:sz w:val="24"/>
        </w:rPr>
        <w:t>feature/</w:t>
      </w:r>
      <w:r>
        <w:rPr>
          <w:rFonts w:ascii="Times New Roman" w:hAnsi="Times New Roman"/>
          <w:color w:val="333333"/>
          <w:sz w:val="24"/>
        </w:rPr>
        <w:t xml:space="preserve">: Ramas temporales creadas para desarrollar una funcionalidad específica (ej: </w:t>
      </w:r>
      <w:r>
        <w:rPr>
          <w:rFonts w:ascii="Times New Roman" w:hAnsi="Times New Roman"/>
          <w:b/>
          <w:color w:val="2E5B88"/>
          <w:sz w:val="24"/>
        </w:rPr>
        <w:t>feature/chatbot-quinua-faq</w:t>
      </w:r>
      <w:r>
        <w:rPr>
          <w:rFonts w:ascii="Times New Roman" w:hAnsi="Times New Roman"/>
          <w:color w:val="333333"/>
          <w:sz w:val="24"/>
        </w:rPr>
        <w:t xml:space="preserve">, </w:t>
      </w:r>
      <w:r>
        <w:rPr>
          <w:rFonts w:ascii="Times New Roman" w:hAnsi="Times New Roman"/>
          <w:b/>
          <w:color w:val="2E5B88"/>
          <w:sz w:val="24"/>
        </w:rPr>
        <w:t>feature/pasarela-mercadopago</w:t>
      </w:r>
      <w:r>
        <w:rPr>
          <w:rFonts w:ascii="Times New Roman" w:hAnsi="Times New Roman"/>
          <w:color w:val="333333"/>
          <w:sz w:val="24"/>
        </w:rPr>
        <w:t xml:space="preserve">). Se fusionan a </w:t>
      </w:r>
      <w:r>
        <w:rPr>
          <w:rFonts w:ascii="Times New Roman" w:hAnsi="Times New Roman"/>
          <w:b/>
          <w:color w:val="2E5B88"/>
          <w:sz w:val="24"/>
        </w:rPr>
        <w:t>develop</w:t>
      </w:r>
      <w:r>
        <w:rPr>
          <w:rFonts w:ascii="Times New Roman" w:hAnsi="Times New Roman"/>
          <w:color w:val="333333"/>
          <w:sz w:val="24"/>
        </w:rPr>
        <w:t xml:space="preserve"> mediante Pull Requests tras revisión de código y aprobación de pruebas de QA.</w:t>
      </w:r>
    </w:p>
    <w:p>
      <w:pPr>
        <w:pStyle w:val="ListBullet"/>
        <w:spacing w:after="40"/>
      </w:pPr>
      <w:r>
        <w:rPr>
          <w:rFonts w:ascii="Times New Roman" w:hAnsi="Times New Roman"/>
          <w:color w:val="333333"/>
          <w:sz w:val="24"/>
        </w:rPr>
        <w:t xml:space="preserve">  </w:t>
      </w:r>
      <w:r>
        <w:rPr>
          <w:rFonts w:ascii="Times New Roman" w:hAnsi="Times New Roman"/>
          <w:b/>
          <w:color w:val="2E5B88"/>
          <w:sz w:val="24"/>
        </w:rPr>
        <w:t>hotfix/</w:t>
      </w:r>
      <w:r>
        <w:rPr>
          <w:rFonts w:ascii="Times New Roman" w:hAnsi="Times New Roman"/>
          <w:color w:val="333333"/>
          <w:sz w:val="24"/>
        </w:rPr>
        <w:t xml:space="preserve">: Ramas críticas creadas directamente desde </w:t>
      </w:r>
      <w:r>
        <w:rPr>
          <w:rFonts w:ascii="Times New Roman" w:hAnsi="Times New Roman"/>
          <w:b/>
          <w:color w:val="2E5B88"/>
          <w:sz w:val="24"/>
        </w:rPr>
        <w:t>main</w:t>
      </w:r>
      <w:r>
        <w:rPr>
          <w:rFonts w:ascii="Times New Roman" w:hAnsi="Times New Roman"/>
          <w:color w:val="333333"/>
          <w:sz w:val="24"/>
        </w:rPr>
        <w:t xml:space="preserve"> para resolver bugs urgentes detectados en producción (ej: </w:t>
      </w:r>
      <w:r>
        <w:rPr>
          <w:rFonts w:ascii="Times New Roman" w:hAnsi="Times New Roman"/>
          <w:b/>
          <w:color w:val="2E5B88"/>
          <w:sz w:val="24"/>
        </w:rPr>
        <w:t>hotfix/error-reserva-asiento</w:t>
      </w:r>
      <w:r>
        <w:rPr>
          <w:rFonts w:ascii="Times New Roman" w:hAnsi="Times New Roman"/>
          <w:color w:val="333333"/>
          <w:sz w:val="24"/>
        </w:rPr>
        <w:t xml:space="preserve">). Una vez resueltos, se fusionan tanto a </w:t>
      </w:r>
      <w:r>
        <w:rPr>
          <w:rFonts w:ascii="Times New Roman" w:hAnsi="Times New Roman"/>
          <w:b/>
          <w:color w:val="2E5B88"/>
          <w:sz w:val="24"/>
        </w:rPr>
        <w:t>main</w:t>
      </w:r>
      <w:r>
        <w:rPr>
          <w:rFonts w:ascii="Times New Roman" w:hAnsi="Times New Roman"/>
          <w:color w:val="333333"/>
          <w:sz w:val="24"/>
        </w:rPr>
        <w:t xml:space="preserve"> como a </w:t>
      </w:r>
      <w:r>
        <w:rPr>
          <w:rFonts w:ascii="Times New Roman" w:hAnsi="Times New Roman"/>
          <w:b/>
          <w:color w:val="2E5B88"/>
          <w:sz w:val="24"/>
        </w:rPr>
        <w:t>develop</w:t>
      </w:r>
      <w:r>
        <w:rPr>
          <w:rFonts w:ascii="Times New Roman" w:hAnsi="Times New Roman"/>
          <w:color w:val="333333"/>
          <w:sz w:val="24"/>
        </w:rPr>
        <w:t>.</w:t>
      </w:r>
    </w:p>
    <w:p>
      <w:pPr>
        <w:pStyle w:val="Heading5"/>
      </w:pPr>
      <w:r>
        <w:rPr>
          <w:rFonts w:ascii="Times New Roman" w:hAnsi="Times New Roman"/>
          <w:b/>
          <w:color w:val="555555"/>
        </w:rPr>
        <w:t>4. Auditoría de Configuración</w:t>
      </w:r>
    </w:p>
    <w:p>
      <w:pPr>
        <w:spacing w:after="120"/>
      </w:pPr>
      <w:r>
        <w:rPr>
          <w:rFonts w:ascii="Times New Roman" w:hAnsi="Times New Roman"/>
          <w:color w:val="333333"/>
          <w:sz w:val="24"/>
        </w:rPr>
        <w:t>Se programan auditorías de configuración al final de cada gran hito académico:</w:t>
      </w:r>
    </w:p>
    <w:p>
      <w:pPr>
        <w:pStyle w:val="ListBullet"/>
        <w:spacing w:after="40"/>
      </w:pPr>
      <w:r>
        <w:rPr>
          <w:rFonts w:ascii="Times New Roman" w:hAnsi="Times New Roman"/>
          <w:color w:val="333333"/>
          <w:sz w:val="24"/>
        </w:rPr>
        <w:t xml:space="preserve">  </w:t>
      </w:r>
      <w:r>
        <w:rPr>
          <w:rFonts w:ascii="Times New Roman" w:hAnsi="Times New Roman"/>
          <w:b/>
          <w:color w:val="333333"/>
          <w:sz w:val="24"/>
        </w:rPr>
        <w:t>Auditoría Física de Configuración (PCA):</w:t>
      </w:r>
      <w:r>
        <w:rPr>
          <w:rFonts w:ascii="Times New Roman" w:hAnsi="Times New Roman"/>
          <w:color w:val="333333"/>
          <w:sz w:val="24"/>
        </w:rPr>
        <w:t xml:space="preserve"> Comprobar que todos los ECs listados en la línea base estén físicamente almacenados en las rutas correctas y cuenten con el control de versión adecuado.</w:t>
      </w:r>
    </w:p>
    <w:p>
      <w:pPr>
        <w:pStyle w:val="ListBullet"/>
        <w:spacing w:after="40"/>
      </w:pPr>
      <w:r>
        <w:rPr>
          <w:rFonts w:ascii="Times New Roman" w:hAnsi="Times New Roman"/>
          <w:color w:val="333333"/>
          <w:sz w:val="24"/>
        </w:rPr>
        <w:t xml:space="preserve">  </w:t>
      </w:r>
      <w:r>
        <w:rPr>
          <w:rFonts w:ascii="Times New Roman" w:hAnsi="Times New Roman"/>
          <w:b/>
          <w:color w:val="333333"/>
          <w:sz w:val="24"/>
        </w:rPr>
        <w:t>Auditoría Funcional de Configuración (FCA):</w:t>
      </w:r>
      <w:r>
        <w:rPr>
          <w:rFonts w:ascii="Times New Roman" w:hAnsi="Times New Roman"/>
          <w:color w:val="333333"/>
          <w:sz w:val="24"/>
        </w:rPr>
        <w:t xml:space="preserve"> Validar que las pruebas técnicas documentadas certifiquen que el sistema cumple exactamente con las funcionalidades especificadas en la línea base de requisitos (evitando software incompleto o con funcionalidades no solicitadas).</w:t>
      </w:r>
    </w:p>
    <w:p>
      <w:pPr>
        <w:pStyle w:val="Heading5"/>
      </w:pPr>
      <w:r>
        <w:rPr>
          <w:rFonts w:ascii="Times New Roman" w:hAnsi="Times New Roman"/>
          <w:b/>
          <w:color w:val="555555"/>
        </w:rPr>
        <w:t>5. Reporte de Estado de la Configuración</w:t>
      </w:r>
    </w:p>
    <w:p>
      <w:pPr>
        <w:spacing w:after="120"/>
      </w:pPr>
      <w:r>
        <w:rPr>
          <w:rFonts w:ascii="Times New Roman" w:hAnsi="Times New Roman"/>
          <w:color w:val="333333"/>
          <w:sz w:val="24"/>
        </w:rPr>
        <w:t>Reportes semanales generados por el gestor de configuración que detallan la lista de cambios aprobados, pendientes, rechazados y el estado actual de las líneas base para mantener la visibilidad de la gerencia.</w:t>
      </w:r>
    </w:p>
    <w:p>
      <w:pPr>
        <w:pStyle w:val="Heading3"/>
      </w:pPr>
      <w:r>
        <w:rPr>
          <w:rFonts w:ascii="Times New Roman" w:hAnsi="Times New Roman"/>
          <w:b/>
          <w:color w:val="407EA7"/>
        </w:rPr>
        <w:t>3.4. Área: Gestión de Proveedores (SAM – Supplier Agreement Management)</w:t>
      </w:r>
    </w:p>
    <w:p>
      <w:pPr>
        <w:spacing w:after="120"/>
      </w:pPr>
      <w:r>
        <w:rPr>
          <w:rFonts w:ascii="Times New Roman" w:hAnsi="Times New Roman"/>
          <w:color w:val="333333"/>
          <w:sz w:val="24"/>
        </w:rPr>
        <w:t>El propósito de la Gestión de Proveedores en CMMI Nivel 2 es gestionar la adquisición de productos y servicios de proveedores con los cuales existe un acuerdo formal o contrato.</w:t>
      </w:r>
    </w:p>
    <w:p>
      <w:pPr>
        <w:pStyle w:val="Heading4"/>
      </w:pPr>
      <w:r>
        <w:rPr>
          <w:rFonts w:ascii="Times New Roman" w:hAnsi="Times New Roman"/>
          <w:b/>
          <w:color w:val="555555"/>
        </w:rPr>
        <w:t>Clasificación de Adquisiciones</w:t>
      </w:r>
    </w:p>
    <w:p>
      <w:pPr>
        <w:spacing w:after="120"/>
      </w:pPr>
      <w:r>
        <w:rPr>
          <w:rFonts w:ascii="Times New Roman" w:hAnsi="Times New Roman"/>
          <w:color w:val="333333"/>
          <w:sz w:val="24"/>
        </w:rPr>
        <w:t>Para el desarrollo exitoso de la plataforma "ViajaAyacucho" de JR Transportes, se identifican y clasifican las siguientes adquisiciones y servicios tecnológicos de terceros:</w:t>
      </w:r>
    </w:p>
    <w:tbl>
      <w:tblPr>
        <w:tblStyle w:val="LightShading-Accent1"/>
        <w:tblW w:type="auto" w:w="0"/>
        <w:tblLayout w:type="autofit"/>
        <w:tblLook w:firstColumn="1" w:firstRow="1" w:lastColumn="0" w:lastRow="0" w:noHBand="0" w:noVBand="1" w:val="04A0"/>
      </w:tblPr>
      <w:tblGrid>
        <w:gridCol w:w="2340"/>
        <w:gridCol w:w="2340"/>
        <w:gridCol w:w="2340"/>
        <w:gridCol w:w="2340"/>
      </w:tblGrid>
      <w:tr>
        <w:tc>
          <w:tcPr>
            <w:tcW w:type="dxa" w:w="2340"/>
          </w:tcPr>
          <w:p>
            <w:pPr>
              <w:spacing w:after="40"/>
            </w:pPr>
            <w:r>
              <w:rPr>
                <w:b/>
                <w:sz w:val="20"/>
              </w:rPr>
            </w:r>
            <w:r>
              <w:rPr>
                <w:rFonts w:ascii="Times New Roman" w:hAnsi="Times New Roman"/>
                <w:b/>
                <w:color w:val="333333"/>
                <w:sz w:val="20"/>
              </w:rPr>
              <w:t>Categoría</w:t>
            </w:r>
          </w:p>
        </w:tc>
        <w:tc>
          <w:tcPr>
            <w:tcW w:type="dxa" w:w="2340"/>
          </w:tcPr>
          <w:p>
            <w:pPr>
              <w:spacing w:after="40"/>
            </w:pPr>
            <w:r>
              <w:rPr>
                <w:b/>
                <w:sz w:val="20"/>
              </w:rPr>
            </w:r>
            <w:r>
              <w:rPr>
                <w:rFonts w:ascii="Times New Roman" w:hAnsi="Times New Roman"/>
                <w:b/>
                <w:color w:val="333333"/>
                <w:sz w:val="20"/>
              </w:rPr>
              <w:t>Proveedor Tecnológico</w:t>
            </w:r>
          </w:p>
        </w:tc>
        <w:tc>
          <w:tcPr>
            <w:tcW w:type="dxa" w:w="2340"/>
          </w:tcPr>
          <w:p>
            <w:pPr>
              <w:spacing w:after="40"/>
            </w:pPr>
            <w:r>
              <w:rPr>
                <w:b/>
                <w:sz w:val="20"/>
              </w:rPr>
            </w:r>
            <w:r>
              <w:rPr>
                <w:rFonts w:ascii="Times New Roman" w:hAnsi="Times New Roman"/>
                <w:b/>
                <w:color w:val="333333"/>
                <w:sz w:val="20"/>
              </w:rPr>
              <w:t>Tipo de Servicio</w:t>
            </w:r>
          </w:p>
        </w:tc>
        <w:tc>
          <w:tcPr>
            <w:tcW w:type="dxa" w:w="2340"/>
          </w:tcPr>
          <w:p>
            <w:pPr>
              <w:spacing w:after="40"/>
            </w:pPr>
            <w:r>
              <w:rPr>
                <w:b/>
                <w:sz w:val="20"/>
              </w:rPr>
            </w:r>
            <w:r>
              <w:rPr>
                <w:rFonts w:ascii="Times New Roman" w:hAnsi="Times New Roman"/>
                <w:b/>
                <w:color w:val="333333"/>
                <w:sz w:val="20"/>
              </w:rPr>
              <w:t>Justificación Crítica</w:t>
            </w:r>
          </w:p>
        </w:tc>
      </w:tr>
      <w:tr>
        <w:tc>
          <w:tcPr>
            <w:tcW w:type="dxa" w:w="2340"/>
          </w:tcPr>
          <w:p>
            <w:pPr>
              <w:spacing w:after="40"/>
            </w:pPr>
            <w:r>
              <w:rPr>
                <w:sz w:val="19"/>
              </w:rPr>
            </w:r>
            <w:r>
              <w:rPr>
                <w:rFonts w:ascii="Times New Roman" w:hAnsi="Times New Roman"/>
                <w:color w:val="333333"/>
                <w:sz w:val="19"/>
              </w:rPr>
              <w:t>Hosting e Infraestructura</w:t>
            </w:r>
          </w:p>
        </w:tc>
        <w:tc>
          <w:tcPr>
            <w:tcW w:type="dxa" w:w="2340"/>
          </w:tcPr>
          <w:p>
            <w:pPr>
              <w:spacing w:after="40"/>
            </w:pPr>
            <w:r>
              <w:rPr>
                <w:sz w:val="19"/>
              </w:rPr>
            </w:r>
            <w:r>
              <w:rPr>
                <w:rFonts w:ascii="Times New Roman" w:hAnsi="Times New Roman"/>
                <w:color w:val="333333"/>
                <w:sz w:val="19"/>
              </w:rPr>
              <w:t>Firebase (Google Cloud)</w:t>
            </w:r>
          </w:p>
        </w:tc>
        <w:tc>
          <w:tcPr>
            <w:tcW w:type="dxa" w:w="2340"/>
          </w:tcPr>
          <w:p>
            <w:pPr>
              <w:spacing w:after="40"/>
            </w:pPr>
            <w:r>
              <w:rPr>
                <w:sz w:val="19"/>
              </w:rPr>
            </w:r>
            <w:r>
              <w:rPr>
                <w:rFonts w:ascii="Times New Roman" w:hAnsi="Times New Roman"/>
                <w:color w:val="333333"/>
                <w:sz w:val="19"/>
              </w:rPr>
              <w:t>Nube (Hosting, Firestore, Auth, Functions)</w:t>
            </w:r>
          </w:p>
        </w:tc>
        <w:tc>
          <w:tcPr>
            <w:tcW w:type="dxa" w:w="2340"/>
          </w:tcPr>
          <w:p>
            <w:pPr>
              <w:spacing w:after="40"/>
            </w:pPr>
            <w:r>
              <w:rPr>
                <w:sz w:val="19"/>
              </w:rPr>
            </w:r>
            <w:r>
              <w:rPr>
                <w:rFonts w:ascii="Times New Roman" w:hAnsi="Times New Roman"/>
                <w:color w:val="333333"/>
                <w:sz w:val="19"/>
              </w:rPr>
              <w:t>Soporta la base de datos NoSQL escalable, la autenticación segura de usuarios y el despliegue de microservicios sin servidor (</w:t>
            </w:r>
            <w:r>
              <w:rPr>
                <w:rFonts w:ascii="Times New Roman" w:hAnsi="Times New Roman"/>
                <w:i/>
                <w:color w:val="333333"/>
                <w:sz w:val="19"/>
              </w:rPr>
              <w:t>Serverless</w:t>
            </w:r>
            <w:r>
              <w:rPr>
                <w:rFonts w:ascii="Times New Roman" w:hAnsi="Times New Roman"/>
                <w:color w:val="333333"/>
                <w:sz w:val="19"/>
              </w:rPr>
              <w:t>).</w:t>
            </w:r>
          </w:p>
        </w:tc>
      </w:tr>
      <w:tr>
        <w:tc>
          <w:tcPr>
            <w:tcW w:type="dxa" w:w="2340"/>
          </w:tcPr>
          <w:p>
            <w:pPr>
              <w:spacing w:after="40"/>
            </w:pPr>
            <w:r>
              <w:rPr>
                <w:sz w:val="19"/>
              </w:rPr>
            </w:r>
            <w:r>
              <w:rPr>
                <w:rFonts w:ascii="Times New Roman" w:hAnsi="Times New Roman"/>
                <w:color w:val="333333"/>
                <w:sz w:val="19"/>
              </w:rPr>
              <w:t>Pasarela de Pagos</w:t>
            </w:r>
          </w:p>
        </w:tc>
        <w:tc>
          <w:tcPr>
            <w:tcW w:type="dxa" w:w="2340"/>
          </w:tcPr>
          <w:p>
            <w:pPr>
              <w:spacing w:after="40"/>
            </w:pPr>
            <w:r>
              <w:rPr>
                <w:sz w:val="19"/>
              </w:rPr>
            </w:r>
            <w:r>
              <w:rPr>
                <w:rFonts w:ascii="Times New Roman" w:hAnsi="Times New Roman"/>
                <w:color w:val="333333"/>
                <w:sz w:val="19"/>
              </w:rPr>
              <w:t>MercadoPago</w:t>
            </w:r>
          </w:p>
        </w:tc>
        <w:tc>
          <w:tcPr>
            <w:tcW w:type="dxa" w:w="2340"/>
          </w:tcPr>
          <w:p>
            <w:pPr>
              <w:spacing w:after="40"/>
            </w:pPr>
            <w:r>
              <w:rPr>
                <w:sz w:val="19"/>
              </w:rPr>
            </w:r>
            <w:r>
              <w:rPr>
                <w:rFonts w:ascii="Times New Roman" w:hAnsi="Times New Roman"/>
                <w:color w:val="333333"/>
                <w:sz w:val="19"/>
              </w:rPr>
              <w:t>API Transaccional de Cobros</w:t>
            </w:r>
          </w:p>
        </w:tc>
        <w:tc>
          <w:tcPr>
            <w:tcW w:type="dxa" w:w="2340"/>
          </w:tcPr>
          <w:p>
            <w:pPr>
              <w:spacing w:after="40"/>
            </w:pPr>
            <w:r>
              <w:rPr>
                <w:sz w:val="19"/>
              </w:rPr>
            </w:r>
            <w:r>
              <w:rPr>
                <w:rFonts w:ascii="Times New Roman" w:hAnsi="Times New Roman"/>
                <w:color w:val="333333"/>
                <w:sz w:val="19"/>
              </w:rPr>
              <w:t>Permite procesar tarjetas de crédito/débito locales e internacionales de forma segura, con baja tasa de comisión (3.99% + S/ 1.00) y alta popularidad en el mercado peruano.</w:t>
            </w:r>
          </w:p>
        </w:tc>
      </w:tr>
      <w:tr>
        <w:tc>
          <w:tcPr>
            <w:tcW w:type="dxa" w:w="2340"/>
          </w:tcPr>
          <w:p>
            <w:pPr>
              <w:spacing w:after="40"/>
            </w:pPr>
            <w:r>
              <w:rPr>
                <w:sz w:val="19"/>
              </w:rPr>
            </w:r>
            <w:r>
              <w:rPr>
                <w:rFonts w:ascii="Times New Roman" w:hAnsi="Times New Roman"/>
                <w:color w:val="333333"/>
                <w:sz w:val="19"/>
              </w:rPr>
              <w:t>Comunicaciones</w:t>
            </w:r>
          </w:p>
        </w:tc>
        <w:tc>
          <w:tcPr>
            <w:tcW w:type="dxa" w:w="2340"/>
          </w:tcPr>
          <w:p>
            <w:pPr>
              <w:spacing w:after="40"/>
            </w:pPr>
            <w:r>
              <w:rPr>
                <w:sz w:val="19"/>
              </w:rPr>
            </w:r>
            <w:r>
              <w:rPr>
                <w:rFonts w:ascii="Times New Roman" w:hAnsi="Times New Roman"/>
                <w:color w:val="333333"/>
                <w:sz w:val="19"/>
              </w:rPr>
              <w:t>Twilio (WhatsApp Business API)</w:t>
            </w:r>
          </w:p>
        </w:tc>
        <w:tc>
          <w:tcPr>
            <w:tcW w:type="dxa" w:w="2340"/>
          </w:tcPr>
          <w:p>
            <w:pPr>
              <w:spacing w:after="40"/>
            </w:pPr>
            <w:r>
              <w:rPr>
                <w:sz w:val="19"/>
              </w:rPr>
            </w:r>
            <w:r>
              <w:rPr>
                <w:rFonts w:ascii="Times New Roman" w:hAnsi="Times New Roman"/>
                <w:color w:val="333333"/>
                <w:sz w:val="19"/>
              </w:rPr>
              <w:t>API de Mensajería y Chatbot</w:t>
            </w:r>
          </w:p>
        </w:tc>
        <w:tc>
          <w:tcPr>
            <w:tcW w:type="dxa" w:w="2340"/>
          </w:tcPr>
          <w:p>
            <w:pPr>
              <w:spacing w:after="40"/>
            </w:pPr>
            <w:r>
              <w:rPr>
                <w:sz w:val="19"/>
              </w:rPr>
            </w:r>
            <w:r>
              <w:rPr>
                <w:rFonts w:ascii="Times New Roman" w:hAnsi="Times New Roman"/>
                <w:color w:val="333333"/>
                <w:sz w:val="19"/>
              </w:rPr>
              <w:t>Habilita al chatbot interactivo integrarse directamente a la cuenta oficial de WhatsApp de JR Transportes para enviar pasajes y alertas automatizadas.</w:t>
            </w:r>
          </w:p>
        </w:tc>
      </w:tr>
    </w:tbl>
    <w:p>
      <w:pPr>
        <w:pStyle w:val="Heading4"/>
      </w:pPr>
      <w:r>
        <w:rPr>
          <w:rFonts w:ascii="Times New Roman" w:hAnsi="Times New Roman"/>
          <w:b/>
          <w:color w:val="555555"/>
        </w:rPr>
        <w:t>Evaluación de Proveedores</w:t>
      </w:r>
    </w:p>
    <w:p>
      <w:pPr>
        <w:spacing w:after="120"/>
      </w:pPr>
      <w:r>
        <w:rPr>
          <w:rFonts w:ascii="Times New Roman" w:hAnsi="Times New Roman"/>
          <w:color w:val="333333"/>
          <w:sz w:val="24"/>
        </w:rPr>
        <w:t>Para seleccionar de manera transparente y objetiva a los mejores proveedores tecnológicos, el equipo realizó una evaluación técnica y económica utilizando una matriz de decisión de 1 a 5 puntos (donde 5 es sobresaliente):</w:t>
      </w:r>
    </w:p>
    <w:tbl>
      <w:tblPr>
        <w:tblStyle w:val="LightShading-Accent1"/>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after="40"/>
            </w:pPr>
            <w:r>
              <w:rPr>
                <w:b/>
                <w:sz w:val="20"/>
              </w:rPr>
            </w:r>
            <w:r>
              <w:rPr>
                <w:rFonts w:ascii="Times New Roman" w:hAnsi="Times New Roman"/>
                <w:b/>
                <w:color w:val="333333"/>
                <w:sz w:val="20"/>
              </w:rPr>
              <w:t>Criterios de Evaluación</w:t>
            </w:r>
          </w:p>
        </w:tc>
        <w:tc>
          <w:tcPr>
            <w:tcW w:type="dxa" w:w="1337"/>
          </w:tcPr>
          <w:p>
            <w:pPr>
              <w:spacing w:after="40"/>
            </w:pPr>
            <w:r>
              <w:rPr>
                <w:b/>
                <w:sz w:val="20"/>
              </w:rPr>
            </w:r>
            <w:r>
              <w:rPr>
                <w:rFonts w:ascii="Times New Roman" w:hAnsi="Times New Roman"/>
                <w:b/>
                <w:color w:val="333333"/>
                <w:sz w:val="20"/>
              </w:rPr>
              <w:t>Firebase (Google)</w:t>
            </w:r>
          </w:p>
        </w:tc>
        <w:tc>
          <w:tcPr>
            <w:tcW w:type="dxa" w:w="1337"/>
          </w:tcPr>
          <w:p>
            <w:pPr>
              <w:spacing w:after="40"/>
            </w:pPr>
            <w:r>
              <w:rPr>
                <w:b/>
                <w:sz w:val="20"/>
              </w:rPr>
            </w:r>
            <w:r>
              <w:rPr>
                <w:rFonts w:ascii="Times New Roman" w:hAnsi="Times New Roman"/>
                <w:b/>
                <w:color w:val="333333"/>
                <w:sz w:val="20"/>
              </w:rPr>
              <w:t>AWS (Amazon)</w:t>
            </w:r>
          </w:p>
        </w:tc>
        <w:tc>
          <w:tcPr>
            <w:tcW w:type="dxa" w:w="1337"/>
          </w:tcPr>
          <w:p>
            <w:pPr>
              <w:spacing w:after="40"/>
            </w:pPr>
            <w:r>
              <w:rPr>
                <w:b/>
                <w:sz w:val="20"/>
              </w:rPr>
            </w:r>
            <w:r>
              <w:rPr>
                <w:rFonts w:ascii="Times New Roman" w:hAnsi="Times New Roman"/>
                <w:b/>
                <w:color w:val="333333"/>
                <w:sz w:val="20"/>
              </w:rPr>
              <w:t>MercadoPago</w:t>
            </w:r>
          </w:p>
        </w:tc>
        <w:tc>
          <w:tcPr>
            <w:tcW w:type="dxa" w:w="1337"/>
          </w:tcPr>
          <w:p>
            <w:pPr>
              <w:spacing w:after="40"/>
            </w:pPr>
            <w:r>
              <w:rPr>
                <w:b/>
                <w:sz w:val="20"/>
              </w:rPr>
            </w:r>
            <w:r>
              <w:rPr>
                <w:rFonts w:ascii="Times New Roman" w:hAnsi="Times New Roman"/>
                <w:b/>
                <w:color w:val="333333"/>
                <w:sz w:val="20"/>
              </w:rPr>
              <w:t>Culqi (Perú)</w:t>
            </w:r>
          </w:p>
        </w:tc>
        <w:tc>
          <w:tcPr>
            <w:tcW w:type="dxa" w:w="1337"/>
          </w:tcPr>
          <w:p>
            <w:pPr>
              <w:spacing w:after="40"/>
            </w:pPr>
            <w:r>
              <w:rPr>
                <w:b/>
                <w:sz w:val="20"/>
              </w:rPr>
            </w:r>
            <w:r>
              <w:rPr>
                <w:rFonts w:ascii="Times New Roman" w:hAnsi="Times New Roman"/>
                <w:b/>
                <w:color w:val="333333"/>
                <w:sz w:val="20"/>
              </w:rPr>
              <w:t>Twilio API</w:t>
            </w:r>
          </w:p>
        </w:tc>
        <w:tc>
          <w:tcPr>
            <w:tcW w:type="dxa" w:w="1337"/>
          </w:tcPr>
          <w:p>
            <w:pPr>
              <w:spacing w:after="40"/>
            </w:pPr>
            <w:r>
              <w:rPr>
                <w:b/>
                <w:sz w:val="20"/>
              </w:rPr>
            </w:r>
            <w:r>
              <w:rPr>
                <w:rFonts w:ascii="Times New Roman" w:hAnsi="Times New Roman"/>
                <w:b/>
                <w:color w:val="333333"/>
                <w:sz w:val="20"/>
              </w:rPr>
              <w:t>WhatsApp Cloud API (Meta Directo)</w:t>
            </w:r>
          </w:p>
        </w:tc>
      </w:tr>
      <w:tr>
        <w:tc>
          <w:tcPr>
            <w:tcW w:type="dxa" w:w="1337"/>
          </w:tcPr>
          <w:p>
            <w:pPr>
              <w:spacing w:after="40"/>
            </w:pPr>
            <w:r>
              <w:rPr>
                <w:sz w:val="19"/>
              </w:rPr>
            </w:r>
            <w:r>
              <w:rPr>
                <w:rFonts w:ascii="Times New Roman" w:hAnsi="Times New Roman"/>
                <w:color w:val="333333"/>
                <w:sz w:val="19"/>
              </w:rPr>
              <w:t>Costo / Tarifa</w:t>
            </w:r>
          </w:p>
        </w:tc>
        <w:tc>
          <w:tcPr>
            <w:tcW w:type="dxa" w:w="1337"/>
          </w:tcPr>
          <w:p>
            <w:pPr>
              <w:spacing w:after="40"/>
            </w:pPr>
            <w:r>
              <w:rPr>
                <w:sz w:val="19"/>
              </w:rPr>
            </w:r>
            <w:r>
              <w:rPr>
                <w:rFonts w:ascii="Times New Roman" w:hAnsi="Times New Roman"/>
                <w:color w:val="333333"/>
                <w:sz w:val="19"/>
              </w:rPr>
              <w:t>4.0 (Gratuito en Beta, pago por uso bajo)</w:t>
            </w:r>
          </w:p>
        </w:tc>
        <w:tc>
          <w:tcPr>
            <w:tcW w:type="dxa" w:w="1337"/>
          </w:tcPr>
          <w:p>
            <w:pPr>
              <w:spacing w:after="40"/>
            </w:pPr>
            <w:r>
              <w:rPr>
                <w:sz w:val="19"/>
              </w:rPr>
            </w:r>
            <w:r>
              <w:rPr>
                <w:rFonts w:ascii="Times New Roman" w:hAnsi="Times New Roman"/>
                <w:color w:val="333333"/>
                <w:sz w:val="19"/>
              </w:rPr>
              <w:t>3.0 (Esquema de precios complejo)</w:t>
            </w:r>
          </w:p>
        </w:tc>
        <w:tc>
          <w:tcPr>
            <w:tcW w:type="dxa" w:w="1337"/>
          </w:tcPr>
          <w:p>
            <w:pPr>
              <w:spacing w:after="40"/>
            </w:pPr>
            <w:r>
              <w:rPr>
                <w:sz w:val="19"/>
              </w:rPr>
            </w:r>
            <w:r>
              <w:rPr>
                <w:rFonts w:ascii="Times New Roman" w:hAnsi="Times New Roman"/>
                <w:color w:val="333333"/>
                <w:sz w:val="19"/>
              </w:rPr>
              <w:t>4.5 (3.99% comisión, sin costo mensual)</w:t>
            </w:r>
          </w:p>
        </w:tc>
        <w:tc>
          <w:tcPr>
            <w:tcW w:type="dxa" w:w="1337"/>
          </w:tcPr>
          <w:p>
            <w:pPr>
              <w:spacing w:after="40"/>
            </w:pPr>
            <w:r>
              <w:rPr>
                <w:sz w:val="19"/>
              </w:rPr>
            </w:r>
            <w:r>
              <w:rPr>
                <w:rFonts w:ascii="Times New Roman" w:hAnsi="Times New Roman"/>
                <w:color w:val="333333"/>
                <w:sz w:val="19"/>
              </w:rPr>
              <w:t>4.0 (4.20% comisión, cobro adicional)</w:t>
            </w:r>
          </w:p>
        </w:tc>
        <w:tc>
          <w:tcPr>
            <w:tcW w:type="dxa" w:w="1337"/>
          </w:tcPr>
          <w:p>
            <w:pPr>
              <w:spacing w:after="40"/>
            </w:pPr>
            <w:r>
              <w:rPr>
                <w:sz w:val="19"/>
              </w:rPr>
            </w:r>
            <w:r>
              <w:rPr>
                <w:rFonts w:ascii="Times New Roman" w:hAnsi="Times New Roman"/>
                <w:color w:val="333333"/>
                <w:sz w:val="19"/>
              </w:rPr>
              <w:t>3.5 (Costo por mensaje enviado)</w:t>
            </w:r>
          </w:p>
        </w:tc>
        <w:tc>
          <w:tcPr>
            <w:tcW w:type="dxa" w:w="1337"/>
          </w:tcPr>
          <w:p>
            <w:pPr>
              <w:spacing w:after="40"/>
            </w:pPr>
            <w:r>
              <w:rPr>
                <w:sz w:val="19"/>
              </w:rPr>
            </w:r>
            <w:r>
              <w:rPr>
                <w:rFonts w:ascii="Times New Roman" w:hAnsi="Times New Roman"/>
                <w:color w:val="333333"/>
                <w:sz w:val="19"/>
              </w:rPr>
              <w:t>4.5 (Primeros 1,000 chats mensuales gratis)</w:t>
            </w:r>
          </w:p>
        </w:tc>
      </w:tr>
      <w:tr>
        <w:tc>
          <w:tcPr>
            <w:tcW w:type="dxa" w:w="1337"/>
          </w:tcPr>
          <w:p>
            <w:pPr>
              <w:spacing w:after="40"/>
            </w:pPr>
            <w:r>
              <w:rPr>
                <w:sz w:val="19"/>
              </w:rPr>
            </w:r>
            <w:r>
              <w:rPr>
                <w:rFonts w:ascii="Times New Roman" w:hAnsi="Times New Roman"/>
                <w:color w:val="333333"/>
                <w:sz w:val="19"/>
              </w:rPr>
              <w:t>Facilidad de Integración</w:t>
            </w:r>
          </w:p>
        </w:tc>
        <w:tc>
          <w:tcPr>
            <w:tcW w:type="dxa" w:w="1337"/>
          </w:tcPr>
          <w:p>
            <w:pPr>
              <w:spacing w:after="40"/>
            </w:pPr>
            <w:r>
              <w:rPr>
                <w:sz w:val="19"/>
              </w:rPr>
            </w:r>
            <w:r>
              <w:rPr>
                <w:rFonts w:ascii="Times New Roman" w:hAnsi="Times New Roman"/>
                <w:color w:val="333333"/>
                <w:sz w:val="19"/>
              </w:rPr>
              <w:t>5.0 (Excelente SDK y documentación en español)</w:t>
            </w:r>
          </w:p>
        </w:tc>
        <w:tc>
          <w:tcPr>
            <w:tcW w:type="dxa" w:w="1337"/>
          </w:tcPr>
          <w:p>
            <w:pPr>
              <w:spacing w:after="40"/>
            </w:pPr>
            <w:r>
              <w:rPr>
                <w:sz w:val="19"/>
              </w:rPr>
            </w:r>
            <w:r>
              <w:rPr>
                <w:rFonts w:ascii="Times New Roman" w:hAnsi="Times New Roman"/>
                <w:color w:val="333333"/>
                <w:sz w:val="19"/>
              </w:rPr>
              <w:t>3.5 (Curva de aprendizaje pronunciada)</w:t>
            </w:r>
          </w:p>
        </w:tc>
        <w:tc>
          <w:tcPr>
            <w:tcW w:type="dxa" w:w="1337"/>
          </w:tcPr>
          <w:p>
            <w:pPr>
              <w:spacing w:after="40"/>
            </w:pPr>
            <w:r>
              <w:rPr>
                <w:sz w:val="19"/>
              </w:rPr>
            </w:r>
            <w:r>
              <w:rPr>
                <w:rFonts w:ascii="Times New Roman" w:hAnsi="Times New Roman"/>
                <w:color w:val="333333"/>
                <w:sz w:val="19"/>
              </w:rPr>
              <w:t>4.5 (SDK robusto para Node.js y React)</w:t>
            </w:r>
          </w:p>
        </w:tc>
        <w:tc>
          <w:tcPr>
            <w:tcW w:type="dxa" w:w="1337"/>
          </w:tcPr>
          <w:p>
            <w:pPr>
              <w:spacing w:after="40"/>
            </w:pPr>
            <w:r>
              <w:rPr>
                <w:sz w:val="19"/>
              </w:rPr>
            </w:r>
            <w:r>
              <w:rPr>
                <w:rFonts w:ascii="Times New Roman" w:hAnsi="Times New Roman"/>
                <w:color w:val="333333"/>
                <w:sz w:val="19"/>
              </w:rPr>
              <w:t>3.5 (Documentación desactualizada en APIs)</w:t>
            </w:r>
          </w:p>
        </w:tc>
        <w:tc>
          <w:tcPr>
            <w:tcW w:type="dxa" w:w="1337"/>
          </w:tcPr>
          <w:p>
            <w:pPr>
              <w:spacing w:after="40"/>
            </w:pPr>
            <w:r>
              <w:rPr>
                <w:sz w:val="19"/>
              </w:rPr>
            </w:r>
            <w:r>
              <w:rPr>
                <w:rFonts w:ascii="Times New Roman" w:hAnsi="Times New Roman"/>
                <w:color w:val="333333"/>
                <w:sz w:val="19"/>
              </w:rPr>
              <w:t>5.0 (Librerías completas y Webhooks listos)</w:t>
            </w:r>
          </w:p>
        </w:tc>
        <w:tc>
          <w:tcPr>
            <w:tcW w:type="dxa" w:w="1337"/>
          </w:tcPr>
          <w:p>
            <w:pPr>
              <w:spacing w:after="40"/>
            </w:pPr>
            <w:r>
              <w:rPr>
                <w:sz w:val="19"/>
              </w:rPr>
            </w:r>
            <w:r>
              <w:rPr>
                <w:rFonts w:ascii="Times New Roman" w:hAnsi="Times New Roman"/>
                <w:color w:val="333333"/>
                <w:sz w:val="19"/>
              </w:rPr>
              <w:t>3.0 (Configuración compleja de Facebook Developers)</w:t>
            </w:r>
          </w:p>
        </w:tc>
      </w:tr>
      <w:tr>
        <w:tc>
          <w:tcPr>
            <w:tcW w:type="dxa" w:w="1337"/>
          </w:tcPr>
          <w:p>
            <w:pPr>
              <w:spacing w:after="40"/>
            </w:pPr>
            <w:r>
              <w:rPr>
                <w:sz w:val="19"/>
              </w:rPr>
            </w:r>
            <w:r>
              <w:rPr>
                <w:rFonts w:ascii="Times New Roman" w:hAnsi="Times New Roman"/>
                <w:color w:val="333333"/>
                <w:sz w:val="19"/>
              </w:rPr>
              <w:t>SLA y Disponibilidad</w:t>
            </w:r>
          </w:p>
        </w:tc>
        <w:tc>
          <w:tcPr>
            <w:tcW w:type="dxa" w:w="1337"/>
          </w:tcPr>
          <w:p>
            <w:pPr>
              <w:spacing w:after="40"/>
            </w:pPr>
            <w:r>
              <w:rPr>
                <w:sz w:val="19"/>
              </w:rPr>
            </w:r>
            <w:r>
              <w:rPr>
                <w:rFonts w:ascii="Times New Roman" w:hAnsi="Times New Roman"/>
                <w:color w:val="333333"/>
                <w:sz w:val="19"/>
              </w:rPr>
              <w:t>5.0 (99.95% de disponibilidad garantizada)</w:t>
            </w:r>
          </w:p>
        </w:tc>
        <w:tc>
          <w:tcPr>
            <w:tcW w:type="dxa" w:w="1337"/>
          </w:tcPr>
          <w:p>
            <w:pPr>
              <w:spacing w:after="40"/>
            </w:pPr>
            <w:r>
              <w:rPr>
                <w:sz w:val="19"/>
              </w:rPr>
            </w:r>
            <w:r>
              <w:rPr>
                <w:rFonts w:ascii="Times New Roman" w:hAnsi="Times New Roman"/>
                <w:color w:val="333333"/>
                <w:sz w:val="19"/>
              </w:rPr>
              <w:t>5.0 (99.99% de disponibilidad garantizada)</w:t>
            </w:r>
          </w:p>
        </w:tc>
        <w:tc>
          <w:tcPr>
            <w:tcW w:type="dxa" w:w="1337"/>
          </w:tcPr>
          <w:p>
            <w:pPr>
              <w:spacing w:after="40"/>
            </w:pPr>
            <w:r>
              <w:rPr>
                <w:sz w:val="19"/>
              </w:rPr>
            </w:r>
            <w:r>
              <w:rPr>
                <w:rFonts w:ascii="Times New Roman" w:hAnsi="Times New Roman"/>
                <w:color w:val="333333"/>
                <w:sz w:val="19"/>
              </w:rPr>
              <w:t>4.5 (Alta estabilidad en cobros)</w:t>
            </w:r>
          </w:p>
        </w:tc>
        <w:tc>
          <w:tcPr>
            <w:tcW w:type="dxa" w:w="1337"/>
          </w:tcPr>
          <w:p>
            <w:pPr>
              <w:spacing w:after="40"/>
            </w:pPr>
            <w:r>
              <w:rPr>
                <w:sz w:val="19"/>
              </w:rPr>
            </w:r>
            <w:r>
              <w:rPr>
                <w:rFonts w:ascii="Times New Roman" w:hAnsi="Times New Roman"/>
                <w:color w:val="333333"/>
                <w:sz w:val="19"/>
              </w:rPr>
              <w:t>3.5 (Reportes frecuentes de caídas temporales)</w:t>
            </w:r>
          </w:p>
        </w:tc>
        <w:tc>
          <w:tcPr>
            <w:tcW w:type="dxa" w:w="1337"/>
          </w:tcPr>
          <w:p>
            <w:pPr>
              <w:spacing w:after="40"/>
            </w:pPr>
            <w:r>
              <w:rPr>
                <w:sz w:val="19"/>
              </w:rPr>
            </w:r>
            <w:r>
              <w:rPr>
                <w:rFonts w:ascii="Times New Roman" w:hAnsi="Times New Roman"/>
                <w:color w:val="333333"/>
                <w:sz w:val="19"/>
              </w:rPr>
              <w:t>5.0 (99.99% estabilidad global)</w:t>
            </w:r>
          </w:p>
        </w:tc>
        <w:tc>
          <w:tcPr>
            <w:tcW w:type="dxa" w:w="1337"/>
          </w:tcPr>
          <w:p>
            <w:pPr>
              <w:spacing w:after="40"/>
            </w:pPr>
            <w:r>
              <w:rPr>
                <w:sz w:val="19"/>
              </w:rPr>
            </w:r>
            <w:r>
              <w:rPr>
                <w:rFonts w:ascii="Times New Roman" w:hAnsi="Times New Roman"/>
                <w:color w:val="333333"/>
                <w:sz w:val="19"/>
              </w:rPr>
              <w:t>4.5 (Excelente estabilidad pero soporte limitado)</w:t>
            </w:r>
          </w:p>
        </w:tc>
      </w:tr>
      <w:tr>
        <w:tc>
          <w:tcPr>
            <w:tcW w:type="dxa" w:w="1337"/>
          </w:tcPr>
          <w:p>
            <w:pPr>
              <w:spacing w:after="40"/>
            </w:pPr>
            <w:r>
              <w:rPr>
                <w:sz w:val="19"/>
              </w:rPr>
            </w:r>
            <w:r>
              <w:rPr>
                <w:rFonts w:ascii="Times New Roman" w:hAnsi="Times New Roman"/>
                <w:color w:val="333333"/>
                <w:sz w:val="19"/>
              </w:rPr>
              <w:t>Soporte Técnico</w:t>
            </w:r>
          </w:p>
        </w:tc>
        <w:tc>
          <w:tcPr>
            <w:tcW w:type="dxa" w:w="1337"/>
          </w:tcPr>
          <w:p>
            <w:pPr>
              <w:spacing w:after="40"/>
            </w:pPr>
            <w:r>
              <w:rPr>
                <w:sz w:val="19"/>
              </w:rPr>
            </w:r>
            <w:r>
              <w:rPr>
                <w:rFonts w:ascii="Times New Roman" w:hAnsi="Times New Roman"/>
                <w:color w:val="333333"/>
                <w:sz w:val="19"/>
              </w:rPr>
              <w:t>4.0 (Comunidad amplia y soporte por tickets)</w:t>
            </w:r>
          </w:p>
        </w:tc>
        <w:tc>
          <w:tcPr>
            <w:tcW w:type="dxa" w:w="1337"/>
          </w:tcPr>
          <w:p>
            <w:pPr>
              <w:spacing w:after="40"/>
            </w:pPr>
            <w:r>
              <w:rPr>
                <w:sz w:val="19"/>
              </w:rPr>
            </w:r>
            <w:r>
              <w:rPr>
                <w:rFonts w:ascii="Times New Roman" w:hAnsi="Times New Roman"/>
                <w:color w:val="333333"/>
                <w:sz w:val="19"/>
              </w:rPr>
              <w:t>4.5 (Soporte empresarial rápido pago)</w:t>
            </w:r>
          </w:p>
        </w:tc>
        <w:tc>
          <w:tcPr>
            <w:tcW w:type="dxa" w:w="1337"/>
          </w:tcPr>
          <w:p>
            <w:pPr>
              <w:spacing w:after="40"/>
            </w:pPr>
            <w:r>
              <w:rPr>
                <w:sz w:val="19"/>
              </w:rPr>
            </w:r>
            <w:r>
              <w:rPr>
                <w:rFonts w:ascii="Times New Roman" w:hAnsi="Times New Roman"/>
                <w:color w:val="333333"/>
                <w:sz w:val="19"/>
              </w:rPr>
              <w:t>4.0 (Soporte local en Perú)</w:t>
            </w:r>
          </w:p>
        </w:tc>
        <w:tc>
          <w:tcPr>
            <w:tcW w:type="dxa" w:w="1337"/>
          </w:tcPr>
          <w:p>
            <w:pPr>
              <w:spacing w:after="40"/>
            </w:pPr>
            <w:r>
              <w:rPr>
                <w:sz w:val="19"/>
              </w:rPr>
            </w:r>
            <w:r>
              <w:rPr>
                <w:rFonts w:ascii="Times New Roman" w:hAnsi="Times New Roman"/>
                <w:color w:val="333333"/>
                <w:sz w:val="19"/>
              </w:rPr>
              <w:t>3.0 (Tiempos de respuesta lentos en soporte)</w:t>
            </w:r>
          </w:p>
        </w:tc>
        <w:tc>
          <w:tcPr>
            <w:tcW w:type="dxa" w:w="1337"/>
          </w:tcPr>
          <w:p>
            <w:pPr>
              <w:spacing w:after="40"/>
            </w:pPr>
            <w:r>
              <w:rPr>
                <w:sz w:val="19"/>
              </w:rPr>
            </w:r>
            <w:r>
              <w:rPr>
                <w:rFonts w:ascii="Times New Roman" w:hAnsi="Times New Roman"/>
                <w:color w:val="333333"/>
                <w:sz w:val="19"/>
              </w:rPr>
              <w:t>4.5 (Soporte técnico global eficiente)</w:t>
            </w:r>
          </w:p>
        </w:tc>
        <w:tc>
          <w:tcPr>
            <w:tcW w:type="dxa" w:w="1337"/>
          </w:tcPr>
          <w:p>
            <w:pPr>
              <w:spacing w:after="40"/>
            </w:pPr>
            <w:r>
              <w:rPr>
                <w:sz w:val="19"/>
              </w:rPr>
            </w:r>
            <w:r>
              <w:rPr>
                <w:rFonts w:ascii="Times New Roman" w:hAnsi="Times New Roman"/>
                <w:color w:val="333333"/>
                <w:sz w:val="19"/>
              </w:rPr>
              <w:t>2.5 (Soporte automatizado de Meta)</w:t>
            </w:r>
          </w:p>
        </w:tc>
      </w:tr>
      <w:tr>
        <w:tc>
          <w:tcPr>
            <w:tcW w:type="dxa" w:w="1337"/>
          </w:tcPr>
          <w:p>
            <w:pPr>
              <w:spacing w:after="40"/>
            </w:pPr>
            <w:r>
              <w:rPr>
                <w:sz w:val="19"/>
              </w:rPr>
            </w:r>
            <w:r>
              <w:rPr>
                <w:rFonts w:ascii="Times New Roman" w:hAnsi="Times New Roman"/>
                <w:b/>
                <w:color w:val="333333"/>
                <w:sz w:val="19"/>
              </w:rPr>
              <w:t>PUNTUACIÓN TOTAL</w:t>
            </w:r>
          </w:p>
        </w:tc>
        <w:tc>
          <w:tcPr>
            <w:tcW w:type="dxa" w:w="1337"/>
          </w:tcPr>
          <w:p>
            <w:pPr>
              <w:spacing w:after="40"/>
            </w:pPr>
            <w:r>
              <w:rPr>
                <w:sz w:val="19"/>
              </w:rPr>
            </w:r>
            <w:r>
              <w:rPr>
                <w:rFonts w:ascii="Times New Roman" w:hAnsi="Times New Roman"/>
                <w:b/>
                <w:color w:val="333333"/>
                <w:sz w:val="19"/>
              </w:rPr>
              <w:t>18.0 / 20</w:t>
            </w:r>
          </w:p>
        </w:tc>
        <w:tc>
          <w:tcPr>
            <w:tcW w:type="dxa" w:w="1337"/>
          </w:tcPr>
          <w:p>
            <w:pPr>
              <w:spacing w:after="40"/>
            </w:pPr>
            <w:r>
              <w:rPr>
                <w:sz w:val="19"/>
              </w:rPr>
            </w:r>
            <w:r>
              <w:rPr>
                <w:rFonts w:ascii="Times New Roman" w:hAnsi="Times New Roman"/>
                <w:b/>
                <w:color w:val="333333"/>
                <w:sz w:val="19"/>
              </w:rPr>
              <w:t>16.0 / 20</w:t>
            </w:r>
          </w:p>
        </w:tc>
        <w:tc>
          <w:tcPr>
            <w:tcW w:type="dxa" w:w="1337"/>
          </w:tcPr>
          <w:p>
            <w:pPr>
              <w:spacing w:after="40"/>
            </w:pPr>
            <w:r>
              <w:rPr>
                <w:sz w:val="19"/>
              </w:rPr>
            </w:r>
            <w:r>
              <w:rPr>
                <w:rFonts w:ascii="Times New Roman" w:hAnsi="Times New Roman"/>
                <w:b/>
                <w:color w:val="333333"/>
                <w:sz w:val="19"/>
              </w:rPr>
              <w:t>17.5 / 20</w:t>
            </w:r>
          </w:p>
        </w:tc>
        <w:tc>
          <w:tcPr>
            <w:tcW w:type="dxa" w:w="1337"/>
          </w:tcPr>
          <w:p>
            <w:pPr>
              <w:spacing w:after="40"/>
            </w:pPr>
            <w:r>
              <w:rPr>
                <w:sz w:val="19"/>
              </w:rPr>
            </w:r>
            <w:r>
              <w:rPr>
                <w:rFonts w:ascii="Times New Roman" w:hAnsi="Times New Roman"/>
                <w:b/>
                <w:color w:val="333333"/>
                <w:sz w:val="19"/>
              </w:rPr>
              <w:t>14.0 / 20</w:t>
            </w:r>
          </w:p>
        </w:tc>
        <w:tc>
          <w:tcPr>
            <w:tcW w:type="dxa" w:w="1337"/>
          </w:tcPr>
          <w:p>
            <w:pPr>
              <w:spacing w:after="40"/>
            </w:pPr>
            <w:r>
              <w:rPr>
                <w:sz w:val="19"/>
              </w:rPr>
            </w:r>
            <w:r>
              <w:rPr>
                <w:rFonts w:ascii="Times New Roman" w:hAnsi="Times New Roman"/>
                <w:b/>
                <w:color w:val="333333"/>
                <w:sz w:val="19"/>
              </w:rPr>
              <w:t>18.0 / 20</w:t>
            </w:r>
          </w:p>
        </w:tc>
        <w:tc>
          <w:tcPr>
            <w:tcW w:type="dxa" w:w="1337"/>
          </w:tcPr>
          <w:p>
            <w:pPr>
              <w:spacing w:after="40"/>
            </w:pPr>
            <w:r>
              <w:rPr>
                <w:sz w:val="19"/>
              </w:rPr>
            </w:r>
            <w:r>
              <w:rPr>
                <w:rFonts w:ascii="Times New Roman" w:hAnsi="Times New Roman"/>
                <w:b/>
                <w:color w:val="333333"/>
                <w:sz w:val="19"/>
              </w:rPr>
              <w:t>14.5 / 20</w:t>
            </w:r>
          </w:p>
        </w:tc>
      </w:tr>
    </w:tbl>
    <w:p>
      <w:pPr>
        <w:pStyle w:val="ListBullet"/>
        <w:spacing w:after="40"/>
      </w:pPr>
      <w:r>
        <w:rPr>
          <w:rFonts w:ascii="Times New Roman" w:hAnsi="Times New Roman"/>
          <w:color w:val="333333"/>
          <w:sz w:val="24"/>
        </w:rPr>
        <w:t xml:space="preserve">  </w:t>
      </w:r>
      <w:r>
        <w:rPr>
          <w:rFonts w:ascii="Times New Roman" w:hAnsi="Times New Roman"/>
          <w:b/>
          <w:color w:val="333333"/>
          <w:sz w:val="24"/>
        </w:rPr>
        <w:t>Decisión de Selección:</w:t>
      </w:r>
      <w:r>
        <w:rPr>
          <w:rFonts w:ascii="Times New Roman" w:hAnsi="Times New Roman"/>
          <w:color w:val="333333"/>
          <w:sz w:val="24"/>
        </w:rPr>
        <w:t xml:space="preserve"> Con base en los resultados, se seleccionó a </w:t>
      </w:r>
      <w:r>
        <w:rPr>
          <w:rFonts w:ascii="Times New Roman" w:hAnsi="Times New Roman"/>
          <w:b/>
          <w:color w:val="333333"/>
          <w:sz w:val="24"/>
        </w:rPr>
        <w:t>Firebase</w:t>
      </w:r>
      <w:r>
        <w:rPr>
          <w:rFonts w:ascii="Times New Roman" w:hAnsi="Times New Roman"/>
          <w:color w:val="333333"/>
          <w:sz w:val="24"/>
        </w:rPr>
        <w:t xml:space="preserve"> para la infraestructura, </w:t>
      </w:r>
      <w:r>
        <w:rPr>
          <w:rFonts w:ascii="Times New Roman" w:hAnsi="Times New Roman"/>
          <w:b/>
          <w:color w:val="333333"/>
          <w:sz w:val="24"/>
        </w:rPr>
        <w:t>MercadoPago</w:t>
      </w:r>
      <w:r>
        <w:rPr>
          <w:rFonts w:ascii="Times New Roman" w:hAnsi="Times New Roman"/>
          <w:color w:val="333333"/>
          <w:sz w:val="24"/>
        </w:rPr>
        <w:t xml:space="preserve"> como pasarela de cobro y </w:t>
      </w:r>
      <w:r>
        <w:rPr>
          <w:rFonts w:ascii="Times New Roman" w:hAnsi="Times New Roman"/>
          <w:b/>
          <w:color w:val="333333"/>
          <w:sz w:val="24"/>
        </w:rPr>
        <w:t>Twilio</w:t>
      </w:r>
      <w:r>
        <w:rPr>
          <w:rFonts w:ascii="Times New Roman" w:hAnsi="Times New Roman"/>
          <w:color w:val="333333"/>
          <w:sz w:val="24"/>
        </w:rPr>
        <w:t xml:space="preserve"> para la comunicación fluida del chatbot vía WhatsApp.</w:t>
      </w:r>
    </w:p>
    <w:p>
      <w:pPr>
        <w:pStyle w:val="Heading4"/>
      </w:pPr>
      <w:r>
        <w:rPr>
          <w:rFonts w:ascii="Times New Roman" w:hAnsi="Times New Roman"/>
          <w:b/>
          <w:color w:val="555555"/>
        </w:rPr>
        <w:t>Contrato o Acuerdo con Proveedores (SLA)</w:t>
      </w:r>
    </w:p>
    <w:p>
      <w:pPr>
        <w:spacing w:after="120"/>
      </w:pPr>
      <w:r>
        <w:rPr>
          <w:rFonts w:ascii="Times New Roman" w:hAnsi="Times New Roman"/>
          <w:color w:val="333333"/>
          <w:sz w:val="24"/>
        </w:rPr>
        <w:t>Para formalizar y gestionar estas adquisiciones tecnológicas, se establecen los siguientes términos clave en los acuerdos de nivel de servicio (</w:t>
      </w:r>
      <w:r>
        <w:rPr>
          <w:rFonts w:ascii="Times New Roman" w:hAnsi="Times New Roman"/>
          <w:i/>
          <w:color w:val="333333"/>
          <w:sz w:val="24"/>
        </w:rPr>
        <w:t>Service Level Agreements - SLA</w:t>
      </w:r>
      <w:r>
        <w:rPr>
          <w:rFonts w:ascii="Times New Roman" w:hAnsi="Times New Roman"/>
          <w:color w:val="333333"/>
          <w:sz w:val="24"/>
        </w:rPr>
        <w:t>):</w:t>
      </w:r>
    </w:p>
    <w:p>
      <w:pPr>
        <w:spacing w:after="80"/>
        <w:ind w:left="288"/>
      </w:pPr>
      <w:r>
        <w:rPr>
          <w:rFonts w:ascii="Times New Roman" w:hAnsi="Times New Roman"/>
          <w:color w:val="333333"/>
          <w:sz w:val="24"/>
        </w:rPr>
        <w:t xml:space="preserve">1.  </w:t>
      </w:r>
      <w:r>
        <w:rPr>
          <w:rFonts w:ascii="Times New Roman" w:hAnsi="Times New Roman"/>
          <w:b/>
          <w:color w:val="333333"/>
          <w:sz w:val="24"/>
        </w:rPr>
        <w:t>Acuerdo con Firebase (Google):</w:t>
      </w:r>
    </w:p>
    <w:p>
      <w:pPr>
        <w:pStyle w:val="ListBullet"/>
        <w:spacing w:after="40"/>
      </w:pPr>
      <w:r>
        <w:rPr>
          <w:rFonts w:ascii="Times New Roman" w:hAnsi="Times New Roman"/>
          <w:color w:val="333333"/>
          <w:sz w:val="24"/>
        </w:rPr>
        <w:t xml:space="preserve">  </w:t>
      </w:r>
      <w:r>
        <w:rPr>
          <w:rFonts w:ascii="Times New Roman" w:hAnsi="Times New Roman"/>
          <w:b/>
          <w:color w:val="333333"/>
          <w:sz w:val="24"/>
        </w:rPr>
        <w:t>Servicio:</w:t>
      </w:r>
      <w:r>
        <w:rPr>
          <w:rFonts w:ascii="Times New Roman" w:hAnsi="Times New Roman"/>
          <w:color w:val="333333"/>
          <w:sz w:val="24"/>
        </w:rPr>
        <w:t xml:space="preserve"> Base de Datos Firestore y Hosting Web.</w:t>
      </w:r>
    </w:p>
    <w:p>
      <w:pPr>
        <w:pStyle w:val="ListBullet"/>
        <w:spacing w:after="40"/>
      </w:pPr>
      <w:r>
        <w:rPr>
          <w:rFonts w:ascii="Times New Roman" w:hAnsi="Times New Roman"/>
          <w:color w:val="333333"/>
          <w:sz w:val="24"/>
        </w:rPr>
        <w:t xml:space="preserve">  </w:t>
      </w:r>
      <w:r>
        <w:rPr>
          <w:rFonts w:ascii="Times New Roman" w:hAnsi="Times New Roman"/>
          <w:b/>
          <w:color w:val="333333"/>
          <w:sz w:val="24"/>
        </w:rPr>
        <w:t>Disponibilidad Mínima (SLA):</w:t>
      </w:r>
      <w:r>
        <w:rPr>
          <w:rFonts w:ascii="Times New Roman" w:hAnsi="Times New Roman"/>
          <w:color w:val="333333"/>
          <w:sz w:val="24"/>
        </w:rPr>
        <w:t xml:space="preserve"> 99.95% mensual.</w:t>
      </w:r>
    </w:p>
    <w:p>
      <w:pPr>
        <w:pStyle w:val="ListBullet"/>
        <w:spacing w:after="40"/>
      </w:pPr>
      <w:r>
        <w:rPr>
          <w:rFonts w:ascii="Times New Roman" w:hAnsi="Times New Roman"/>
          <w:color w:val="333333"/>
          <w:sz w:val="24"/>
        </w:rPr>
        <w:t xml:space="preserve">  </w:t>
      </w:r>
      <w:r>
        <w:rPr>
          <w:rFonts w:ascii="Times New Roman" w:hAnsi="Times New Roman"/>
          <w:b/>
          <w:color w:val="333333"/>
          <w:sz w:val="24"/>
        </w:rPr>
        <w:t>Penalización:</w:t>
      </w:r>
      <w:r>
        <w:rPr>
          <w:rFonts w:ascii="Times New Roman" w:hAnsi="Times New Roman"/>
          <w:color w:val="333333"/>
          <w:sz w:val="24"/>
        </w:rPr>
        <w:t xml:space="preserve"> Si la disponibilidad desciende del 99.0%, Google reembolsará el 10% del cobro mensual en créditos de consumo.</w:t>
      </w:r>
    </w:p>
    <w:p>
      <w:pPr>
        <w:pStyle w:val="ListBullet"/>
        <w:spacing w:after="40"/>
      </w:pPr>
      <w:r>
        <w:rPr>
          <w:rFonts w:ascii="Times New Roman" w:hAnsi="Times New Roman"/>
          <w:color w:val="333333"/>
          <w:sz w:val="24"/>
        </w:rPr>
        <w:t xml:space="preserve">  </w:t>
      </w:r>
      <w:r>
        <w:rPr>
          <w:rFonts w:ascii="Times New Roman" w:hAnsi="Times New Roman"/>
          <w:b/>
          <w:color w:val="333333"/>
          <w:sz w:val="24"/>
        </w:rPr>
        <w:t>Costo:</w:t>
      </w:r>
      <w:r>
        <w:rPr>
          <w:rFonts w:ascii="Times New Roman" w:hAnsi="Times New Roman"/>
          <w:color w:val="333333"/>
          <w:sz w:val="24"/>
        </w:rPr>
        <w:t xml:space="preserve"> Modelo </w:t>
      </w:r>
      <w:r>
        <w:rPr>
          <w:rFonts w:ascii="Times New Roman" w:hAnsi="Times New Roman"/>
          <w:i/>
          <w:color w:val="333333"/>
          <w:sz w:val="24"/>
        </w:rPr>
        <w:t>Pay-As-You-Go</w:t>
      </w:r>
      <w:r>
        <w:rPr>
          <w:rFonts w:ascii="Times New Roman" w:hAnsi="Times New Roman"/>
          <w:color w:val="333333"/>
          <w:sz w:val="24"/>
        </w:rPr>
        <w:t xml:space="preserve"> (Pago por consumo). Estimado de S/ 80.00 mensuales en producción.</w:t>
      </w:r>
    </w:p>
    <w:p>
      <w:pPr>
        <w:spacing w:after="80"/>
        <w:ind w:left="288"/>
      </w:pPr>
      <w:r>
        <w:rPr>
          <w:rFonts w:ascii="Times New Roman" w:hAnsi="Times New Roman"/>
          <w:color w:val="333333"/>
          <w:sz w:val="24"/>
        </w:rPr>
        <w:t xml:space="preserve">2.  </w:t>
      </w:r>
      <w:r>
        <w:rPr>
          <w:rFonts w:ascii="Times New Roman" w:hAnsi="Times New Roman"/>
          <w:b/>
          <w:color w:val="333333"/>
          <w:sz w:val="24"/>
        </w:rPr>
        <w:t>Acuerdo con MercadoPago:</w:t>
      </w:r>
    </w:p>
    <w:p>
      <w:pPr>
        <w:pStyle w:val="ListBullet"/>
        <w:spacing w:after="40"/>
      </w:pPr>
      <w:r>
        <w:rPr>
          <w:rFonts w:ascii="Times New Roman" w:hAnsi="Times New Roman"/>
          <w:color w:val="333333"/>
          <w:sz w:val="24"/>
        </w:rPr>
        <w:t xml:space="preserve">  </w:t>
      </w:r>
      <w:r>
        <w:rPr>
          <w:rFonts w:ascii="Times New Roman" w:hAnsi="Times New Roman"/>
          <w:b/>
          <w:color w:val="333333"/>
          <w:sz w:val="24"/>
        </w:rPr>
        <w:t>Servicio:</w:t>
      </w:r>
      <w:r>
        <w:rPr>
          <w:rFonts w:ascii="Times New Roman" w:hAnsi="Times New Roman"/>
          <w:color w:val="333333"/>
          <w:sz w:val="24"/>
        </w:rPr>
        <w:t xml:space="preserve"> Procesamiento de reservas y pagos en línea.</w:t>
      </w:r>
    </w:p>
    <w:p>
      <w:pPr>
        <w:pStyle w:val="ListBullet"/>
        <w:spacing w:after="40"/>
      </w:pPr>
      <w:r>
        <w:rPr>
          <w:rFonts w:ascii="Times New Roman" w:hAnsi="Times New Roman"/>
          <w:color w:val="333333"/>
          <w:sz w:val="24"/>
        </w:rPr>
        <w:t xml:space="preserve">  </w:t>
      </w:r>
      <w:r>
        <w:rPr>
          <w:rFonts w:ascii="Times New Roman" w:hAnsi="Times New Roman"/>
          <w:b/>
          <w:color w:val="333333"/>
          <w:sz w:val="24"/>
        </w:rPr>
        <w:t>Tasa Transaccional:</w:t>
      </w:r>
      <w:r>
        <w:rPr>
          <w:rFonts w:ascii="Times New Roman" w:hAnsi="Times New Roman"/>
          <w:color w:val="333333"/>
          <w:sz w:val="24"/>
        </w:rPr>
        <w:t xml:space="preserve"> 3.99% + S/ 1.00 + IGV por cada reserva aprobada.</w:t>
      </w:r>
    </w:p>
    <w:p>
      <w:pPr>
        <w:pStyle w:val="ListBullet"/>
        <w:spacing w:after="40"/>
      </w:pPr>
      <w:r>
        <w:rPr>
          <w:rFonts w:ascii="Times New Roman" w:hAnsi="Times New Roman"/>
          <w:color w:val="333333"/>
          <w:sz w:val="24"/>
        </w:rPr>
        <w:t xml:space="preserve">  </w:t>
      </w:r>
      <w:r>
        <w:rPr>
          <w:rFonts w:ascii="Times New Roman" w:hAnsi="Times New Roman"/>
          <w:b/>
          <w:color w:val="333333"/>
          <w:sz w:val="24"/>
        </w:rPr>
        <w:t>Retención de Fondos:</w:t>
      </w:r>
      <w:r>
        <w:rPr>
          <w:rFonts w:ascii="Times New Roman" w:hAnsi="Times New Roman"/>
          <w:color w:val="333333"/>
          <w:sz w:val="24"/>
        </w:rPr>
        <w:t xml:space="preserve"> Disponibilidad del dinero de forma inmediata en la billetera digital tras la validación de la transacción.</w:t>
      </w:r>
    </w:p>
    <w:p>
      <w:pPr>
        <w:pStyle w:val="ListBullet"/>
        <w:spacing w:after="40"/>
      </w:pPr>
      <w:r>
        <w:rPr>
          <w:rFonts w:ascii="Times New Roman" w:hAnsi="Times New Roman"/>
          <w:color w:val="333333"/>
          <w:sz w:val="24"/>
        </w:rPr>
        <w:t xml:space="preserve">  </w:t>
      </w:r>
      <w:r>
        <w:rPr>
          <w:rFonts w:ascii="Times New Roman" w:hAnsi="Times New Roman"/>
          <w:b/>
          <w:color w:val="333333"/>
          <w:sz w:val="24"/>
        </w:rPr>
        <w:t>Seguridad:</w:t>
      </w:r>
      <w:r>
        <w:rPr>
          <w:rFonts w:ascii="Times New Roman" w:hAnsi="Times New Roman"/>
          <w:color w:val="333333"/>
          <w:sz w:val="24"/>
        </w:rPr>
        <w:t xml:space="preserve"> Cumplimiento obligatorio con el estándar PCI-DSS Nivel 1.</w:t>
      </w:r>
    </w:p>
    <w:p>
      <w:pPr>
        <w:spacing w:after="80"/>
        <w:ind w:left="288"/>
      </w:pPr>
      <w:r>
        <w:rPr>
          <w:rFonts w:ascii="Times New Roman" w:hAnsi="Times New Roman"/>
          <w:color w:val="333333"/>
          <w:sz w:val="24"/>
        </w:rPr>
        <w:t xml:space="preserve">3.  </w:t>
      </w:r>
      <w:r>
        <w:rPr>
          <w:rFonts w:ascii="Times New Roman" w:hAnsi="Times New Roman"/>
          <w:b/>
          <w:color w:val="333333"/>
          <w:sz w:val="24"/>
        </w:rPr>
        <w:t>Acuerdo con Twilio:</w:t>
      </w:r>
    </w:p>
    <w:p>
      <w:pPr>
        <w:pStyle w:val="ListBullet"/>
        <w:spacing w:after="40"/>
      </w:pPr>
      <w:r>
        <w:rPr>
          <w:rFonts w:ascii="Times New Roman" w:hAnsi="Times New Roman"/>
          <w:color w:val="333333"/>
          <w:sz w:val="24"/>
        </w:rPr>
        <w:t xml:space="preserve">  </w:t>
      </w:r>
      <w:r>
        <w:rPr>
          <w:rFonts w:ascii="Times New Roman" w:hAnsi="Times New Roman"/>
          <w:b/>
          <w:color w:val="333333"/>
          <w:sz w:val="24"/>
        </w:rPr>
        <w:t>Servicio:</w:t>
      </w:r>
      <w:r>
        <w:rPr>
          <w:rFonts w:ascii="Times New Roman" w:hAnsi="Times New Roman"/>
          <w:color w:val="333333"/>
          <w:sz w:val="24"/>
        </w:rPr>
        <w:t xml:space="preserve"> Conectividad de Chatbot con WhatsApp Business.</w:t>
      </w:r>
    </w:p>
    <w:p>
      <w:pPr>
        <w:pStyle w:val="ListBullet"/>
        <w:spacing w:after="40"/>
      </w:pPr>
      <w:r>
        <w:rPr>
          <w:rFonts w:ascii="Times New Roman" w:hAnsi="Times New Roman"/>
          <w:color w:val="333333"/>
          <w:sz w:val="24"/>
        </w:rPr>
        <w:t xml:space="preserve">  </w:t>
      </w:r>
      <w:r>
        <w:rPr>
          <w:rFonts w:ascii="Times New Roman" w:hAnsi="Times New Roman"/>
          <w:b/>
          <w:color w:val="333333"/>
          <w:sz w:val="24"/>
        </w:rPr>
        <w:t>Tarifa:</w:t>
      </w:r>
      <w:r>
        <w:rPr>
          <w:rFonts w:ascii="Times New Roman" w:hAnsi="Times New Roman"/>
          <w:color w:val="333333"/>
          <w:sz w:val="24"/>
        </w:rPr>
        <w:t xml:space="preserve"> S/ 0.05 por mensaje de plantilla y S/ 0.02 por mensajes de sesión libre.</w:t>
      </w:r>
    </w:p>
    <w:p>
      <w:pPr>
        <w:pStyle w:val="ListBullet"/>
        <w:spacing w:after="40"/>
      </w:pPr>
      <w:r>
        <w:rPr>
          <w:rFonts w:ascii="Times New Roman" w:hAnsi="Times New Roman"/>
          <w:color w:val="333333"/>
          <w:sz w:val="24"/>
        </w:rPr>
        <w:t xml:space="preserve">  </w:t>
      </w:r>
      <w:r>
        <w:rPr>
          <w:rFonts w:ascii="Times New Roman" w:hAnsi="Times New Roman"/>
          <w:b/>
          <w:color w:val="333333"/>
          <w:sz w:val="24"/>
        </w:rPr>
        <w:t>Tiempo de entrega de mensajes:</w:t>
      </w:r>
      <w:r>
        <w:rPr>
          <w:rFonts w:ascii="Times New Roman" w:hAnsi="Times New Roman"/>
          <w:color w:val="333333"/>
          <w:sz w:val="24"/>
        </w:rPr>
        <w:t xml:space="preserve"> Menor a 3 segundos en condiciones normales de red.</w:t>
      </w:r>
    </w:p>
    <w:p>
      <w:pPr>
        <w:pStyle w:val="Heading4"/>
      </w:pPr>
      <w:r>
        <w:rPr>
          <w:rFonts w:ascii="Times New Roman" w:hAnsi="Times New Roman"/>
          <w:b/>
          <w:color w:val="555555"/>
        </w:rPr>
        <w:t>Informe de Estado de Adquisiciones</w:t>
      </w:r>
    </w:p>
    <w:p>
      <w:pPr>
        <w:pStyle w:val="ListBullet"/>
        <w:spacing w:after="40"/>
      </w:pPr>
      <w:r>
        <w:rPr>
          <w:rFonts w:ascii="Times New Roman" w:hAnsi="Times New Roman"/>
          <w:color w:val="333333"/>
          <w:sz w:val="24"/>
        </w:rPr>
        <w:t xml:space="preserve">  </w:t>
      </w:r>
      <w:r>
        <w:rPr>
          <w:rFonts w:ascii="Times New Roman" w:hAnsi="Times New Roman"/>
          <w:b/>
          <w:color w:val="333333"/>
          <w:sz w:val="24"/>
        </w:rPr>
        <w:t>Periodo de Control:</w:t>
      </w:r>
      <w:r>
        <w:rPr>
          <w:rFonts w:ascii="Times New Roman" w:hAnsi="Times New Roman"/>
          <w:color w:val="333333"/>
          <w:sz w:val="24"/>
        </w:rPr>
        <w:t xml:space="preserve"> Mayo 2026.</w:t>
      </w:r>
    </w:p>
    <w:p>
      <w:pPr>
        <w:pStyle w:val="ListBullet"/>
        <w:spacing w:after="40"/>
      </w:pPr>
      <w:r>
        <w:rPr>
          <w:rFonts w:ascii="Times New Roman" w:hAnsi="Times New Roman"/>
          <w:color w:val="333333"/>
          <w:sz w:val="24"/>
        </w:rPr>
        <w:t xml:space="preserve">  </w:t>
      </w:r>
      <w:r>
        <w:rPr>
          <w:rFonts w:ascii="Times New Roman" w:hAnsi="Times New Roman"/>
          <w:b/>
          <w:color w:val="333333"/>
          <w:sz w:val="24"/>
        </w:rPr>
        <w:t>Firebase:</w:t>
      </w:r>
      <w:r>
        <w:rPr>
          <w:rFonts w:ascii="Times New Roman" w:hAnsi="Times New Roman"/>
          <w:color w:val="333333"/>
          <w:sz w:val="24"/>
        </w:rPr>
        <w:t xml:space="preserve"> Operando al 100%. Consumo acumulado de S/ 12.50 durante la fase de desarrollo y pruebas QA (dentro del presupuesto de S/ 4,000 asignado a infraestructura).</w:t>
      </w:r>
    </w:p>
    <w:p>
      <w:pPr>
        <w:pStyle w:val="ListBullet"/>
        <w:spacing w:after="40"/>
      </w:pPr>
      <w:r>
        <w:rPr>
          <w:rFonts w:ascii="Times New Roman" w:hAnsi="Times New Roman"/>
          <w:color w:val="333333"/>
          <w:sz w:val="24"/>
        </w:rPr>
        <w:t xml:space="preserve">  </w:t>
      </w:r>
      <w:r>
        <w:rPr>
          <w:rFonts w:ascii="Times New Roman" w:hAnsi="Times New Roman"/>
          <w:b/>
          <w:color w:val="333333"/>
          <w:sz w:val="24"/>
        </w:rPr>
        <w:t>MercadoPago:</w:t>
      </w:r>
      <w:r>
        <w:rPr>
          <w:rFonts w:ascii="Times New Roman" w:hAnsi="Times New Roman"/>
          <w:color w:val="333333"/>
          <w:sz w:val="24"/>
        </w:rPr>
        <w:t xml:space="preserve"> Credenciales de Sandbox configuradas e integradas correctamente. Se realizaron 50 transacciones de prueba exitosas. El SLA técnico se cumplió al 100%.</w:t>
      </w:r>
    </w:p>
    <w:p>
      <w:pPr>
        <w:pStyle w:val="ListBullet"/>
        <w:spacing w:after="40"/>
      </w:pPr>
      <w:r>
        <w:rPr>
          <w:rFonts w:ascii="Times New Roman" w:hAnsi="Times New Roman"/>
          <w:color w:val="333333"/>
          <w:sz w:val="24"/>
        </w:rPr>
        <w:t xml:space="preserve">  </w:t>
      </w:r>
      <w:r>
        <w:rPr>
          <w:rFonts w:ascii="Times New Roman" w:hAnsi="Times New Roman"/>
          <w:b/>
          <w:color w:val="333333"/>
          <w:sz w:val="24"/>
        </w:rPr>
        <w:t>Twilio:</w:t>
      </w:r>
      <w:r>
        <w:rPr>
          <w:rFonts w:ascii="Times New Roman" w:hAnsi="Times New Roman"/>
          <w:color w:val="333333"/>
          <w:sz w:val="24"/>
        </w:rPr>
        <w:t xml:space="preserve"> API conectada con éxito. Se registran 120 interacciones de prueba del bot. Costo de S/ 6.00 facturado a la fecha.</w:t>
      </w:r>
    </w:p>
    <w:p>
      <w:pPr>
        <w:pStyle w:val="Heading2"/>
      </w:pPr>
      <w:r>
        <w:rPr>
          <w:rFonts w:ascii="Times New Roman" w:hAnsi="Times New Roman"/>
          <w:b/>
          <w:color w:val="2E5B88"/>
        </w:rPr>
        <w:t>4. RESULTADOS Y ANÁLISIS</w:t>
      </w:r>
    </w:p>
    <w:p>
      <w:pPr>
        <w:pStyle w:val="Heading3"/>
      </w:pPr>
      <w:r>
        <w:rPr>
          <w:rFonts w:ascii="Times New Roman" w:hAnsi="Times New Roman"/>
          <w:b/>
          <w:color w:val="407EA7"/>
        </w:rPr>
        <w:t>Conclusiones de la Implantación de CMMI Nivel 2</w:t>
      </w:r>
    </w:p>
    <w:p>
      <w:pPr>
        <w:spacing w:after="120"/>
      </w:pPr>
      <w:r>
        <w:rPr>
          <w:rFonts w:ascii="Times New Roman" w:hAnsi="Times New Roman"/>
          <w:color w:val="333333"/>
          <w:sz w:val="24"/>
        </w:rPr>
        <w:t xml:space="preserve">La adopción formal de las disciplinas y prácticas de </w:t>
      </w:r>
      <w:r>
        <w:rPr>
          <w:rFonts w:ascii="Times New Roman" w:hAnsi="Times New Roman"/>
          <w:b/>
          <w:color w:val="333333"/>
          <w:sz w:val="24"/>
        </w:rPr>
        <w:t>CMMI Nivel 2 (Procesos Gestionados)</w:t>
      </w:r>
      <w:r>
        <w:rPr>
          <w:rFonts w:ascii="Times New Roman" w:hAnsi="Times New Roman"/>
          <w:color w:val="333333"/>
          <w:sz w:val="24"/>
        </w:rPr>
        <w:t xml:space="preserve"> ha generado un impacto sumamente positivo en el desarrollo de la plataforma "ViajaAyacucho" para </w:t>
      </w:r>
      <w:r>
        <w:rPr>
          <w:rFonts w:ascii="Times New Roman" w:hAnsi="Times New Roman"/>
          <w:b/>
          <w:color w:val="333333"/>
          <w:sz w:val="24"/>
        </w:rPr>
        <w:t>JR Transportes</w:t>
      </w:r>
      <w:r>
        <w:rPr>
          <w:rFonts w:ascii="Times New Roman" w:hAnsi="Times New Roman"/>
          <w:color w:val="333333"/>
          <w:sz w:val="24"/>
        </w:rPr>
        <w:t>:</w:t>
      </w:r>
    </w:p>
    <w:p>
      <w:pPr>
        <w:spacing w:after="80"/>
        <w:ind w:left="288"/>
      </w:pPr>
      <w:r>
        <w:rPr>
          <w:rFonts w:ascii="Times New Roman" w:hAnsi="Times New Roman"/>
          <w:color w:val="333333"/>
          <w:sz w:val="24"/>
        </w:rPr>
        <w:t xml:space="preserve">1.  </w:t>
      </w:r>
      <w:r>
        <w:rPr>
          <w:rFonts w:ascii="Times New Roman" w:hAnsi="Times New Roman"/>
          <w:b/>
          <w:color w:val="333333"/>
          <w:sz w:val="24"/>
        </w:rPr>
        <w:t>Mayor Predictibilidad y Control Financiero:</w:t>
      </w:r>
      <w:r>
        <w:rPr>
          <w:rFonts w:ascii="Times New Roman" w:hAnsi="Times New Roman"/>
          <w:color w:val="333333"/>
          <w:sz w:val="24"/>
        </w:rPr>
        <w:t xml:space="preserve"> Mediante el área de </w:t>
      </w:r>
      <w:r>
        <w:rPr>
          <w:rFonts w:ascii="Times New Roman" w:hAnsi="Times New Roman"/>
          <w:b/>
          <w:color w:val="333333"/>
          <w:sz w:val="24"/>
        </w:rPr>
        <w:t>Medición y Análisis (MA)</w:t>
      </w:r>
      <w:r>
        <w:rPr>
          <w:rFonts w:ascii="Times New Roman" w:hAnsi="Times New Roman"/>
          <w:color w:val="333333"/>
          <w:sz w:val="24"/>
        </w:rPr>
        <w:t>, el proyecto ya no se gestiona de forma intuitiva. El uso del Porcentaje de Avance de Proyecto (PAP) y la Variación de Costo (VC) permite al Project Manager reportar a la gerencia el estado exacto del desarrollo con métricas duras, identificando desfases a tiempo y aplicando correctivos de inmediato.</w:t>
      </w:r>
    </w:p>
    <w:p>
      <w:pPr>
        <w:spacing w:after="80"/>
        <w:ind w:left="288"/>
      </w:pPr>
      <w:r>
        <w:rPr>
          <w:rFonts w:ascii="Times New Roman" w:hAnsi="Times New Roman"/>
          <w:color w:val="333333"/>
          <w:sz w:val="24"/>
        </w:rPr>
        <w:t xml:space="preserve">2.  </w:t>
      </w:r>
      <w:r>
        <w:rPr>
          <w:rFonts w:ascii="Times New Roman" w:hAnsi="Times New Roman"/>
          <w:b/>
          <w:color w:val="333333"/>
          <w:sz w:val="24"/>
        </w:rPr>
        <w:t>Reducción Drástica de Errores (Ahorro de Costos):</w:t>
      </w:r>
      <w:r>
        <w:rPr>
          <w:rFonts w:ascii="Times New Roman" w:hAnsi="Times New Roman"/>
          <w:color w:val="333333"/>
          <w:sz w:val="24"/>
        </w:rPr>
        <w:t xml:space="preserve"> La implementación de un equipo de </w:t>
      </w:r>
      <w:r>
        <w:rPr>
          <w:rFonts w:ascii="Times New Roman" w:hAnsi="Times New Roman"/>
          <w:b/>
          <w:color w:val="333333"/>
          <w:sz w:val="24"/>
        </w:rPr>
        <w:t>Aseguramiento de Calidad (PPQA)</w:t>
      </w:r>
      <w:r>
        <w:rPr>
          <w:rFonts w:ascii="Times New Roman" w:hAnsi="Times New Roman"/>
          <w:color w:val="333333"/>
          <w:sz w:val="24"/>
        </w:rPr>
        <w:t xml:space="preserve"> totalmente independiente del desarrollo técnico ha permitido detectar defectos de seguridad y lógica crítica en fases tempranas. Resolver NC-02 (bloqueo de sesiones fallidas) y NC-04 (optimización de tiempos de respuesta) en la fase de QA evitó costosas caídas en producción y protegió la imagen reputacional de JR Transportes.</w:t>
      </w:r>
    </w:p>
    <w:p>
      <w:pPr>
        <w:spacing w:after="80"/>
        <w:ind w:left="288"/>
      </w:pPr>
      <w:r>
        <w:rPr>
          <w:rFonts w:ascii="Times New Roman" w:hAnsi="Times New Roman"/>
          <w:color w:val="333333"/>
          <w:sz w:val="24"/>
        </w:rPr>
        <w:t xml:space="preserve">3.  </w:t>
      </w:r>
      <w:r>
        <w:rPr>
          <w:rFonts w:ascii="Times New Roman" w:hAnsi="Times New Roman"/>
          <w:b/>
          <w:color w:val="333333"/>
          <w:sz w:val="24"/>
        </w:rPr>
        <w:t>Estabilidad y Trazabilidad sin Caos:</w:t>
      </w:r>
      <w:r>
        <w:rPr>
          <w:rFonts w:ascii="Times New Roman" w:hAnsi="Times New Roman"/>
          <w:color w:val="333333"/>
          <w:sz w:val="24"/>
        </w:rPr>
        <w:t xml:space="preserve"> La disciplina de </w:t>
      </w:r>
      <w:r>
        <w:rPr>
          <w:rFonts w:ascii="Times New Roman" w:hAnsi="Times New Roman"/>
          <w:b/>
          <w:color w:val="333333"/>
          <w:sz w:val="24"/>
        </w:rPr>
        <w:t>Gestión de Configuración (CM)</w:t>
      </w:r>
      <w:r>
        <w:rPr>
          <w:rFonts w:ascii="Times New Roman" w:hAnsi="Times New Roman"/>
          <w:color w:val="333333"/>
          <w:sz w:val="24"/>
        </w:rPr>
        <w:t xml:space="preserve"> con su estrategia GitFlow y el flujo formal de control de cambios (CCB) erradicó la pérdida de código o sobreescritura accidental entre desarrolladores. Ahora existe la seguridad absoluta de qué versión se encuentra desplegada y se tiene el control total sobre cualquier cambio propuesto al alcance original del proyecto.</w:t>
      </w:r>
    </w:p>
    <w:p>
      <w:pPr>
        <w:spacing w:after="80"/>
        <w:ind w:left="288"/>
      </w:pPr>
      <w:r>
        <w:rPr>
          <w:rFonts w:ascii="Times New Roman" w:hAnsi="Times New Roman"/>
          <w:color w:val="333333"/>
          <w:sz w:val="24"/>
        </w:rPr>
        <w:t xml:space="preserve">4.  </w:t>
      </w:r>
      <w:r>
        <w:rPr>
          <w:rFonts w:ascii="Times New Roman" w:hAnsi="Times New Roman"/>
          <w:b/>
          <w:color w:val="333333"/>
          <w:sz w:val="24"/>
        </w:rPr>
        <w:t>Mitigación de Riesgos Tecnológicos:</w:t>
      </w:r>
      <w:r>
        <w:rPr>
          <w:rFonts w:ascii="Times New Roman" w:hAnsi="Times New Roman"/>
          <w:color w:val="333333"/>
          <w:sz w:val="24"/>
        </w:rPr>
        <w:t xml:space="preserve"> La selección estructurada en </w:t>
      </w:r>
      <w:r>
        <w:rPr>
          <w:rFonts w:ascii="Times New Roman" w:hAnsi="Times New Roman"/>
          <w:b/>
          <w:color w:val="333333"/>
          <w:sz w:val="24"/>
        </w:rPr>
        <w:t>Gestión de Proveedores (SAM)</w:t>
      </w:r>
      <w:r>
        <w:rPr>
          <w:rFonts w:ascii="Times New Roman" w:hAnsi="Times New Roman"/>
          <w:color w:val="333333"/>
          <w:sz w:val="24"/>
        </w:rPr>
        <w:t xml:space="preserve"> garantizó que la plataforma se construya sobre cimientos tecnológicos de clase mundial (Firebase, MercadoPago, Twilio), previniendo problemas de rendimiento y asegurando acuerdos de servicio formales que protegen la inversión económica de JR Transportes.</w:t>
      </w:r>
    </w:p>
    <w:p>
      <w:pPr>
        <w:pStyle w:val="Heading2"/>
      </w:pPr>
      <w:r>
        <w:rPr>
          <w:rFonts w:ascii="Times New Roman" w:hAnsi="Times New Roman"/>
          <w:b/>
          <w:color w:val="2E5B88"/>
        </w:rPr>
        <w:t>5. REFERENCIAS BIBLIOGRÁFICAS</w:t>
      </w:r>
    </w:p>
    <w:p>
      <w:pPr>
        <w:spacing w:after="80"/>
        <w:ind w:left="288"/>
      </w:pPr>
      <w:r>
        <w:rPr>
          <w:rFonts w:ascii="Times New Roman" w:hAnsi="Times New Roman"/>
          <w:color w:val="333333"/>
          <w:sz w:val="24"/>
        </w:rPr>
        <w:t xml:space="preserve">1.  </w:t>
      </w:r>
      <w:r>
        <w:rPr>
          <w:rFonts w:ascii="Times New Roman" w:hAnsi="Times New Roman"/>
          <w:b/>
          <w:color w:val="333333"/>
          <w:sz w:val="24"/>
        </w:rPr>
        <w:t>CMMI Institute.</w:t>
      </w:r>
      <w:r>
        <w:rPr>
          <w:rFonts w:ascii="Times New Roman" w:hAnsi="Times New Roman"/>
          <w:color w:val="333333"/>
          <w:sz w:val="24"/>
        </w:rPr>
        <w:t xml:space="preserve"> (2018). </w:t>
      </w:r>
      <w:r>
        <w:rPr>
          <w:rFonts w:ascii="Times New Roman" w:hAnsi="Times New Roman"/>
          <w:i/>
          <w:color w:val="333333"/>
          <w:sz w:val="24"/>
        </w:rPr>
        <w:t>CMMI for Development, Version 2.0: Improving processes for developing better products and services</w:t>
      </w:r>
      <w:r>
        <w:rPr>
          <w:rFonts w:ascii="Times New Roman" w:hAnsi="Times New Roman"/>
          <w:color w:val="333333"/>
          <w:sz w:val="24"/>
        </w:rPr>
        <w:t>. CMMI Product Team.</w:t>
      </w:r>
    </w:p>
    <w:p>
      <w:pPr>
        <w:spacing w:after="80"/>
        <w:ind w:left="288"/>
      </w:pPr>
      <w:r>
        <w:rPr>
          <w:rFonts w:ascii="Times New Roman" w:hAnsi="Times New Roman"/>
          <w:color w:val="333333"/>
          <w:sz w:val="24"/>
        </w:rPr>
        <w:t xml:space="preserve">2.  </w:t>
      </w:r>
      <w:r>
        <w:rPr>
          <w:rFonts w:ascii="Times New Roman" w:hAnsi="Times New Roman"/>
          <w:b/>
          <w:color w:val="333333"/>
          <w:sz w:val="24"/>
        </w:rPr>
        <w:t>IEEE Computer Society.</w:t>
      </w:r>
      <w:r>
        <w:rPr>
          <w:rFonts w:ascii="Times New Roman" w:hAnsi="Times New Roman"/>
          <w:color w:val="333333"/>
          <w:sz w:val="24"/>
        </w:rPr>
        <w:t xml:space="preserve"> (2014). </w:t>
      </w:r>
      <w:r>
        <w:rPr>
          <w:rFonts w:ascii="Times New Roman" w:hAnsi="Times New Roman"/>
          <w:i/>
          <w:color w:val="333333"/>
          <w:sz w:val="24"/>
        </w:rPr>
        <w:t>SWEBOK: Guide to the Software Engineering Body of Knowledge, Version 3.0</w:t>
      </w:r>
      <w:r>
        <w:rPr>
          <w:rFonts w:ascii="Times New Roman" w:hAnsi="Times New Roman"/>
          <w:color w:val="333333"/>
          <w:sz w:val="24"/>
        </w:rPr>
        <w:t>. IEEE.</w:t>
      </w:r>
    </w:p>
    <w:p>
      <w:pPr>
        <w:spacing w:after="80"/>
        <w:ind w:left="288"/>
      </w:pPr>
      <w:r>
        <w:rPr>
          <w:rFonts w:ascii="Times New Roman" w:hAnsi="Times New Roman"/>
          <w:color w:val="333333"/>
          <w:sz w:val="24"/>
        </w:rPr>
        <w:t xml:space="preserve">3.  </w:t>
      </w:r>
      <w:r>
        <w:rPr>
          <w:rFonts w:ascii="Times New Roman" w:hAnsi="Times New Roman"/>
          <w:b/>
          <w:color w:val="333333"/>
          <w:sz w:val="24"/>
        </w:rPr>
        <w:t>Sommerville, I.</w:t>
      </w:r>
      <w:r>
        <w:rPr>
          <w:rFonts w:ascii="Times New Roman" w:hAnsi="Times New Roman"/>
          <w:color w:val="333333"/>
          <w:sz w:val="24"/>
        </w:rPr>
        <w:t xml:space="preserve"> (2011). </w:t>
      </w:r>
      <w:r>
        <w:rPr>
          <w:rFonts w:ascii="Times New Roman" w:hAnsi="Times New Roman"/>
          <w:i/>
          <w:color w:val="333333"/>
          <w:sz w:val="24"/>
        </w:rPr>
        <w:t>Ingeniería de Software</w:t>
      </w:r>
      <w:r>
        <w:rPr>
          <w:rFonts w:ascii="Times New Roman" w:hAnsi="Times New Roman"/>
          <w:color w:val="333333"/>
          <w:sz w:val="24"/>
        </w:rPr>
        <w:t xml:space="preserve"> (9na ed.). Pearson Educación.</w:t>
      </w:r>
    </w:p>
    <w:p>
      <w:pPr>
        <w:spacing w:after="80"/>
        <w:ind w:left="288"/>
      </w:pPr>
      <w:r>
        <w:rPr>
          <w:rFonts w:ascii="Times New Roman" w:hAnsi="Times New Roman"/>
          <w:color w:val="333333"/>
          <w:sz w:val="24"/>
        </w:rPr>
        <w:t xml:space="preserve">4.  </w:t>
      </w:r>
      <w:r>
        <w:rPr>
          <w:rFonts w:ascii="Times New Roman" w:hAnsi="Times New Roman"/>
          <w:b/>
          <w:color w:val="333333"/>
          <w:sz w:val="24"/>
        </w:rPr>
        <w:t>Pressman, R. S.</w:t>
      </w:r>
      <w:r>
        <w:rPr>
          <w:rFonts w:ascii="Times New Roman" w:hAnsi="Times New Roman"/>
          <w:color w:val="333333"/>
          <w:sz w:val="24"/>
        </w:rPr>
        <w:t xml:space="preserve"> (2010). </w:t>
      </w:r>
      <w:r>
        <w:rPr>
          <w:rFonts w:ascii="Times New Roman" w:hAnsi="Times New Roman"/>
          <w:i/>
          <w:color w:val="333333"/>
          <w:sz w:val="24"/>
        </w:rPr>
        <w:t>Ingeniería del Software: Un enfoque práctico</w:t>
      </w:r>
      <w:r>
        <w:rPr>
          <w:rFonts w:ascii="Times New Roman" w:hAnsi="Times New Roman"/>
          <w:color w:val="333333"/>
          <w:sz w:val="24"/>
        </w:rPr>
        <w:t xml:space="preserve"> (7ma ed.). McGraw-Hill.</w:t>
      </w:r>
    </w:p>
    <w:p>
      <w:pPr>
        <w:spacing w:after="80"/>
        <w:ind w:left="288"/>
      </w:pPr>
      <w:r>
        <w:rPr>
          <w:rFonts w:ascii="Times New Roman" w:hAnsi="Times New Roman"/>
          <w:color w:val="333333"/>
          <w:sz w:val="24"/>
        </w:rPr>
        <w:t xml:space="preserve">5.  </w:t>
      </w:r>
      <w:r>
        <w:rPr>
          <w:rFonts w:ascii="Times New Roman" w:hAnsi="Times New Roman"/>
          <w:b/>
          <w:color w:val="333333"/>
          <w:sz w:val="24"/>
        </w:rPr>
        <w:t>Project Management Institute.</w:t>
      </w:r>
      <w:r>
        <w:rPr>
          <w:rFonts w:ascii="Times New Roman" w:hAnsi="Times New Roman"/>
          <w:color w:val="333333"/>
          <w:sz w:val="24"/>
        </w:rPr>
        <w:t xml:space="preserve"> (2021). </w:t>
      </w:r>
      <w:r>
        <w:rPr>
          <w:rFonts w:ascii="Times New Roman" w:hAnsi="Times New Roman"/>
          <w:i/>
          <w:color w:val="333333"/>
          <w:sz w:val="24"/>
        </w:rPr>
        <w:t>Guía de los Fundamentos para la Dirección de Proyectos (Guía del PMBOK)</w:t>
      </w:r>
      <w:r>
        <w:rPr>
          <w:rFonts w:ascii="Times New Roman" w:hAnsi="Times New Roman"/>
          <w:color w:val="333333"/>
          <w:sz w:val="24"/>
        </w:rPr>
        <w:t xml:space="preserve"> (7ma ed.). PMI.</w:t>
      </w:r>
    </w:p>
    <w:p>
      <w:pPr>
        <w:pStyle w:val="Heading2"/>
      </w:pPr>
      <w:r>
        <w:rPr>
          <w:rFonts w:ascii="Times New Roman" w:hAnsi="Times New Roman"/>
          <w:b/>
          <w:color w:val="2E5B88"/>
        </w:rPr>
        <w:t>6. ANEXOS</w:t>
      </w:r>
    </w:p>
    <w:p>
      <w:pPr>
        <w:pStyle w:val="Heading3"/>
      </w:pPr>
      <w:r>
        <w:rPr>
          <w:rFonts w:ascii="Times New Roman" w:hAnsi="Times New Roman"/>
          <w:b/>
          <w:color w:val="407EA7"/>
        </w:rPr>
        <w:t>Anexo A: Diagrama Conversacional Simplificado del Chatbot</w:t>
      </w:r>
    </w:p>
    <w:p>
      <w:pPr>
        <w:spacing w:after="120"/>
      </w:pPr>
      <w:r>
        <w:rPr>
          <w:rFonts w:ascii="Times New Roman" w:hAnsi="Times New Roman"/>
          <w:color w:val="333333"/>
          <w:sz w:val="24"/>
        </w:rPr>
        <w:t>Representación gráfica del flujo de navegación y decisiones de la interfaz conversacional de JR Transportes.</w:t>
      </w:r>
    </w:p>
    <w:p>
      <w:pPr>
        <w:spacing w:before="240" w:after="240"/>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chatbot_flowchart.png"/>
                    <pic:cNvPicPr/>
                  </pic:nvPicPr>
                  <pic:blipFill>
                    <a:blip r:embed="rId10"/>
                    <a:stretch>
                      <a:fillRect/>
                    </a:stretch>
                  </pic:blipFill>
                  <pic:spPr>
                    <a:xfrm>
                      <a:off x="0" y="0"/>
                      <a:ext cx="5029200" cy="5029200"/>
                    </a:xfrm>
                    <a:prstGeom prst="rect"/>
                  </pic:spPr>
                </pic:pic>
              </a:graphicData>
            </a:graphic>
          </wp:inline>
        </w:drawing>
      </w:r>
    </w:p>
    <w:p>
      <w:pPr>
        <w:pStyle w:val="Heading3"/>
      </w:pPr>
      <w:r>
        <w:rPr>
          <w:rFonts w:ascii="Times New Roman" w:hAnsi="Times New Roman"/>
          <w:b/>
          <w:color w:val="407EA7"/>
        </w:rPr>
        <w:t>Anexo B: Estructura Visual del Control de Versiones (GitFlow)</w:t>
      </w:r>
    </w:p>
    <w:p>
      <w:pPr>
        <w:spacing w:before="240" w:after="240"/>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gitflow_diagram.png"/>
                    <pic:cNvPicPr/>
                  </pic:nvPicPr>
                  <pic:blipFill>
                    <a:blip r:embed="rId11"/>
                    <a:stretch>
                      <a:fillRect/>
                    </a:stretch>
                  </pic:blipFill>
                  <pic:spPr>
                    <a:xfrm>
                      <a:off x="0" y="0"/>
                      <a:ext cx="5029200" cy="5029200"/>
                    </a:xfrm>
                    <a:prstGeom prst="rect"/>
                  </pic:spPr>
                </pic:pic>
              </a:graphicData>
            </a:graphic>
          </wp:inline>
        </w:drawing>
      </w:r>
    </w:p>
    <w:p>
      <w:pPr>
        <w:spacing w:after="120"/>
      </w:pPr>
      <w:r>
        <w:rPr>
          <w:rFonts w:ascii="Times New Roman" w:hAnsi="Times New Roman"/>
          <w:color w:val="333333"/>
          <w:sz w:val="24"/>
        </w:rPr>
        <w:t xml:space="preserve">La línea base de producto siempre se valida mediante un Pull Request riguroso con aprobación del equipo de QA antes de fusionarse a la rama </w:t>
      </w:r>
      <w:r>
        <w:rPr>
          <w:rFonts w:ascii="Times New Roman" w:hAnsi="Times New Roman"/>
          <w:b/>
          <w:color w:val="2E5B88"/>
          <w:sz w:val="24"/>
        </w:rPr>
        <w:t>main</w:t>
      </w:r>
      <w:r>
        <w:rPr>
          <w:rFonts w:ascii="Times New Roman" w:hAnsi="Times New Roman"/>
          <w:color w:val="333333"/>
          <w:sz w:val="24"/>
        </w:rPr>
        <w:t xml:space="preserve"> para su despliegue definitivo en Firebase.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