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25e24cd1cfd4510" 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Where To Eat</w:t>
      </w:r>
    </w:p>
    <w:p>
      <w:pPr>
        <w:pStyle w:val="Subtitle"/>
      </w:pPr>
      <w:r>
        <w:t xml:space="preserve">校园餐厅真实评论平台</w:t>
      </w:r>
    </w:p>
    <w:p>
      <w:pPr>
        <w:jc w:val="center"/>
        <w:pBdr>
          <w:bottom w:val="single" w:color="1F3864" w:sz="12" w:space="1"/>
        </w:pBdr>
      </w:pP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产品介绍</w:t>
      </w:r>
    </w:p>
    <w:p>
      <w:pPr>
        <w:pStyle w:val="Normal"/>
      </w:pPr>
      <w:r>
        <w:t xml:space="preserve">Where To Eat 是一个专为大学生打造的校园餐厅真实评论平台。我们深知，每天中午和傍晚，“今天吃什么”是困扰无数学生的难题。传统的美食推荐平台信息繁杂，难以找到针对校园周边餐厅的真实评价。</w:t>
      </w:r>
    </w:p>
    <w:p>
      <w:pPr>
        <w:pStyle w:val="Normal"/>
      </w:pPr>
      <w:r>
        <w:t xml:space="preserve">我们的核心理念是：不告诉你附近有什么吃的，而是告诉你学校附近这家店，最近大家到底怎么说。</w:t>
      </w:r>
    </w:p>
    <w:p>
      <w:pPr>
        <w:pStyle w:val="Heading1"/>
      </w:pPr>
      <w:r>
        <w:t xml:space="preserve">核心功能</w:t>
      </w:r>
    </w:p>
    <w:p>
      <w:pPr>
        <w:pStyle w:val="Heading2"/>
      </w:pPr>
      <w:r>
        <w:t xml:space="preserve">真实评论系统</w:t>
      </w:r>
    </w:p>
    <w:p>
      <w:pPr>
        <w:pStyle w:val="Normal"/>
      </w:pPr>
      <w:r>
        <w:t xml:space="preserve">用户可以在店铺详情页直接提交真实评论，选择口语化态度档位，填写一句真实感受。提交后评论立即出现在该店的评论区，形成真实的校园美食社区。</w:t>
      </w:r>
    </w:p>
    <w:p>
      <w:pPr>
        <w:pStyle w:val="Heading2"/>
      </w:pPr>
      <w:r>
        <w:t xml:space="preserve">智能推荐榜单</w:t>
      </w:r>
    </w:p>
    <w:p>
      <w:pPr>
        <w:pStyle w:val="Normal"/>
      </w:pPr>
      <w:r>
        <w:t xml:space="preserve">基于真实用户评论和评分，系统自动生成校园周边餐厅推荐榜单，帮助学生快速发现好评餐厅，避开踩雷店铺。</w:t>
      </w:r>
    </w:p>
    <w:p>
      <w:pPr>
        <w:pStyle w:val="Heading2"/>
      </w:pPr>
      <w:r>
        <w:t xml:space="preserve">地图视图</w:t>
      </w:r>
    </w:p>
    <w:p>
      <w:pPr>
        <w:pStyle w:val="Normal"/>
      </w:pPr>
      <w:r>
        <w:t xml:space="preserve">集成高德地图，直观展示校园周边餐厅分布。支持按距离、评分、菜系等多维度筛选，让学生一目了然找到心仪的美食。</w:t>
      </w:r>
    </w:p>
    <w:p>
      <w:pPr>
        <w:pStyle w:val="Heading2"/>
      </w:pPr>
      <w:r>
        <w:t xml:space="preserve">评论导入管理</w:t>
      </w:r>
    </w:p>
    <w:p>
      <w:pPr>
        <w:pStyle w:val="Normal"/>
      </w:pPr>
      <w:r>
        <w:t xml:space="preserve">支持通过 JSON / CSV 文件批量导入历史评论，方便运营团队快速丰富平台内容。管理员可在后台管理评论的显示状态。</w:t>
      </w:r>
    </w:p>
    <w:p>
      <w:pPr>
        <w:pStyle w:val="Heading1"/>
      </w:pPr>
      <w:r>
        <w:t xml:space="preserve">目标用户</w:t>
      </w:r>
    </w:p>
    <w:tbl>
      <w:tblPr>
        <w:tblW w:w="5000" w:type="pct"/>
        <w:tblBorders>
          <w:top w:val="single" w:color="1F3864" w:sz="8" w:space="0"/>
          <w:bottom w:val="single" w:color="1F3864" w:sz="8" w:space="0"/>
          <w:left w:val="none" w:color="auto" w:sz="0" w:space="0"/>
          <w:right w:val="none" w:color="auto" w:sz="0" w:space="0"/>
          <w:insideH w:val="single" w:color="D9D9D9" w:sz="4" w:space="0"/>
          <w:insideV w:val="none" w:color="auto" w:sz="0" w:space="0"/>
        </w:tblBorders>
        <w:tblCellMar>
          <w:top w:w="57" w:type="dxa"/>
          <w:start w:w="85" w:type="dxa"/>
          <w:bottom w:w="57" w:type="dxa"/>
          <w:end w:w="85" w:type="dxa"/>
        </w:tblCellMar>
      </w:tblPr>
      <w:tblGrid>
        <w:gridCol w:w="3120"/>
        <w:gridCol w:w="3120"/>
        <w:gridCol w:w="3120"/>
      </w:tblGrid>
      <w:tr>
        <w:tc>
          <w:tcPr>
            <w:tcW w:w="0" w:type="auto"/>
            <w:shd w:val="clear" w:color="auto" w:fill="1F3864"/>
          </w:tcPr>
          <w:p>
            <w:pPr>
              <w:spacing w:after="0"/>
            </w:pPr>
            <w:r>
              <w:rPr>
                <w:b/>
                <w:color w:val="FFFFFF"/>
              </w:rPr>
              <w:t>用户群体</w:t>
            </w:r>
          </w:p>
        </w:tc>
        <w:tc>
          <w:tcPr>
            <w:tcW w:w="0" w:type="auto"/>
            <w:shd w:val="clear" w:color="auto" w:fill="1F3864"/>
          </w:tcPr>
          <w:p>
            <w:pPr>
              <w:spacing w:after="0"/>
            </w:pPr>
            <w:r>
              <w:rPr>
                <w:b/>
                <w:color w:val="FFFFFF"/>
              </w:rPr>
              <w:t>使用场景</w:t>
            </w:r>
          </w:p>
        </w:tc>
        <w:tc>
          <w:tcPr>
            <w:tcW w:w="0" w:type="auto"/>
            <w:shd w:val="clear" w:color="auto" w:fill="1F3864"/>
          </w:tcPr>
          <w:p>
            <w:pPr>
              <w:spacing w:after="0"/>
            </w:pPr>
            <w:r>
              <w:rPr>
                <w:b/>
                <w:color w:val="FFFFFF"/>
              </w:rPr>
              <w:t>核心价值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>在校大学生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>日常用餐决策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>获取同学真实评价，告别选择困难</w:t>
            </w:r>
          </w:p>
        </w:tc>
      </w:tr>
      <w:tr>
        <w:tc>
          <w:tcPr>
            <w:tcW w:w="0" w:type="auto"/>
            <w:shd w:val="clear" w:color="auto" w:fill="F2F2F2"/>
          </w:tcPr>
          <w:p>
            <w:pPr>
              <w:spacing w:after="0"/>
            </w:pPr>
            <w:r>
              <w:t>校园美食爱好者</w:t>
            </w:r>
          </w:p>
        </w:tc>
        <w:tc>
          <w:tcPr>
            <w:tcW w:w="0" w:type="auto"/>
            <w:shd w:val="clear" w:color="auto" w:fill="F2F2F2"/>
          </w:tcPr>
          <w:p>
            <w:pPr>
              <w:spacing w:after="0"/>
            </w:pPr>
            <w:r>
              <w:t>探索周边美食</w:t>
            </w:r>
          </w:p>
        </w:tc>
        <w:tc>
          <w:tcPr>
            <w:tcW w:w="0" w:type="auto"/>
            <w:shd w:val="clear" w:color="auto" w:fill="F2F2F2"/>
          </w:tcPr>
          <w:p>
            <w:pPr>
              <w:spacing w:after="0"/>
            </w:pPr>
            <w:r>
              <w:t>发现隐藏好店，分享美食心得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>学生社团/组织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>聚餐地点选择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>参考集体评价，选择合适聚餐场所</w:t>
            </w:r>
          </w:p>
        </w:tc>
      </w:tr>
      <w:tr>
        <w:tc>
          <w:tcPr>
            <w:tcW w:w="0" w:type="auto"/>
            <w:shd w:val="clear" w:color="auto" w:fill="F2F2F2"/>
          </w:tcPr>
          <w:p>
            <w:pPr>
              <w:spacing w:after="0"/>
            </w:pPr>
            <w:r>
              <w:t>校园运营团队</w:t>
            </w:r>
          </w:p>
        </w:tc>
        <w:tc>
          <w:tcPr>
            <w:tcW w:w="0" w:type="auto"/>
            <w:shd w:val="clear" w:color="auto" w:fill="F2F2F2"/>
          </w:tcPr>
          <w:p>
            <w:pPr>
              <w:spacing w:after="0"/>
            </w:pPr>
            <w:r>
              <w:t>平台内容管理</w:t>
            </w:r>
          </w:p>
        </w:tc>
        <w:tc>
          <w:tcPr>
            <w:tcW w:w="0" w:type="auto"/>
            <w:shd w:val="clear" w:color="auto" w:fill="F2F2F2"/>
          </w:tcPr>
          <w:p>
            <w:pPr>
              <w:spacing w:after="0"/>
            </w:pPr>
            <w:r>
              <w:t>高效导入评论，维护社区生态</w:t>
            </w:r>
          </w:p>
        </w:tc>
      </w:tr>
    </w:tbl>
    <w:p>
      <w:pPr>
        <w:pStyle w:val="Heading1"/>
      </w:pPr>
      <w:r>
        <w:t xml:space="preserve">产品优势</w:t>
      </w:r>
    </w:p>
    <w:p>
      <w:pPr>
        <w:pStyle w:val="Heading2"/>
      </w:pPr>
      <w:r>
        <w:t xml:space="preserve">真实可靠</w:t>
      </w:r>
    </w:p>
    <w:p>
      <w:pPr>
        <w:pStyle w:val="Normal"/>
      </w:pPr>
      <w:r>
        <w:t xml:space="preserve">所有评论均来自真实用户，系统支持评论审核机制，管理员可隐藏或恢复评论，确保信息质量。</w:t>
      </w:r>
    </w:p>
    <w:p>
      <w:pPr>
        <w:pStyle w:val="Heading2"/>
      </w:pPr>
      <w:r>
        <w:t xml:space="preserve">即时更新</w:t>
      </w:r>
    </w:p>
    <w:p>
      <w:pPr>
        <w:pStyle w:val="Normal"/>
      </w:pPr>
      <w:r>
        <w:t xml:space="preserve">用户提交评论后立即生效，餐厅评分和评论概况实时更新，保持信息的时效性。</w:t>
      </w:r>
    </w:p>
    <w:p>
      <w:pPr>
        <w:pStyle w:val="Heading2"/>
      </w:pPr>
      <w:r>
        <w:t xml:space="preserve">操作简便</w:t>
      </w:r>
    </w:p>
    <w:p>
      <w:pPr>
        <w:pStyle w:val="Normal"/>
      </w:pPr>
      <w:r>
        <w:t xml:space="preserve">简洁直观的界面设计，用户无需复杂操作即可完成评论提交。支持多种数据导入方式，降低运营门槛。</w:t>
      </w:r>
    </w:p>
    <w:p>
      <w:pPr>
        <w:pStyle w:val="Heading2"/>
      </w:pPr>
      <w:r>
        <w:t xml:space="preserve">本地化部署</w:t>
      </w:r>
    </w:p>
    <w:p>
      <w:pPr>
        <w:pStyle w:val="Normal"/>
      </w:pPr>
      <w:r>
        <w:t xml:space="preserve">基于轻量级技术栈，支持快速部署和本地运行，适合校园环境的小规模试运行。</w:t>
      </w:r>
    </w:p>
    <w:p>
      <w:pPr>
        <w:pStyle w:val="Heading1"/>
      </w:pPr>
      <w:r>
        <w:t xml:space="preserve">技术架构</w:t>
      </w:r>
    </w:p>
    <w:tbl>
      <w:tblPr>
        <w:tblW w:w="5000" w:type="pct"/>
        <w:tblBorders>
          <w:top w:val="single" w:color="1F3864" w:sz="8" w:space="0"/>
          <w:bottom w:val="single" w:color="1F3864" w:sz="8" w:space="0"/>
          <w:left w:val="none" w:color="auto" w:sz="0" w:space="0"/>
          <w:right w:val="none" w:color="auto" w:sz="0" w:space="0"/>
          <w:insideH w:val="single" w:color="D9D9D9" w:sz="4" w:space="0"/>
          <w:insideV w:val="none" w:color="auto" w:sz="0" w:space="0"/>
        </w:tblBorders>
        <w:tblCellMar>
          <w:top w:w="57" w:type="dxa"/>
          <w:start w:w="85" w:type="dxa"/>
          <w:bottom w:w="57" w:type="dxa"/>
          <w:end w:w="85" w:type="dxa"/>
        </w:tblCellMar>
      </w:tblPr>
      <w:tblGrid>
        <w:gridCol w:w="3120"/>
        <w:gridCol w:w="3120"/>
        <w:gridCol w:w="3120"/>
      </w:tblGrid>
      <w:tr>
        <w:tc>
          <w:tcPr>
            <w:tcW w:w="0" w:type="auto"/>
            <w:shd w:val="clear" w:color="auto" w:fill="1F3864"/>
          </w:tcPr>
          <w:p>
            <w:pPr>
              <w:spacing w:after="0"/>
            </w:pPr>
            <w:r>
              <w:rPr>
                <w:b/>
                <w:color w:val="FFFFFF"/>
              </w:rPr>
              <w:t>技术层</w:t>
            </w:r>
          </w:p>
        </w:tc>
        <w:tc>
          <w:tcPr>
            <w:tcW w:w="0" w:type="auto"/>
            <w:shd w:val="clear" w:color="auto" w:fill="1F3864"/>
          </w:tcPr>
          <w:p>
            <w:pPr>
              <w:spacing w:after="0"/>
            </w:pPr>
            <w:r>
              <w:rPr>
                <w:b/>
                <w:color w:val="FFFFFF"/>
              </w:rPr>
              <w:t>技术选型</w:t>
            </w:r>
          </w:p>
        </w:tc>
        <w:tc>
          <w:tcPr>
            <w:tcW w:w="0" w:type="auto"/>
            <w:shd w:val="clear" w:color="auto" w:fill="1F3864"/>
          </w:tcPr>
          <w:p>
            <w:pPr>
              <w:spacing w:after="0"/>
            </w:pPr>
            <w:r>
              <w:rPr>
                <w:b/>
                <w:color w:val="FFFFFF"/>
              </w:rPr>
              <w:t>特点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>后端框架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>FastAPI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>高性能、自动文档生成</w:t>
            </w:r>
          </w:p>
        </w:tc>
      </w:tr>
      <w:tr>
        <w:tc>
          <w:tcPr>
            <w:tcW w:w="0" w:type="auto"/>
            <w:shd w:val="clear" w:color="auto" w:fill="F2F2F2"/>
          </w:tcPr>
          <w:p>
            <w:pPr>
              <w:spacing w:after="0"/>
            </w:pPr>
            <w:r>
              <w:t>前端方案</w:t>
            </w:r>
          </w:p>
        </w:tc>
        <w:tc>
          <w:tcPr>
            <w:tcW w:w="0" w:type="auto"/>
            <w:shd w:val="clear" w:color="auto" w:fill="F2F2F2"/>
          </w:tcPr>
          <w:p>
            <w:pPr>
              <w:spacing w:after="0"/>
            </w:pPr>
            <w:r>
              <w:t>静态页面</w:t>
            </w:r>
          </w:p>
        </w:tc>
        <w:tc>
          <w:tcPr>
            <w:tcW w:w="0" w:type="auto"/>
            <w:shd w:val="clear" w:color="auto" w:fill="F2F2F2"/>
          </w:tcPr>
          <w:p>
            <w:pPr>
              <w:spacing w:after="0"/>
            </w:pPr>
            <w:r>
              <w:t>轻量、易维护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>数据存储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>SQLite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>零配置、适合原型</w:t>
            </w:r>
          </w:p>
        </w:tc>
      </w:tr>
      <w:tr>
        <w:tc>
          <w:tcPr>
            <w:tcW w:w="0" w:type="auto"/>
            <w:shd w:val="clear" w:color="auto" w:fill="F2F2F2"/>
          </w:tcPr>
          <w:p>
            <w:pPr>
              <w:spacing w:after="0"/>
            </w:pPr>
            <w:r>
              <w:t>地图服务</w:t>
            </w:r>
          </w:p>
        </w:tc>
        <w:tc>
          <w:tcPr>
            <w:tcW w:w="0" w:type="auto"/>
            <w:shd w:val="clear" w:color="auto" w:fill="F2F2F2"/>
          </w:tcPr>
          <w:p>
            <w:pPr>
              <w:spacing w:after="0"/>
            </w:pPr>
            <w:r>
              <w:t>高德地图 API</w:t>
            </w:r>
          </w:p>
        </w:tc>
        <w:tc>
          <w:tcPr>
            <w:tcW w:w="0" w:type="auto"/>
            <w:shd w:val="clear" w:color="auto" w:fill="F2F2F2"/>
          </w:tcPr>
          <w:p>
            <w:pPr>
              <w:spacing w:after="0"/>
            </w:pPr>
            <w:r>
              <w:t>精准定位、丰富 POI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>包管理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>uv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>快速依赖管理</w:t>
            </w:r>
          </w:p>
        </w:tc>
      </w:tr>
    </w:tbl>
    <w:p>
      <w:pPr>
        <w:pStyle w:val="Heading1"/>
      </w:pPr>
      <w:r>
        <w:t xml:space="preserve">典型使用场景</w:t>
      </w:r>
    </w:p>
    <w:p>
      <w:pPr>
        <w:pStyle w:val="Heading3"/>
      </w:pPr>
      <w:r>
        <w:t xml:space="preserve">场景一：午餐选择困难</w:t>
      </w:r>
    </w:p>
    <w:p>
      <w:pPr>
        <w:pStyle w:val="Normal"/>
      </w:pPr>
      <w:r>
        <w:t xml:space="preserve">小明下课后打开 Where To Eat，查看附近餐厅的推荐榜单，发现同学普遍推荐学苑餐厅的红烧肉，果断前往，果然不踩雷。</w:t>
      </w:r>
    </w:p>
    <w:p>
      <w:pPr>
        <w:pStyle w:val="Heading3"/>
      </w:pPr>
      <w:r>
        <w:t xml:space="preserve">场景二：社团聚餐决策</w:t>
      </w:r>
    </w:p>
    <w:p>
      <w:pPr>
        <w:pStyle w:val="Normal"/>
      </w:pPr>
      <w:r>
        <w:t xml:space="preserve">学生会需要组织聚餐，通过地图视图筛选适合 20 人聚餐的餐厅，参考真实评论选择了一家评分高、环境好的火锅店。</w:t>
      </w:r>
    </w:p>
    <w:p>
      <w:pPr>
        <w:pStyle w:val="Heading3"/>
      </w:pPr>
      <w:r>
        <w:t xml:space="preserve">场景三：运营内容补充</w:t>
      </w:r>
    </w:p>
    <w:p>
      <w:pPr>
        <w:pStyle w:val="Normal"/>
      </w:pPr>
      <w:r>
        <w:t xml:space="preserve">校园运营团队收集了同学们的历史评论，通过 CSV 批量导入功能快速丰富平台内容，提升了推荐的准确性。</w:t>
      </w:r>
    </w:p>
    <w:p>
      <w:pPr>
        <w:pStyle w:val="Heading1"/>
      </w:pPr>
      <w:r>
        <w:t xml:space="preserve">快速开始</w:t>
      </w:r>
    </w:p>
    <w:p>
      <w:pPr>
        <w:pStyle w:val="Heading2"/>
      </w:pPr>
      <w:r>
        <w:t xml:space="preserve">环境配置</w:t>
      </w:r>
    </w:p>
    <w:p>
      <w:pPr>
        <w:pStyle w:val="Normal"/>
      </w:pPr>
      <w:r>
        <w:t xml:space="preserve">项目使用 uv 管理依赖，执行以下命令即可完成环境搭建：</w:t>
      </w:r>
    </w:p>
    <w:p>
      <w:pPr>
        <w:shd w:val="clear" w:color="auto" w:fill="F5F5F5"/>
        <w:ind w:left="360"/>
        <w:spacing w:after="160"/>
      </w:pPr>
      <w:r>
        <w:rFonts w:ascii="Consolas" w:hAnsi="Consolas" w:eastAsia="Microsoft YaHei"/>
        <w:sz w:val="20"/>
        <w:t xml:space="preserve">cd Where-To-Eat-
uv sync</w:t>
      </w:r>
    </w:p>
    <w:p>
      <w:pPr>
        <w:pStyle w:val="Heading2"/>
      </w:pPr>
      <w:r>
        <w:t xml:space="preserve">初始化演示数据</w:t>
      </w:r>
    </w:p>
    <w:p>
      <w:pPr>
        <w:pStyle w:val="Normal"/>
      </w:pPr>
      <w:r>
        <w:t xml:space="preserve">首次启动前，建议执行演示数据初始化脚本：</w:t>
      </w:r>
    </w:p>
    <w:p>
      <w:pPr>
        <w:shd w:val="clear" w:color="auto" w:fill="F5F5F5"/>
        <w:ind w:left="360"/>
        <w:spacing w:after="160"/>
      </w:pPr>
      <w:r>
        <w:rFonts w:ascii="Consolas" w:hAnsi="Consolas" w:eastAsia="Microsoft YaHei"/>
        <w:sz w:val="20"/>
        <w:t xml:space="preserve">uv run python scripts/bootstrap_demo.py</w:t>
      </w:r>
    </w:p>
    <w:p>
      <w:pPr>
        <w:pStyle w:val="Heading2"/>
      </w:pPr>
      <w:r>
        <w:t xml:space="preserve">启动服务</w:t>
      </w:r>
    </w:p>
    <w:p>
      <w:pPr>
        <w:pStyle w:val="Normal"/>
      </w:pPr>
      <w:r>
        <w:t xml:space="preserve">运行以下命令启动开发服务器：</w:t>
      </w:r>
    </w:p>
    <w:p>
      <w:pPr>
        <w:shd w:val="clear" w:color="auto" w:fill="F5F5F5"/>
        <w:ind w:left="360"/>
        <w:spacing w:after="160"/>
      </w:pPr>
      <w:r>
        <w:rFonts w:ascii="Consolas" w:hAnsi="Consolas" w:eastAsia="Microsoft YaHei"/>
        <w:sz w:val="20"/>
        <w:t xml:space="preserve">uv run uvicorn app.main:app --reload</w:t>
      </w:r>
    </w:p>
    <w:p>
      <w:pPr>
        <w:pStyle w:val="Normal"/>
      </w:pPr>
      <w:r>
        <w:t xml:space="preserve">启动后可访问以下页面：</w:t>
      </w:r>
    </w:p>
    <w:tbl>
      <w:tblPr>
        <w:tblW w:w="5000" w:type="pct"/>
        <w:tblBorders>
          <w:top w:val="single" w:color="1F3864" w:sz="8" w:space="0"/>
          <w:bottom w:val="single" w:color="1F3864" w:sz="8" w:space="0"/>
          <w:left w:val="none" w:color="auto" w:sz="0" w:space="0"/>
          <w:right w:val="none" w:color="auto" w:sz="0" w:space="0"/>
          <w:insideH w:val="single" w:color="D9D9D9" w:sz="4" w:space="0"/>
          <w:insideV w:val="none" w:color="auto" w:sz="0" w:space="0"/>
        </w:tblBorders>
        <w:tblCellMar>
          <w:top w:w="57" w:type="dxa"/>
          <w:start w:w="85" w:type="dxa"/>
          <w:bottom w:w="57" w:type="dxa"/>
          <w:end w:w="85" w:type="dxa"/>
        </w:tblCellMar>
      </w:tblPr>
      <w:tblGrid>
        <w:gridCol w:w="4680"/>
        <w:gridCol w:w="4680"/>
      </w:tblGrid>
      <w:tr>
        <w:tc>
          <w:tcPr>
            <w:tcW w:w="0" w:type="auto"/>
            <w:shd w:val="clear" w:color="auto" w:fill="1F3864"/>
          </w:tcPr>
          <w:p>
            <w:pPr>
              <w:spacing w:after="0"/>
            </w:pPr>
            <w:r>
              <w:rPr>
                <w:b/>
                <w:color w:val="FFFFFF"/>
              </w:rPr>
              <w:t>路径</w:t>
            </w:r>
          </w:p>
        </w:tc>
        <w:tc>
          <w:tcPr>
            <w:tcW w:w="0" w:type="auto"/>
            <w:shd w:val="clear" w:color="auto" w:fill="1F3864"/>
          </w:tcPr>
          <w:p>
            <w:pPr>
              <w:spacing w:after="0"/>
            </w:pPr>
            <w:r>
              <w:rPr>
                <w:b/>
                <w:color w:val="FFFFFF"/>
              </w:rPr>
              <w:t>功能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>/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>首页筛选与推荐</w:t>
            </w:r>
          </w:p>
        </w:tc>
      </w:tr>
      <w:tr>
        <w:tc>
          <w:tcPr>
            <w:tcW w:w="0" w:type="auto"/>
            <w:shd w:val="clear" w:color="auto" w:fill="F2F2F2"/>
          </w:tcPr>
          <w:p>
            <w:pPr>
              <w:spacing w:after="0"/>
            </w:pPr>
            <w:r>
              <w:t>/recommendations</w:t>
            </w:r>
          </w:p>
        </w:tc>
        <w:tc>
          <w:tcPr>
            <w:tcW w:w="0" w:type="auto"/>
            <w:shd w:val="clear" w:color="auto" w:fill="F2F2F2"/>
          </w:tcPr>
          <w:p>
            <w:pPr>
              <w:spacing w:after="0"/>
            </w:pPr>
            <w:r>
              <w:t>推荐榜单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>/map-view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>地图视图</w:t>
            </w:r>
          </w:p>
        </w:tc>
      </w:tr>
      <w:tr>
        <w:tc>
          <w:tcPr>
            <w:tcW w:w="0" w:type="auto"/>
            <w:shd w:val="clear" w:color="auto" w:fill="F2F2F2"/>
          </w:tcPr>
          <w:p>
            <w:pPr>
              <w:spacing w:after="0"/>
            </w:pPr>
            <w:r>
              <w:t>/restaurant-view?id=xxx</w:t>
            </w:r>
          </w:p>
        </w:tc>
        <w:tc>
          <w:tcPr>
            <w:tcW w:w="0" w:type="auto"/>
            <w:shd w:val="clear" w:color="auto" w:fill="F2F2F2"/>
          </w:tcPr>
          <w:p>
            <w:pPr>
              <w:spacing w:after="0"/>
            </w:pPr>
            <w:r>
              <w:t>店铺详情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>/admin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>后台管理</w:t>
            </w:r>
          </w:p>
        </w:tc>
      </w:tr>
      <w:tr>
        <w:tc>
          <w:tcPr>
            <w:tcW w:w="0" w:type="auto"/>
            <w:shd w:val="clear" w:color="auto" w:fill="F2F2F2"/>
          </w:tcPr>
          <w:p>
            <w:pPr>
              <w:spacing w:after="0"/>
            </w:pPr>
            <w:r>
              <w:t>/docs</w:t>
            </w:r>
          </w:p>
        </w:tc>
        <w:tc>
          <w:tcPr>
            <w:tcW w:w="0" w:type="auto"/>
            <w:shd w:val="clear" w:color="auto" w:fill="F2F2F2"/>
          </w:tcPr>
          <w:p>
            <w:pPr>
              <w:spacing w:after="0"/>
            </w:pPr>
            <w:r>
              <w:t>API 文档</w:t>
            </w:r>
          </w:p>
        </w:tc>
      </w:tr>
    </w:tbl>
    <w:p>
      <w:pPr>
        <w:pStyle w:val="Heading1"/>
      </w:pPr>
      <w:r>
        <w:t xml:space="preserve">联系与支持</w:t>
      </w:r>
    </w:p>
    <w:p>
      <w:pPr>
        <w:pStyle w:val="Normal"/>
      </w:pPr>
      <w:r>
        <w:t xml:space="preserve">如需了解更多信息或获取技术支持，请通过以下方式联系我们：</w:t>
      </w:r>
    </w:p>
    <w:p>
      <w:pPr>
        <w:pStyle w:val="Normal"/>
      </w:pPr>
      <w:r>
        <w:t xml:space="preserve">项目仓库：github.com/Arcdiverrr/Where-To-Eat-</w:t>
      </w:r>
    </w:p>
    <w:p>
      <w:pPr>
        <w:pStyle w:val="Normal"/>
      </w:pPr>
      <w:r>
        <w:t xml:space="preserve">技术文档：访问 /docs 查看完整的 API 文档</w:t>
      </w:r>
    </w:p>
    <w:p>
      <w:pPr>
        <w:jc w:val="center"/>
        <w:spacing w:before="600"/>
      </w:pPr>
    </w:p>
    <w:p>
      <w:pPr>
        <w:jc w:val="center"/>
        <w:pBdr>
          <w:top w:val="single" w:color="BFBFBF" w:sz="8" w:space="1"/>
        </w:pBdr>
        <w:spacing w:before="200"/>
      </w:pPr>
      <w:r>
        <w:rPr>
          <w:color w:val="808080"/>
          <w:sz w:val="18"/>
        </w:rPr>
        <w:t xml:space="preserve">Where To Eat — 校园餐厅真实评论平台</w:t>
      </w:r>
    </w:p>
    <w:sectPr>
      <w:pgSz w:w="11906" w:h="16838"/>
      <w:pgMar w:top="1440" w:right="1440" w:bottom="1440" w:left="1440" w:header="720" w:footer="720" w:gutter="0"/>
      <w:footerReference xmlns:r="http://schemas.openxmlformats.org/officeDocument/2006/relationships" w:type="default" r:id="R5d871d3c592f4bab"/>
    </w:sectPr>
  </w:body>
</w:document>
</file>

<file path=word/footer1.xml><?xml version="1.0" encoding="utf-8"?>
<w:ftr xmlns:w="http://schemas.openxmlformats.org/wordprocessingml/2006/main">
  <w:p>
    <w:pPr>
      <w:jc w:val="center"/>
    </w:pPr>
    <w:fldSimple w:instr=" PAGE ">
      <w:r>
        <w:rPr>
          <w:sz w:val="18"/>
          <w:color w:val="808080"/>
        </w:rPr>
        <w:t>1</w:t>
      </w:r>
    </w:fldSimple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YaHei" w:cs="Calibri"/>
        <w:sz w:val="22"/>
        <w:szCs w:val="22"/>
        <w:color w:val="333333"/>
        <w:lang w:val="en-US" w:eastAsia="zh-CN"/>
      </w:rPr>
    </w:rPrDefault>
    <w:pPrDefault>
      <w:pPr>
        <w:spacing w:after="160" w:line="276" w:lineRule="auto"/>
      </w:pPr>
    </w:pPrDefault>
  </w:docDefaults>
  <w:style w:type="paragraph" w:styleId="Normal" w:default="true">
    <w:name w:val="Normal"/>
    <w:uiPriority w:val="0"/>
    <w:qFormat/>
  </w:style>
  <w:style w:type="paragraph" w:styleId="Heading1" w:default="false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rFonts w:ascii="Microsoft YaHei" w:hAnsi="Microsoft YaHei" w:eastAsia="Microsoft YaHei" w:cs="Microsoft YaHei"/>
      <w:sz w:val="44"/>
      <w:szCs w:val="44"/>
      <w:color w:val="1F3864"/>
    </w:rPr>
  </w:style>
  <w:style w:type="paragraph" w:styleId="Heading2" w:default="false">
    <w:name w:val="heading 2"/>
    <w:basedOn w:val="Normal"/>
    <w:next w:val="Normal"/>
    <w:uiPriority w:val="9"/>
    <w:qFormat/>
    <w:pPr>
      <w:keepNext/>
      <w:keepLines/>
      <w:spacing w:before="360" w:after="80"/>
      <w:outlineLvl w:val="1"/>
    </w:pPr>
    <w:rPr>
      <w:rFonts w:ascii="Microsoft YaHei" w:hAnsi="Microsoft YaHei" w:eastAsia="Microsoft YaHei" w:cs="Microsoft YaHei"/>
      <w:sz w:val="32"/>
      <w:szCs w:val="32"/>
      <w:color w:val="1F3864"/>
    </w:rPr>
  </w:style>
  <w:style w:type="paragraph" w:styleId="Heading3" w:default="false">
    <w:name w:val="heading 3"/>
    <w:basedOn w:val="Normal"/>
    <w:next w:val="Normal"/>
    <w:uiPriority w:val="9"/>
    <w:qFormat/>
    <w:pPr>
      <w:keepNext/>
      <w:keepLines/>
      <w:spacing w:before="240" w:after="80"/>
      <w:outlineLvl w:val="2"/>
    </w:pPr>
    <w:rPr>
      <w:rFonts w:ascii="Microsoft YaHei" w:hAnsi="Microsoft YaHei" w:eastAsia="Microsoft YaHei" w:cs="Microsoft YaHei"/>
      <w:sz w:val="28"/>
      <w:szCs w:val="28"/>
      <w:color w:val="1F3864"/>
      <w:b/>
    </w:rPr>
  </w:style>
  <w:style w:type="paragraph" w:styleId="Title">
    <w:name w:val="Title"/>
    <w:basedOn w:val="Normal"/>
    <w:uiPriority w:val="10"/>
    <w:qFormat/>
    <w:pPr>
      <w:jc w:val="center"/>
      <w:spacing w:before="600" w:after="200"/>
    </w:pPr>
    <w:rPr>
      <w:rFonts w:ascii="Calibri" w:hAnsi="Calibri" w:eastAsia="Microsoft YaHei"/>
      <w:sz w:val="72"/>
      <w:szCs w:val="72"/>
      <w:color w:val="1F3864"/>
      <w:b/>
    </w:rPr>
  </w:style>
  <w:style w:type="paragraph" w:styleId="Subtitle">
    <w:name w:val="Subtitle"/>
    <w:basedOn w:val="Normal"/>
    <w:uiPriority w:val="11"/>
    <w:qFormat/>
    <w:pPr>
      <w:jc w:val="center"/>
      <w:spacing w:after="400"/>
    </w:pPr>
    <w:rPr>
      <w:rFonts w:ascii="Calibri" w:hAnsi="Calibri" w:eastAsia="Microsoft YaHei"/>
      <w:sz w:val="28"/>
      <w:szCs w:val="28"/>
      <w:color w:val="595959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932416d0e2584f72" /><Relationship Type="http://schemas.openxmlformats.org/officeDocument/2006/relationships/footer" Target="/word/footer1.xml" Id="R5d871d3c592f4bab" /></Relationships>
</file>