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0A3DC">
      <w:pPr>
        <w:jc w:val="both"/>
        <w:outlineLvl w:val="0"/>
        <w:rPr>
          <w:rFonts w:hint="default" w:ascii="Times New Roman Regular" w:hAnsi="Times New Roman Regular" w:eastAsia="华文楷体" w:cs="Times New Roman Regular"/>
          <w:b/>
          <w:spacing w:val="120"/>
          <w:sz w:val="96"/>
        </w:rPr>
      </w:pPr>
      <w:bookmarkStart w:id="0" w:name="_Toc73368861"/>
      <w:bookmarkStart w:id="1" w:name="_Toc484462561"/>
    </w:p>
    <w:bookmarkEnd w:id="0"/>
    <w:bookmarkEnd w:id="1"/>
    <w:p w14:paraId="29DDB672">
      <w:pPr>
        <w:jc w:val="center"/>
        <w:outlineLvl w:val="0"/>
        <w:rPr>
          <w:rFonts w:hint="default" w:ascii="Times New Roman Regular" w:hAnsi="Times New Roman Regular" w:eastAsia="华文楷体" w:cs="Times New Roman Regular"/>
          <w:b/>
          <w:spacing w:val="120"/>
          <w:sz w:val="96"/>
          <w:lang w:val="en-US" w:eastAsia="zh-CN"/>
        </w:rPr>
      </w:pPr>
      <w:r>
        <w:rPr>
          <w:rFonts w:hint="default" w:ascii="Times New Roman Regular" w:hAnsi="Times New Roman Regular" w:eastAsia="华文楷体" w:cs="Times New Roman Regular"/>
          <w:b/>
          <w:spacing w:val="120"/>
          <w:sz w:val="96"/>
          <w:lang w:val="en-US" w:eastAsia="zh-CN"/>
        </w:rPr>
        <w:t>数据挖掘</w:t>
      </w:r>
    </w:p>
    <w:p w14:paraId="6178EAFA">
      <w:pPr>
        <w:jc w:val="center"/>
        <w:outlineLvl w:val="0"/>
        <w:rPr>
          <w:rFonts w:hint="default" w:ascii="Times New Roman Regular" w:hAnsi="Times New Roman Regular" w:eastAsia="华文楷体" w:cs="Times New Roman Regular"/>
          <w:b/>
          <w:sz w:val="24"/>
          <w:lang w:val="en-US" w:eastAsia="zh-CN"/>
        </w:rPr>
      </w:pPr>
      <w:r>
        <w:rPr>
          <w:rFonts w:hint="default" w:ascii="Times New Roman Regular" w:hAnsi="Times New Roman Regular" w:eastAsia="华文楷体" w:cs="Times New Roman Regular"/>
          <w:b/>
          <w:spacing w:val="120"/>
          <w:sz w:val="96"/>
          <w:lang w:val="en-US" w:eastAsia="zh-CN"/>
        </w:rPr>
        <w:t>课程论文</w:t>
      </w:r>
    </w:p>
    <w:p w14:paraId="74F65EB2">
      <w:pPr>
        <w:rPr>
          <w:rFonts w:hint="default" w:ascii="Times New Roman Regular" w:hAnsi="Times New Roman Regular" w:cs="Times New Roman Regular"/>
        </w:rPr>
      </w:pPr>
    </w:p>
    <w:p w14:paraId="679B0913">
      <w:pPr>
        <w:rPr>
          <w:rFonts w:hint="default" w:ascii="Times New Roman Regular" w:hAnsi="Times New Roman Regular" w:cs="Times New Roman Regular"/>
        </w:rPr>
      </w:pPr>
    </w:p>
    <w:p w14:paraId="7B1C7313">
      <w:pPr>
        <w:rPr>
          <w:rFonts w:hint="default" w:ascii="Times New Roman Regular" w:hAnsi="Times New Roman Regular" w:cs="Times New Roman Regular"/>
        </w:rPr>
      </w:pPr>
    </w:p>
    <w:p w14:paraId="6CD8C602">
      <w:pPr>
        <w:rPr>
          <w:rFonts w:hint="default" w:ascii="Times New Roman Regular" w:hAnsi="Times New Roman Regular" w:cs="Times New Roman Regular"/>
        </w:rPr>
      </w:pPr>
    </w:p>
    <w:p w14:paraId="2EBA2866">
      <w:pPr>
        <w:rPr>
          <w:rFonts w:hint="default" w:ascii="Times New Roman Regular" w:hAnsi="Times New Roman Regular" w:cs="Times New Roman Regular"/>
        </w:rPr>
      </w:pPr>
    </w:p>
    <w:p w14:paraId="33A262CF">
      <w:pPr>
        <w:rPr>
          <w:rFonts w:hint="default" w:ascii="Times New Roman Regular" w:hAnsi="Times New Roman Regular" w:cs="Times New Roman Regular"/>
        </w:rPr>
      </w:pPr>
    </w:p>
    <w:p w14:paraId="7C9E34AD">
      <w:pPr>
        <w:rPr>
          <w:rFonts w:hint="default" w:ascii="Times New Roman Regular" w:hAnsi="Times New Roman Regular" w:cs="Times New Roman Regular"/>
        </w:rPr>
      </w:pPr>
    </w:p>
    <w:p w14:paraId="4B76590B">
      <w:pPr>
        <w:spacing w:line="360" w:lineRule="auto"/>
        <w:rPr>
          <w:rFonts w:hint="default" w:ascii="Times New Roman Regular" w:hAnsi="Times New Roman Regular" w:cs="Times New Roman Regular"/>
        </w:rPr>
      </w:pPr>
    </w:p>
    <w:p w14:paraId="3A98399C">
      <w:pPr>
        <w:keepNext w:val="0"/>
        <w:keepLines w:val="0"/>
        <w:pageBreakBefore w:val="0"/>
        <w:widowControl w:val="0"/>
        <w:tabs>
          <w:tab w:val="left" w:pos="6300"/>
        </w:tabs>
        <w:kinsoku/>
        <w:wordWrap/>
        <w:overflowPunct w:val="0"/>
        <w:topLinePunct w:val="0"/>
        <w:autoSpaceDE/>
        <w:autoSpaceDN/>
        <w:bidi w:val="0"/>
        <w:adjustRightInd/>
        <w:snapToGrid/>
        <w:spacing w:line="360" w:lineRule="auto"/>
        <w:ind w:firstLine="1716" w:firstLineChars="600"/>
        <w:jc w:val="both"/>
        <w:textAlignment w:val="baseline"/>
        <w:rPr>
          <w:rFonts w:hint="default" w:ascii="Times New Roman Regular" w:hAnsi="Times New Roman Regular" w:eastAsia="宋体" w:cs="Times New Roman Regular"/>
          <w:sz w:val="28"/>
          <w:u w:val="single"/>
          <w:lang w:val="en-US" w:eastAsia="zh-CN"/>
        </w:rPr>
      </w:pPr>
      <w:r>
        <w:rPr>
          <w:rFonts w:hint="default" w:ascii="Times New Roman Regular" w:hAnsi="Times New Roman Regular" w:cs="Times New Roman Regular"/>
          <w:sz w:val="28"/>
          <w:u w:val="none"/>
        </w:rPr>
        <w:t>学   院</w:t>
      </w:r>
      <w:r>
        <w:rPr>
          <w:rFonts w:hint="eastAsia" w:ascii="Times New Roman Regular" w:hAnsi="Times New Roman Regular" w:cs="Times New Roman Regular"/>
          <w:sz w:val="28"/>
          <w:u w:val="single"/>
          <w:lang w:val="en-US" w:eastAsia="zh-CN"/>
        </w:rPr>
        <w:t xml:space="preserve">   计算科学与人工智能学院</w:t>
      </w:r>
      <w:r>
        <w:rPr>
          <w:rFonts w:hint="eastAsia" w:ascii="Times New Roman Regular" w:hAnsi="Times New Roman Regular" w:cs="Times New Roman Regular"/>
          <w:sz w:val="28"/>
          <w:u w:val="single"/>
          <w:lang w:val="en-US" w:eastAsia="zh-CN"/>
        </w:rPr>
        <w:tab/>
      </w:r>
      <w:r>
        <w:rPr>
          <w:rFonts w:hint="eastAsia" w:ascii="Times New Roman Regular" w:hAnsi="Times New Roman Regular" w:cs="Times New Roman Regular"/>
          <w:sz w:val="28"/>
          <w:u w:val="single"/>
          <w:lang w:val="en-US" w:eastAsia="zh-CN"/>
        </w:rPr>
        <w:t xml:space="preserve">  </w:t>
      </w:r>
    </w:p>
    <w:p w14:paraId="1E9A5A67">
      <w:pPr>
        <w:keepNext w:val="0"/>
        <w:keepLines w:val="0"/>
        <w:pageBreakBefore w:val="0"/>
        <w:widowControl w:val="0"/>
        <w:tabs>
          <w:tab w:val="left" w:pos="6300"/>
        </w:tabs>
        <w:kinsoku/>
        <w:wordWrap/>
        <w:overflowPunct w:val="0"/>
        <w:topLinePunct w:val="0"/>
        <w:autoSpaceDE/>
        <w:autoSpaceDN/>
        <w:bidi w:val="0"/>
        <w:adjustRightInd/>
        <w:snapToGrid/>
        <w:spacing w:line="360" w:lineRule="auto"/>
        <w:ind w:firstLine="1716" w:firstLineChars="600"/>
        <w:jc w:val="both"/>
        <w:textAlignment w:val="baseline"/>
        <w:rPr>
          <w:rFonts w:hint="default" w:ascii="Times New Roman Regular" w:hAnsi="Times New Roman Regular" w:eastAsia="宋体" w:cs="Times New Roman Regular"/>
          <w:sz w:val="28"/>
          <w:u w:val="single"/>
          <w:lang w:val="en-US" w:eastAsia="zh-CN"/>
        </w:rPr>
      </w:pPr>
      <w:r>
        <w:rPr>
          <w:rFonts w:hint="default" w:ascii="Times New Roman Regular" w:hAnsi="Times New Roman Regular" w:cs="Times New Roman Regular"/>
          <w:sz w:val="28"/>
          <w:u w:val="none"/>
        </w:rPr>
        <w:t>班   级</w:t>
      </w:r>
      <w:r>
        <w:rPr>
          <w:rFonts w:hint="eastAsia" w:ascii="Times New Roman Regular" w:hAnsi="Times New Roman Regular" w:cs="Times New Roman Regular"/>
          <w:sz w:val="28"/>
          <w:u w:val="single"/>
          <w:lang w:val="en-US" w:eastAsia="zh-CN"/>
        </w:rPr>
        <w:t xml:space="preserve">        25计算机Z1</w:t>
      </w:r>
      <w:r>
        <w:rPr>
          <w:rFonts w:hint="eastAsia" w:ascii="Times New Roman Regular" w:hAnsi="Times New Roman Regular" w:cs="Times New Roman Regular"/>
          <w:sz w:val="28"/>
          <w:u w:val="single"/>
          <w:lang w:val="en-US" w:eastAsia="zh-CN"/>
        </w:rPr>
        <w:tab/>
      </w:r>
      <w:r>
        <w:rPr>
          <w:rFonts w:hint="eastAsia" w:ascii="Times New Roman Regular" w:hAnsi="Times New Roman Regular" w:cs="Times New Roman Regular"/>
          <w:sz w:val="28"/>
          <w:u w:val="single"/>
          <w:lang w:val="en-US" w:eastAsia="zh-CN"/>
        </w:rPr>
        <w:t xml:space="preserve">  </w:t>
      </w:r>
    </w:p>
    <w:p w14:paraId="1848B413">
      <w:pPr>
        <w:keepNext w:val="0"/>
        <w:keepLines w:val="0"/>
        <w:pageBreakBefore w:val="0"/>
        <w:widowControl w:val="0"/>
        <w:tabs>
          <w:tab w:val="left" w:pos="6300"/>
        </w:tabs>
        <w:kinsoku/>
        <w:wordWrap/>
        <w:overflowPunct w:val="0"/>
        <w:topLinePunct w:val="0"/>
        <w:autoSpaceDE/>
        <w:autoSpaceDN/>
        <w:bidi w:val="0"/>
        <w:adjustRightInd/>
        <w:snapToGrid/>
        <w:spacing w:line="360" w:lineRule="auto"/>
        <w:ind w:firstLine="1716" w:firstLineChars="600"/>
        <w:jc w:val="both"/>
        <w:textAlignment w:val="baseline"/>
        <w:rPr>
          <w:rFonts w:hint="default" w:ascii="Times New Roman Regular" w:hAnsi="Times New Roman Regular" w:eastAsia="宋体" w:cs="Times New Roman Regular"/>
          <w:sz w:val="28"/>
          <w:u w:val="single"/>
          <w:lang w:val="en-US" w:eastAsia="zh-CN"/>
        </w:rPr>
      </w:pPr>
      <w:r>
        <w:rPr>
          <w:rFonts w:hint="default" w:ascii="Times New Roman Regular" w:hAnsi="Times New Roman Regular" w:cs="Times New Roman Regular"/>
          <w:sz w:val="28"/>
          <w:u w:val="none"/>
        </w:rPr>
        <w:t>姓   名</w:t>
      </w:r>
      <w:r>
        <w:rPr>
          <w:rFonts w:hint="eastAsia" w:ascii="Times New Roman Regular" w:hAnsi="Times New Roman Regular" w:cs="Times New Roman Regular"/>
          <w:sz w:val="28"/>
          <w:u w:val="single"/>
          <w:lang w:val="en-US" w:eastAsia="zh-CN"/>
        </w:rPr>
        <w:t xml:space="preserve">          吴诗宇</w:t>
      </w:r>
      <w:r>
        <w:rPr>
          <w:rFonts w:hint="eastAsia" w:ascii="Times New Roman Regular" w:hAnsi="Times New Roman Regular" w:cs="Times New Roman Regular"/>
          <w:sz w:val="28"/>
          <w:u w:val="single"/>
          <w:lang w:val="en-US" w:eastAsia="zh-CN"/>
        </w:rPr>
        <w:tab/>
      </w:r>
      <w:r>
        <w:rPr>
          <w:rFonts w:hint="eastAsia" w:ascii="Times New Roman Regular" w:hAnsi="Times New Roman Regular" w:cs="Times New Roman Regular"/>
          <w:sz w:val="28"/>
          <w:u w:val="single"/>
          <w:lang w:val="en-US" w:eastAsia="zh-CN"/>
        </w:rPr>
        <w:t xml:space="preserve">  </w:t>
      </w:r>
    </w:p>
    <w:p w14:paraId="6B82A248">
      <w:pPr>
        <w:keepNext w:val="0"/>
        <w:keepLines w:val="0"/>
        <w:pageBreakBefore w:val="0"/>
        <w:widowControl w:val="0"/>
        <w:tabs>
          <w:tab w:val="left" w:pos="6300"/>
        </w:tabs>
        <w:kinsoku/>
        <w:wordWrap/>
        <w:overflowPunct w:val="0"/>
        <w:topLinePunct w:val="0"/>
        <w:autoSpaceDE/>
        <w:autoSpaceDN/>
        <w:bidi w:val="0"/>
        <w:adjustRightInd/>
        <w:snapToGrid/>
        <w:spacing w:line="360" w:lineRule="auto"/>
        <w:ind w:firstLine="1716" w:firstLineChars="600"/>
        <w:jc w:val="both"/>
        <w:textAlignment w:val="baseline"/>
        <w:rPr>
          <w:rFonts w:hint="default" w:ascii="Times New Roman Regular" w:hAnsi="Times New Roman Regular" w:eastAsia="宋体" w:cs="Times New Roman Regular"/>
          <w:sz w:val="28"/>
          <w:u w:val="none"/>
          <w:lang w:val="en-US" w:eastAsia="zh-CN"/>
        </w:rPr>
      </w:pPr>
      <w:r>
        <w:rPr>
          <w:rFonts w:hint="default" w:ascii="Times New Roman Regular" w:hAnsi="Times New Roman Regular" w:cs="Times New Roman Regular"/>
          <w:sz w:val="28"/>
          <w:u w:val="none"/>
        </w:rPr>
        <w:t>学   号</w:t>
      </w:r>
      <w:r>
        <w:rPr>
          <w:rFonts w:hint="eastAsia" w:ascii="Times New Roman Regular" w:hAnsi="Times New Roman Regular" w:cs="Times New Roman Regular"/>
          <w:sz w:val="28"/>
          <w:u w:val="single"/>
          <w:lang w:val="en-US" w:eastAsia="zh-CN"/>
        </w:rPr>
        <w:t xml:space="preserve">        2506249007</w:t>
      </w:r>
      <w:r>
        <w:rPr>
          <w:rFonts w:hint="eastAsia" w:ascii="Times New Roman Regular" w:hAnsi="Times New Roman Regular" w:cs="Times New Roman Regular"/>
          <w:sz w:val="28"/>
          <w:u w:val="single"/>
          <w:lang w:val="en-US" w:eastAsia="zh-CN"/>
        </w:rPr>
        <w:tab/>
      </w:r>
      <w:r>
        <w:rPr>
          <w:rFonts w:hint="eastAsia" w:ascii="Times New Roman Regular" w:hAnsi="Times New Roman Regular" w:cs="Times New Roman Regular"/>
          <w:sz w:val="28"/>
          <w:u w:val="single"/>
          <w:lang w:val="en-US" w:eastAsia="zh-CN"/>
        </w:rPr>
        <w:t xml:space="preserve">  </w:t>
      </w:r>
      <w:r>
        <w:rPr>
          <w:rFonts w:hint="eastAsia" w:ascii="Times New Roman Regular" w:hAnsi="Times New Roman Regular" w:cs="Times New Roman Regular"/>
          <w:sz w:val="28"/>
          <w:u w:val="none"/>
          <w:lang w:val="en-US" w:eastAsia="zh-CN"/>
        </w:rPr>
        <w:t xml:space="preserve">  </w:t>
      </w:r>
    </w:p>
    <w:p w14:paraId="1DDA0B47">
      <w:pPr>
        <w:keepNext w:val="0"/>
        <w:keepLines w:val="0"/>
        <w:pageBreakBefore w:val="0"/>
        <w:widowControl w:val="0"/>
        <w:tabs>
          <w:tab w:val="left" w:pos="6300"/>
        </w:tabs>
        <w:kinsoku/>
        <w:wordWrap/>
        <w:overflowPunct w:val="0"/>
        <w:topLinePunct w:val="0"/>
        <w:autoSpaceDE/>
        <w:autoSpaceDN/>
        <w:bidi w:val="0"/>
        <w:adjustRightInd/>
        <w:snapToGrid/>
        <w:spacing w:line="360" w:lineRule="auto"/>
        <w:ind w:firstLine="1716" w:firstLineChars="600"/>
        <w:jc w:val="both"/>
        <w:textAlignment w:val="baseline"/>
        <w:rPr>
          <w:rFonts w:hint="default" w:ascii="Times New Roman Regular" w:hAnsi="Times New Roman Regular" w:cs="Times New Roman Regular"/>
          <w:sz w:val="28"/>
          <w:u w:val="single"/>
          <w:lang w:val="en-US" w:eastAsia="zh-CN"/>
        </w:rPr>
      </w:pPr>
      <w:r>
        <w:rPr>
          <w:rFonts w:hint="default" w:ascii="Times New Roman Regular" w:hAnsi="Times New Roman Regular" w:cs="Times New Roman Regular"/>
          <w:sz w:val="28"/>
          <w:u w:val="none"/>
        </w:rPr>
        <w:t>成   绩</w:t>
      </w:r>
      <w:r>
        <w:rPr>
          <w:rFonts w:hint="eastAsia" w:ascii="Times New Roman Regular" w:hAnsi="Times New Roman Regular" w:cs="Times New Roman Regular"/>
          <w:sz w:val="28"/>
          <w:u w:val="single"/>
          <w:lang w:val="en-US" w:eastAsia="zh-CN"/>
        </w:rPr>
        <w:tab/>
      </w:r>
      <w:r>
        <w:rPr>
          <w:rFonts w:hint="eastAsia" w:ascii="Times New Roman Regular" w:hAnsi="Times New Roman Regular" w:cs="Times New Roman Regular"/>
          <w:sz w:val="28"/>
          <w:u w:val="single"/>
          <w:lang w:val="en-US" w:eastAsia="zh-CN"/>
        </w:rPr>
        <w:t xml:space="preserve">  </w:t>
      </w:r>
    </w:p>
    <w:p w14:paraId="0C92064A">
      <w:pPr>
        <w:keepNext w:val="0"/>
        <w:keepLines w:val="0"/>
        <w:pageBreakBefore w:val="0"/>
        <w:widowControl w:val="0"/>
        <w:tabs>
          <w:tab w:val="left" w:pos="6300"/>
        </w:tabs>
        <w:kinsoku/>
        <w:wordWrap/>
        <w:overflowPunct w:val="0"/>
        <w:topLinePunct w:val="0"/>
        <w:autoSpaceDE/>
        <w:autoSpaceDN/>
        <w:bidi w:val="0"/>
        <w:adjustRightInd/>
        <w:snapToGrid/>
        <w:spacing w:line="360" w:lineRule="auto"/>
        <w:ind w:firstLine="1716" w:firstLineChars="600"/>
        <w:jc w:val="both"/>
        <w:textAlignment w:val="baseline"/>
        <w:rPr>
          <w:rFonts w:hint="eastAsia" w:ascii="Times New Roman Regular" w:hAnsi="Times New Roman Regular" w:cs="Times New Roman Regular"/>
          <w:sz w:val="28"/>
          <w:u w:val="single"/>
          <w:lang w:val="en-US" w:eastAsia="zh-CN"/>
        </w:rPr>
      </w:pPr>
    </w:p>
    <w:p w14:paraId="47B32F7E">
      <w:pPr>
        <w:spacing w:line="360" w:lineRule="auto"/>
        <w:jc w:val="both"/>
        <w:rPr>
          <w:rFonts w:hint="default" w:ascii="Times New Roman Regular" w:hAnsi="Times New Roman Regular" w:cs="Times New Roman Regular"/>
          <w:sz w:val="28"/>
        </w:rPr>
      </w:pPr>
    </w:p>
    <w:p w14:paraId="64C64BA0">
      <w:pPr>
        <w:spacing w:line="360" w:lineRule="auto"/>
        <w:jc w:val="center"/>
        <w:rPr>
          <w:rFonts w:hint="default" w:ascii="Times New Roman Regular" w:hAnsi="Times New Roman Regular" w:cs="Times New Roman Regular"/>
          <w:sz w:val="28"/>
          <w:lang w:val="en-US" w:eastAsia="zh-CN"/>
        </w:rPr>
        <w:sectPr>
          <w:footerReference r:id="rId5" w:type="first"/>
          <w:headerReference r:id="rId3" w:type="default"/>
          <w:footerReference r:id="rId4" w:type="default"/>
          <w:footnotePr>
            <w:numRestart w:val="eachPage"/>
          </w:footnotePr>
          <w:type w:val="continuous"/>
          <w:pgSz w:w="10433" w:h="14742"/>
          <w:pgMar w:top="567" w:right="822" w:bottom="1247" w:left="822" w:header="737" w:footer="567" w:gutter="0"/>
          <w:pgNumType w:start="2204"/>
          <w:cols w:space="720" w:num="1"/>
          <w:titlePg/>
          <w:docGrid w:type="linesAndChars" w:linePitch="285" w:charSpace="1229"/>
        </w:sectPr>
      </w:pPr>
      <w:r>
        <w:rPr>
          <w:rFonts w:hint="default" w:ascii="Times New Roman Regular" w:hAnsi="Times New Roman Regular" w:cs="Times New Roman Regular"/>
          <w:sz w:val="28"/>
        </w:rPr>
        <w:t>二〇</w:t>
      </w:r>
      <w:r>
        <w:rPr>
          <w:rFonts w:hint="eastAsia" w:ascii="Times New Roman Regular" w:hAnsi="Times New Roman Regular" w:cs="Times New Roman Regular"/>
          <w:sz w:val="28"/>
          <w:lang w:val="en-US" w:eastAsia="zh-CN"/>
        </w:rPr>
        <w:t>二六</w:t>
      </w:r>
      <w:r>
        <w:rPr>
          <w:rFonts w:hint="default" w:ascii="Times New Roman Regular" w:hAnsi="Times New Roman Regular" w:cs="Times New Roman Regular"/>
          <w:sz w:val="28"/>
        </w:rPr>
        <w:t xml:space="preserve">   </w:t>
      </w:r>
      <w:bookmarkStart w:id="2" w:name="_GoBack"/>
      <w:bookmarkEnd w:id="2"/>
      <w:r>
        <w:rPr>
          <w:rFonts w:hint="default" w:ascii="Times New Roman Regular" w:hAnsi="Times New Roman Regular" w:cs="Times New Roman Regular"/>
          <w:sz w:val="28"/>
        </w:rPr>
        <w:t xml:space="preserve">年  </w:t>
      </w:r>
      <w:r>
        <w:rPr>
          <w:rFonts w:hint="eastAsia" w:ascii="Times New Roman Regular" w:hAnsi="Times New Roman Regular" w:cs="Times New Roman Regular"/>
          <w:sz w:val="28"/>
          <w:lang w:val="en-US" w:eastAsia="zh-CN"/>
        </w:rPr>
        <w:t>6</w:t>
      </w:r>
      <w:r>
        <w:rPr>
          <w:rFonts w:hint="default" w:ascii="Times New Roman Regular" w:hAnsi="Times New Roman Regular" w:cs="Times New Roman Regular"/>
          <w:sz w:val="28"/>
        </w:rPr>
        <w:t xml:space="preserve">  月  </w:t>
      </w:r>
      <w:r>
        <w:rPr>
          <w:rFonts w:hint="eastAsia" w:ascii="Times New Roman Regular" w:hAnsi="Times New Roman Regular" w:cs="Times New Roman Regular"/>
          <w:sz w:val="28"/>
          <w:lang w:val="en-US" w:eastAsia="zh-CN"/>
        </w:rPr>
        <w:t>24</w:t>
      </w:r>
      <w:r>
        <w:rPr>
          <w:rFonts w:hint="default" w:ascii="Times New Roman Regular" w:hAnsi="Times New Roman Regular" w:cs="Times New Roman Regular"/>
          <w:sz w:val="28"/>
        </w:rPr>
        <w:t xml:space="preserve">  日</w:t>
      </w:r>
    </w:p>
    <w:p w14:paraId="7227FE3E">
      <w:pPr>
        <w:pStyle w:val="64"/>
        <w:spacing w:before="0" w:line="0" w:lineRule="atLeast"/>
        <w:rPr>
          <w:rFonts w:hint="default" w:ascii="Times New Roman Regular" w:hAnsi="Times New Roman Regular" w:cs="Times New Roman Regular"/>
          <w:sz w:val="28"/>
          <w:lang w:val="en-US" w:eastAsia="zh-CN"/>
        </w:rPr>
      </w:pPr>
      <w:r>
        <w:rPr>
          <w:rFonts w:hint="default" w:ascii="Times New Roman Regular" w:hAnsi="Times New Roman Regular" w:cs="Times New Roman Regular"/>
          <w:sz w:val="28"/>
          <w:lang w:val="en-US" w:eastAsia="zh-CN"/>
        </w:rPr>
        <w:t>基于电商购物篮数据的协同关联规则挖掘</w:t>
      </w:r>
    </w:p>
    <w:p w14:paraId="5C7A6A55">
      <w:pPr>
        <w:pStyle w:val="66"/>
        <w:ind w:left="0" w:leftChars="0" w:firstLine="0" w:firstLineChars="0"/>
        <w:rPr>
          <w:rFonts w:hint="default" w:ascii="Times New Roman Regular" w:hAnsi="Times New Roman Regular" w:cs="Times New Roman Regular"/>
          <w:sz w:val="16"/>
        </w:rPr>
      </w:pPr>
    </w:p>
    <w:p w14:paraId="46CE1F27">
      <w:pPr>
        <w:pStyle w:val="144"/>
        <w:ind w:left="798" w:hanging="798"/>
        <w:rPr>
          <w:rFonts w:hint="default" w:ascii="Times New Roman Regular" w:hAnsi="Times New Roman Regular" w:cs="Times New Roman Regular"/>
        </w:rPr>
      </w:pPr>
      <w:r>
        <w:rPr>
          <w:rFonts w:hint="default" w:ascii="Times New Roman Regular" w:hAnsi="Times New Roman Regular" w:eastAsia="黑体" w:cs="Times New Roman Regular"/>
        </w:rPr>
        <w:t>摘  要</w:t>
      </w:r>
      <w:r>
        <w:rPr>
          <w:rFonts w:hint="default" w:ascii="Times New Roman Regular" w:hAnsi="Times New Roman Regular" w:cs="Times New Roman Regular"/>
        </w:rPr>
        <w:t>:</w:t>
      </w:r>
      <w:r>
        <w:rPr>
          <w:rFonts w:hint="default" w:ascii="Times New Roman Regular" w:hAnsi="Times New Roman Regular" w:cs="Times New Roman Regular"/>
        </w:rPr>
        <w:tab/>
      </w:r>
      <w:r>
        <w:rPr>
          <w:rFonts w:hint="default" w:ascii="Times New Roman Regular" w:hAnsi="Times New Roman Regular" w:cs="Times New Roman Regular"/>
          <w:lang w:val="en-US" w:eastAsia="zh-CN"/>
        </w:rPr>
        <w:t>在多媒体电商与大数据时代，精准挖掘用户购物行为中的潜在消费偏好，已成为电商平台提升核心竞争力的关键技术手段。本文针对经典的 Online Retail 电商交易数据集，采用 Apriori 关联规则挖掘算法，完成了一个从事务集构建、长尾效应探索、频繁项集挖掘到强关联规则可视化与推荐策略落地的完整数据挖掘流程。实验从 541,909 条原始交易记录出发，经过数据清洗、低频过滤与二值化处理后，构建了 18,507×2,882 的订单-商品事务矩阵；在最小支持度 0.01、最小置信度 0.5 的参数设定下，共挖掘出 1,031 个频繁项集与 323 条强关联规则（提升度均大于 1.0），最高提升度达到 61.81。通过对典型规则的深入分析，揭示了同系列商品套装购买、功能互补商品搭配消费等多种关联模式，并从商品捆绑销售、个性化推荐和货架陈列优化等维度提出了切实可行的电商运营落地建议。</w:t>
      </w:r>
    </w:p>
    <w:p w14:paraId="4EEF104A">
      <w:pPr>
        <w:pStyle w:val="144"/>
        <w:ind w:left="798" w:hanging="798"/>
        <w:rPr>
          <w:rFonts w:hint="default" w:ascii="Times New Roman Regular" w:hAnsi="Times New Roman Regular" w:eastAsia="楷体" w:cs="Times New Roman Regular"/>
          <w:lang w:val="en-US" w:eastAsia="zh-CN"/>
        </w:rPr>
      </w:pPr>
      <w:r>
        <w:rPr>
          <w:rFonts w:hint="default" w:ascii="Times New Roman Regular" w:hAnsi="Times New Roman Regular" w:eastAsia="黑体" w:cs="Times New Roman Regular"/>
        </w:rPr>
        <w:t>关键词</w:t>
      </w:r>
      <w:r>
        <w:rPr>
          <w:rFonts w:hint="default" w:ascii="Times New Roman Regular" w:hAnsi="Times New Roman Regular" w:cs="Times New Roman Regular"/>
        </w:rPr>
        <w:t>:</w:t>
      </w:r>
      <w:r>
        <w:rPr>
          <w:rFonts w:hint="default" w:ascii="Times New Roman Regular" w:hAnsi="Times New Roman Regular" w:cs="Times New Roman Regular"/>
        </w:rPr>
        <w:tab/>
      </w:r>
      <w:r>
        <w:rPr>
          <w:rFonts w:hint="default" w:ascii="Times New Roman Regular" w:hAnsi="Times New Roman Regular" w:eastAsia="楷体" w:cs="Times New Roman Regular"/>
          <w:lang w:val="en-US" w:eastAsia="zh-CN"/>
        </w:rPr>
        <w:t>关联规则挖掘；Apriori算法；购物篮分析；频繁项集；电商推荐</w:t>
      </w:r>
    </w:p>
    <w:p w14:paraId="1C25199B">
      <w:pPr>
        <w:pStyle w:val="144"/>
        <w:ind w:left="798" w:hanging="798"/>
        <w:rPr>
          <w:rFonts w:hint="default" w:ascii="Times New Roman Regular" w:hAnsi="Times New Roman Regular" w:cs="Times New Roman Regular"/>
          <w:lang w:val="en-US" w:eastAsia="zh-CN"/>
        </w:rPr>
      </w:pPr>
    </w:p>
    <w:p w14:paraId="6C5F3CF6">
      <w:pPr>
        <w:pStyle w:val="3"/>
        <w:bidi w:val="0"/>
        <w:ind w:left="0"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前言</w:t>
      </w:r>
    </w:p>
    <w:p w14:paraId="578118AC">
      <w:pPr>
        <w:pStyle w:val="5"/>
        <w:bidi w:val="0"/>
        <w:ind w:left="372"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rPr>
        <w:t>研究背景</w:t>
      </w:r>
    </w:p>
    <w:p w14:paraId="626A9BD2">
      <w:pPr>
        <w:pStyle w:val="4"/>
        <w:rPr>
          <w:rFonts w:hint="default" w:ascii="Times New Roman Regular" w:hAnsi="Times New Roman Regular" w:cs="Times New Roman Regular"/>
        </w:rPr>
      </w:pPr>
      <w:r>
        <w:rPr>
          <w:rFonts w:hint="default" w:ascii="Times New Roman Regular" w:hAnsi="Times New Roman Regular" w:cs="Times New Roman Regular"/>
        </w:rPr>
        <w:t>随着互联网技术的快速发展和移动支付的全面普及，电子商务已深刻融入现代社会的日常消费场景。据统计，全球电商市场规模在近年来持续增长，线上购物已从最初的便捷补充演变为主流的消费模式。在海量交易数据不断积累的背景下，如何从浩如烟海的用户行为数据中挖掘出有价值的商业智能信息，已成为学术界和产业界共同关注的核心课题。</w:t>
      </w:r>
    </w:p>
    <w:p w14:paraId="6E089A39">
      <w:pPr>
        <w:pStyle w:val="4"/>
        <w:rPr>
          <w:rFonts w:hint="default" w:ascii="Times New Roman Regular" w:hAnsi="Times New Roman Regular" w:cs="Times New Roman Regular"/>
        </w:rPr>
      </w:pPr>
      <w:r>
        <w:rPr>
          <w:rFonts w:hint="default" w:ascii="Times New Roman Regular" w:hAnsi="Times New Roman Regular" w:cs="Times New Roman Regular"/>
        </w:rPr>
        <w:t>购物篮分析（Market Basket Analysis）是数据挖掘领域中一项经典且极具商业价值的技术。其核心思想在于通过分析消费者在单次购物行为中同时购买的商品组合，发现不同商品之间隐含的"共现关系"，从而为商家提供精准的运营决策支持。这项技术最早由零售行业巨头在上世纪 90 年代的超市销售数据分析中提出，著名的"啤酒与尿布"案例便是其典型应用，揭示了看似无关的商品之间存在的深层消费关联。</w:t>
      </w:r>
    </w:p>
    <w:p w14:paraId="0833D0D9">
      <w:pPr>
        <w:pStyle w:val="4"/>
        <w:rPr>
          <w:rFonts w:hint="default" w:ascii="Times New Roman Regular" w:hAnsi="Times New Roman Regular" w:cs="Times New Roman Regular"/>
        </w:rPr>
      </w:pPr>
    </w:p>
    <w:p w14:paraId="7F1F85FC">
      <w:pPr>
        <w:pStyle w:val="5"/>
        <w:bidi w:val="0"/>
        <w:ind w:left="372"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rPr>
        <w:t>现存业务痛点</w:t>
      </w:r>
    </w:p>
    <w:p w14:paraId="37BC84D9">
      <w:pPr>
        <w:pStyle w:val="4"/>
        <w:rPr>
          <w:rFonts w:hint="default" w:ascii="Times New Roman Regular" w:hAnsi="Times New Roman Regular" w:cs="Times New Roman Regular"/>
        </w:rPr>
      </w:pPr>
      <w:r>
        <w:rPr>
          <w:rFonts w:hint="default" w:ascii="Times New Roman Regular" w:hAnsi="Times New Roman Regular" w:cs="Times New Roman Regular"/>
        </w:rPr>
        <w:t>在传统的电商运营实践中，商品推荐与交叉销售策略主要依赖于运营人员的经验判断和人工分析。这种方式存在以下显著局限性：</w:t>
      </w:r>
    </w:p>
    <w:p w14:paraId="13EC94F5">
      <w:pPr>
        <w:pStyle w:val="4"/>
        <w:numPr>
          <w:ilvl w:val="0"/>
          <w:numId w:val="16"/>
        </w:numPr>
        <w:ind w:left="0" w:leftChars="0" w:firstLine="372" w:firstLineChars="0"/>
        <w:rPr>
          <w:rFonts w:hint="default" w:ascii="Times New Roman Regular" w:hAnsi="Times New Roman Regular" w:cs="Times New Roman Regular"/>
        </w:rPr>
      </w:pPr>
      <w:r>
        <w:rPr>
          <w:rFonts w:hint="default" w:ascii="Times New Roman Regular" w:hAnsi="Times New Roman Regular" w:cs="Times New Roman Regular"/>
        </w:rPr>
        <w:t xml:space="preserve">人工分析的效率瓶颈。 现代电商平台通常拥有数万甚至数十万种商品（SKU），依靠人工逐一分析商品之间的潜在关联关系，不仅耗时巨大，而且覆盖面极为有限。以本文所采用的数据集为例，仅过滤后便保留了 2,882 种商品，其两两组合的可能性高达 </w:t>
      </w:r>
      <m:oMath>
        <m:sSubSup>
          <m:sSubSupPr>
            <m:ctrlPr>
              <w:rPr>
                <w:rFonts w:hint="default" w:ascii="DejaVu Math TeX Gyre" w:hAnsi="DejaVu Math TeX Gyre" w:cs="Times New Roman"/>
                <w:i w:val="0"/>
              </w:rPr>
            </m:ctrlPr>
          </m:sSubSupPr>
          <m:e>
            <m:r>
              <m:rPr>
                <m:nor/>
                <m:sty m:val="p"/>
              </m:rPr>
              <w:rPr>
                <w:rFonts w:hint="default" w:ascii="Times New Roman" w:hAnsi="Times New Roman" w:cs="Times New Roman"/>
                <w:b w:val="0"/>
                <w:i w:val="0"/>
              </w:rPr>
              <m:t>C</m:t>
            </m:r>
            <m:ctrlPr>
              <w:rPr>
                <w:rFonts w:hint="default" w:ascii="DejaVu Math TeX Gyre" w:hAnsi="DejaVu Math TeX Gyre" w:cs="Times New Roman"/>
                <w:i w:val="0"/>
              </w:rPr>
            </m:ctrlPr>
          </m:e>
          <m:sub>
            <m:r>
              <m:rPr>
                <m:nor/>
                <m:sty m:val="p"/>
              </m:rPr>
              <w:rPr>
                <w:rFonts w:hint="default" w:ascii="Times New Roman" w:hAnsi="Times New Roman" w:cs="Times New Roman"/>
                <w:b w:val="0"/>
                <w:i w:val="0"/>
              </w:rPr>
              <m:t>2882</m:t>
            </m:r>
            <m:ctrlPr>
              <w:rPr>
                <w:rFonts w:hint="default" w:ascii="DejaVu Math TeX Gyre" w:hAnsi="DejaVu Math TeX Gyre" w:cs="Times New Roman"/>
                <w:i w:val="0"/>
              </w:rPr>
            </m:ctrlPr>
          </m:sub>
          <m:sup>
            <m:r>
              <m:rPr>
                <m:nor/>
                <m:sty m:val="p"/>
              </m:rPr>
              <w:rPr>
                <w:rFonts w:hint="default" w:ascii="Times New Roman" w:hAnsi="Times New Roman" w:cs="Times New Roman"/>
                <w:b w:val="0"/>
                <w:i w:val="0"/>
              </w:rPr>
              <m:t>2</m:t>
            </m:r>
            <m:ctrlPr>
              <w:rPr>
                <w:rFonts w:hint="default" w:ascii="DejaVu Math TeX Gyre" w:hAnsi="DejaVu Math TeX Gyre" w:cs="Times New Roman"/>
                <w:i w:val="0"/>
              </w:rPr>
            </m:ctrlPr>
          </m:sup>
        </m:sSubSup>
        <m:r>
          <m:rPr>
            <m:nor/>
            <m:sty m:val="p"/>
          </m:rPr>
          <w:rPr>
            <w:rFonts w:hint="default" w:ascii="Times New Roman" w:hAnsi="Times New Roman" w:cs="Times New Roman"/>
            <w:b w:val="0"/>
            <w:i w:val="0"/>
          </w:rPr>
          <m:t>=4,153,921</m:t>
        </m:r>
      </m:oMath>
      <w:r>
        <w:rPr>
          <w:rFonts w:hint="default" w:ascii="Times New Roman Regular" w:hAnsi="Times New Roman Regular" w:cs="Times New Roman Regular"/>
        </w:rPr>
        <w:t xml:space="preserve"> 种，远超人工分析的能力边界。</w:t>
      </w:r>
    </w:p>
    <w:p w14:paraId="23ACF0A5">
      <w:pPr>
        <w:pStyle w:val="4"/>
        <w:numPr>
          <w:ilvl w:val="0"/>
          <w:numId w:val="16"/>
        </w:numPr>
        <w:ind w:left="0" w:leftChars="0" w:firstLine="372" w:firstLineChars="0"/>
        <w:rPr>
          <w:rFonts w:hint="default" w:ascii="Times New Roman Regular" w:hAnsi="Times New Roman Regular" w:cs="Times New Roman Regular"/>
        </w:rPr>
      </w:pPr>
      <w:r>
        <w:rPr>
          <w:rFonts w:hint="default" w:ascii="Times New Roman Regular" w:hAnsi="Times New Roman Regular" w:cs="Times New Roman Regular"/>
        </w:rPr>
        <w:t>主观经验的局限性。 人工推荐往往基于直觉和行业常识（如"买手机的用户可能需要手机壳"），容易忽略那些不符合常规认知但确实存在的隐式关联。例如，购买特定系列茶盘的客户高概率同时购买同系列牛奶壶这一规律，很难被人工经验所捕捉。</w:t>
      </w:r>
    </w:p>
    <w:p w14:paraId="65FFA97A">
      <w:pPr>
        <w:pStyle w:val="4"/>
        <w:numPr>
          <w:ilvl w:val="0"/>
          <w:numId w:val="16"/>
        </w:numPr>
        <w:ind w:left="0" w:leftChars="0" w:firstLine="372" w:firstLineChars="0"/>
        <w:rPr>
          <w:rFonts w:hint="default" w:ascii="Times New Roman Regular" w:hAnsi="Times New Roman Regular" w:cs="Times New Roman Regular"/>
        </w:rPr>
      </w:pPr>
      <w:r>
        <w:rPr>
          <w:rFonts w:hint="default" w:ascii="Times New Roman Regular" w:hAnsi="Times New Roman Regular" w:cs="Times New Roman Regular"/>
        </w:rPr>
        <w:t>动态更新的滞后性。 消费者偏好和商品关联关系会随着季节、促销活动、市场趋势等因素持续变化，人工维护的推荐规则难以实时跟踪和适应这种动态演变。</w:t>
      </w:r>
    </w:p>
    <w:p w14:paraId="24169703">
      <w:pPr>
        <w:pStyle w:val="4"/>
        <w:numPr>
          <w:ilvl w:val="0"/>
          <w:numId w:val="16"/>
        </w:numPr>
        <w:ind w:left="0" w:leftChars="0" w:firstLine="372" w:firstLineChars="0"/>
        <w:rPr>
          <w:rFonts w:hint="default" w:ascii="Times New Roman Regular" w:hAnsi="Times New Roman Regular" w:cs="Times New Roman Regular"/>
        </w:rPr>
      </w:pPr>
      <w:r>
        <w:rPr>
          <w:rFonts w:hint="default" w:ascii="Times New Roman Regular" w:hAnsi="Times New Roman Regular" w:cs="Times New Roman Regular"/>
        </w:rPr>
        <w:t>长尾效应的忽视。 电商数据普遍存在典型的长尾分布特征——少数爆款商品占据绝大部分销量，而大量小众商品虽然单品销量较低，但其累积需求不可忽视。人工分析往往聚焦于热门商品，从而忽略了长尾商品中潜藏的有价值关联模式。</w:t>
      </w:r>
    </w:p>
    <w:p w14:paraId="11906D70">
      <w:pPr>
        <w:pStyle w:val="4"/>
        <w:rPr>
          <w:rFonts w:hint="default" w:ascii="Times New Roman Regular" w:hAnsi="Times New Roman Regular" w:cs="Times New Roman Regular"/>
        </w:rPr>
      </w:pPr>
    </w:p>
    <w:p w14:paraId="1C4FDA5F">
      <w:pPr>
        <w:pStyle w:val="5"/>
        <w:bidi w:val="0"/>
        <w:ind w:left="372"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rPr>
        <w:t>实验目标</w:t>
      </w:r>
    </w:p>
    <w:p w14:paraId="2DE78FB4">
      <w:pPr>
        <w:pStyle w:val="4"/>
        <w:rPr>
          <w:rFonts w:hint="default" w:ascii="Times New Roman Regular" w:hAnsi="Times New Roman Regular" w:cs="Times New Roman Regular"/>
        </w:rPr>
      </w:pPr>
      <w:r>
        <w:rPr>
          <w:rFonts w:hint="default" w:ascii="Times New Roman Regular" w:hAnsi="Times New Roman Regular" w:cs="Times New Roman Regular"/>
        </w:rPr>
        <w:t>针对上述痛点，本文采用关联规则挖掘技术中的经典 Apriori 算法，对真实的电商购物篮数据进行系统性的数据挖掘实验。具体实验目标如下：</w:t>
      </w:r>
    </w:p>
    <w:p w14:paraId="777BB86D">
      <w:pPr>
        <w:pStyle w:val="4"/>
        <w:numPr>
          <w:ilvl w:val="0"/>
          <w:numId w:val="17"/>
        </w:numPr>
        <w:ind w:left="20" w:leftChars="0" w:firstLine="352" w:firstLineChars="0"/>
        <w:rPr>
          <w:rFonts w:hint="default" w:ascii="Times New Roman Regular" w:hAnsi="Times New Roman Regular" w:cs="Times New Roman Regular"/>
        </w:rPr>
      </w:pPr>
      <w:r>
        <w:rPr>
          <w:rFonts w:hint="default" w:ascii="Times New Roman Regular" w:hAnsi="Times New Roman Regular" w:cs="Times New Roman Regular"/>
        </w:rPr>
        <w:t>对电商交易数据集进行全面的探索性分析，揭示商品购买频次分布特征和长尾效应；</w:t>
      </w:r>
    </w:p>
    <w:p w14:paraId="66802BD3">
      <w:pPr>
        <w:pStyle w:val="4"/>
        <w:numPr>
          <w:ilvl w:val="0"/>
          <w:numId w:val="17"/>
        </w:numPr>
        <w:ind w:left="20" w:leftChars="0" w:firstLine="352" w:firstLineChars="0"/>
        <w:rPr>
          <w:rFonts w:hint="default" w:ascii="Times New Roman Regular" w:hAnsi="Times New Roman Regular" w:cs="Times New Roman Regular"/>
        </w:rPr>
      </w:pPr>
      <w:r>
        <w:rPr>
          <w:rFonts w:hint="default" w:ascii="Times New Roman Regular" w:hAnsi="Times New Roman Regular" w:cs="Times New Roman Regular"/>
        </w:rPr>
        <w:t>完成数据清洗、低频过滤与事务集二值化等预处理流程，构建适用于关联规则挖掘的标准化事务矩阵；</w:t>
      </w:r>
    </w:p>
    <w:p w14:paraId="003DD91C">
      <w:pPr>
        <w:pStyle w:val="4"/>
        <w:numPr>
          <w:ilvl w:val="0"/>
          <w:numId w:val="17"/>
        </w:numPr>
        <w:ind w:left="20" w:leftChars="0" w:firstLine="352" w:firstLineChars="0"/>
        <w:rPr>
          <w:rFonts w:hint="default" w:ascii="Times New Roman Regular" w:hAnsi="Times New Roman Regular" w:cs="Times New Roman Regular"/>
        </w:rPr>
      </w:pPr>
      <w:r>
        <w:rPr>
          <w:rFonts w:hint="default" w:ascii="Times New Roman Regular" w:hAnsi="Times New Roman Regular" w:cs="Times New Roman Regular"/>
        </w:rPr>
        <w:t>运用 Apriori 算法挖掘频繁项集，并基于支持度、置信度和提升度三大指标提取强关联规则；</w:t>
      </w:r>
    </w:p>
    <w:p w14:paraId="6656956E">
      <w:pPr>
        <w:pStyle w:val="4"/>
        <w:numPr>
          <w:ilvl w:val="0"/>
          <w:numId w:val="17"/>
        </w:numPr>
        <w:ind w:left="20" w:leftChars="0" w:firstLine="352" w:firstLineChars="0"/>
        <w:rPr>
          <w:rFonts w:hint="default" w:ascii="Times New Roman Regular" w:hAnsi="Times New Roman Regular" w:cs="Times New Roman Regular"/>
        </w:rPr>
      </w:pPr>
      <w:r>
        <w:rPr>
          <w:rFonts w:hint="default" w:ascii="Times New Roman Regular" w:hAnsi="Times New Roman Regular" w:cs="Times New Roman Regular"/>
        </w:rPr>
        <w:t>通过可视化手段（散点图、网络拓扑图）直观展示规则的分布特征与商品关联网络；</w:t>
      </w:r>
    </w:p>
    <w:p w14:paraId="6C5EDD85">
      <w:pPr>
        <w:pStyle w:val="4"/>
        <w:numPr>
          <w:ilvl w:val="0"/>
          <w:numId w:val="17"/>
        </w:numPr>
        <w:ind w:left="20" w:leftChars="0" w:firstLine="352" w:firstLineChars="0"/>
        <w:rPr>
          <w:rFonts w:hint="default" w:ascii="Times New Roman Regular" w:hAnsi="Times New Roman Regular" w:cs="Times New Roman Regular"/>
        </w:rPr>
      </w:pPr>
      <w:r>
        <w:rPr>
          <w:rFonts w:hint="default" w:ascii="Times New Roman Regular" w:hAnsi="Times New Roman Regular" w:cs="Times New Roman Regular"/>
        </w:rPr>
        <w:t>结合挖掘结果提出面向电商平台运营的具体优化建议和落地策略。</w:t>
      </w:r>
    </w:p>
    <w:p w14:paraId="248DF57F">
      <w:pPr>
        <w:pStyle w:val="4"/>
        <w:rPr>
          <w:rFonts w:hint="default" w:ascii="Times New Roman Regular" w:hAnsi="Times New Roman Regular" w:cs="Times New Roman Regular"/>
        </w:rPr>
      </w:pPr>
    </w:p>
    <w:p w14:paraId="69FED4E1">
      <w:pPr>
        <w:pStyle w:val="4"/>
        <w:rPr>
          <w:rFonts w:hint="default" w:ascii="Times New Roman Regular" w:hAnsi="Times New Roman Regular" w:cs="Times New Roman Regular"/>
        </w:rPr>
      </w:pPr>
      <w:r>
        <w:rPr>
          <w:rFonts w:hint="default" w:ascii="Times New Roman Regular" w:hAnsi="Times New Roman Regular" w:cs="Times New Roman Regular"/>
        </w:rPr>
        <w:t>本实验的整体技术路线如图 1 所示。</w:t>
      </w:r>
    </w:p>
    <w:p w14:paraId="1DA50320">
      <w:pPr>
        <w:pStyle w:val="4"/>
        <w:rPr>
          <w:rFonts w:hint="default" w:ascii="Times New Roman Regular" w:hAnsi="Times New Roman Regular" w:cs="Times New Roman Regular"/>
        </w:rPr>
      </w:pPr>
    </w:p>
    <w:p w14:paraId="341EE7AF">
      <w:pPr>
        <w:pStyle w:val="4"/>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3561080" cy="6075680"/>
            <wp:effectExtent l="0" t="0" r="20320" b="203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6"/>
                    <a:stretch>
                      <a:fillRect/>
                    </a:stretch>
                  </pic:blipFill>
                  <pic:spPr>
                    <a:xfrm>
                      <a:off x="0" y="0"/>
                      <a:ext cx="3561080" cy="6075680"/>
                    </a:xfrm>
                    <a:prstGeom prst="rect">
                      <a:avLst/>
                    </a:prstGeom>
                    <a:noFill/>
                    <a:ln>
                      <a:noFill/>
                    </a:ln>
                  </pic:spPr>
                </pic:pic>
              </a:graphicData>
            </a:graphic>
          </wp:inline>
        </w:drawing>
      </w:r>
    </w:p>
    <w:p w14:paraId="024C0B89">
      <w:pPr>
        <w:pStyle w:val="23"/>
        <w:tabs>
          <w:tab w:val="left" w:pos="357"/>
        </w:tabs>
        <w:jc w:val="cente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图 </w:t>
      </w:r>
      <w:r>
        <w:rPr>
          <w:rFonts w:hint="default" w:ascii="Times New Roman Regular" w:hAnsi="Times New Roman Regular" w:cs="Times New Roman Regular" w:eastAsiaTheme="minorEastAsia"/>
        </w:rPr>
        <w:fldChar w:fldCharType="begin"/>
      </w:r>
      <w:r>
        <w:rPr>
          <w:rFonts w:hint="default" w:ascii="Times New Roman Regular" w:hAnsi="Times New Roman Regular" w:cs="Times New Roman Regular" w:eastAsiaTheme="minorEastAsia"/>
        </w:rPr>
        <w:instrText xml:space="preserve"> SEQ 图 \* ARABIC </w:instrText>
      </w:r>
      <w:r>
        <w:rPr>
          <w:rFonts w:hint="default" w:ascii="Times New Roman Regular" w:hAnsi="Times New Roman Regular" w:cs="Times New Roman Regular" w:eastAsiaTheme="minorEastAsia"/>
        </w:rPr>
        <w:fldChar w:fldCharType="separate"/>
      </w:r>
      <w:r>
        <w:rPr>
          <w:rFonts w:hint="default" w:ascii="Times New Roman Regular" w:hAnsi="Times New Roman Regular" w:cs="Times New Roman Regular" w:eastAsiaTheme="minorEastAsia"/>
        </w:rPr>
        <w:t>1</w:t>
      </w:r>
      <w:r>
        <w:rPr>
          <w:rFonts w:hint="default" w:ascii="Times New Roman Regular" w:hAnsi="Times New Roman Regular" w:cs="Times New Roman Regular" w:eastAsiaTheme="minorEastAsia"/>
        </w:rPr>
        <w:fldChar w:fldCharType="end"/>
      </w:r>
      <w:r>
        <w:rPr>
          <w:rFonts w:hint="default" w:ascii="Times New Roman Regular" w:hAnsi="Times New Roman Regular" w:cs="Times New Roman Regular" w:eastAsiaTheme="minorEastAsia"/>
          <w:lang w:eastAsia="zh-CN"/>
        </w:rPr>
        <w:t xml:space="preserve"> 实验整体技术路线流程图</w:t>
      </w:r>
    </w:p>
    <w:p w14:paraId="6CAECA62">
      <w:pPr>
        <w:pStyle w:val="3"/>
        <w:numPr>
          <w:ilvl w:val="0"/>
          <w:numId w:val="0"/>
        </w:numPr>
        <w:tabs>
          <w:tab w:val="clear" w:pos="360"/>
        </w:tabs>
        <w:bidi w:val="0"/>
        <w:ind w:leftChars="0"/>
        <w:rPr>
          <w:rFonts w:hint="default" w:ascii="Times New Roman Regular" w:hAnsi="Times New Roman Regular" w:cs="Times New Roman Regular"/>
        </w:rPr>
        <w:sectPr>
          <w:headerReference r:id="rId8" w:type="first"/>
          <w:footerReference r:id="rId11" w:type="first"/>
          <w:headerReference r:id="rId6" w:type="default"/>
          <w:footerReference r:id="rId9" w:type="default"/>
          <w:headerReference r:id="rId7" w:type="even"/>
          <w:footerReference r:id="rId10" w:type="even"/>
          <w:footnotePr>
            <w:numRestart w:val="eachPage"/>
          </w:footnotePr>
          <w:pgSz w:w="10433" w:h="14742"/>
          <w:pgMar w:top="567" w:right="822" w:bottom="1247" w:left="822" w:header="737" w:footer="567" w:gutter="0"/>
          <w:pgNumType w:fmt="decimal" w:start="1"/>
          <w:cols w:space="720" w:num="1"/>
          <w:titlePg/>
          <w:docGrid w:type="linesAndChars" w:linePitch="285" w:charSpace="1229"/>
        </w:sectPr>
      </w:pPr>
    </w:p>
    <w:p w14:paraId="0650663E">
      <w:pPr>
        <w:pStyle w:val="3"/>
        <w:bidi w:val="0"/>
        <w:ind w:left="0"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rPr>
        <w:t>数据探索</w:t>
      </w:r>
    </w:p>
    <w:p w14:paraId="58084C7C">
      <w:pPr>
        <w:pStyle w:val="5"/>
        <w:bidi w:val="0"/>
        <w:rPr>
          <w:rFonts w:hint="default" w:ascii="Times New Roman Regular" w:hAnsi="Times New Roman Regular" w:cs="Times New Roman Regular"/>
        </w:rPr>
      </w:pPr>
      <w:r>
        <w:rPr>
          <w:rFonts w:hint="default" w:ascii="Times New Roman Regular" w:hAnsi="Times New Roman Regular" w:cs="Times New Roman Regular"/>
        </w:rPr>
        <w:t>数据集概述</w:t>
      </w:r>
    </w:p>
    <w:p w14:paraId="4436B88C">
      <w:pPr>
        <w:pStyle w:val="4"/>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本实验采用经典的 Online Retail 电商交易数据集，该数据集记录了一家位于英国的在线零售商在 2010 年 12 月至 2011 年 12 月期间的全部交易信息。数据集共包含 541,909 条交易记录和 8 个字段，各字段含义如表 1 所示。</w:t>
      </w:r>
    </w:p>
    <w:p w14:paraId="3FE9BE70">
      <w:pPr>
        <w:pStyle w:val="23"/>
        <w:jc w:val="cente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表 </w:t>
      </w:r>
      <w:r>
        <w:rPr>
          <w:rFonts w:hint="default" w:ascii="Times New Roman Regular" w:hAnsi="Times New Roman Regular" w:cs="Times New Roman Regular" w:eastAsiaTheme="minorEastAsia"/>
        </w:rPr>
        <w:fldChar w:fldCharType="begin"/>
      </w:r>
      <w:r>
        <w:rPr>
          <w:rFonts w:hint="default" w:ascii="Times New Roman Regular" w:hAnsi="Times New Roman Regular" w:cs="Times New Roman Regular" w:eastAsiaTheme="minorEastAsia"/>
        </w:rPr>
        <w:instrText xml:space="preserve"> SEQ 表 \* ARABIC </w:instrText>
      </w:r>
      <w:r>
        <w:rPr>
          <w:rFonts w:hint="default" w:ascii="Times New Roman Regular" w:hAnsi="Times New Roman Regular" w:cs="Times New Roman Regular" w:eastAsiaTheme="minorEastAsia"/>
        </w:rPr>
        <w:fldChar w:fldCharType="separate"/>
      </w:r>
      <w:r>
        <w:rPr>
          <w:rFonts w:hint="default" w:ascii="Times New Roman Regular" w:hAnsi="Times New Roman Regular" w:cs="Times New Roman Regular" w:eastAsiaTheme="minorEastAsia"/>
        </w:rPr>
        <w:t>1</w:t>
      </w:r>
      <w:r>
        <w:rPr>
          <w:rFonts w:hint="default" w:ascii="Times New Roman Regular" w:hAnsi="Times New Roman Regular" w:cs="Times New Roman Regular" w:eastAsiaTheme="minorEastAsia"/>
        </w:rPr>
        <w:fldChar w:fldCharType="end"/>
      </w:r>
      <w:r>
        <w:rPr>
          <w:rFonts w:hint="default" w:ascii="Times New Roman Regular" w:hAnsi="Times New Roman Regular" w:cs="Times New Roman Regular" w:eastAsiaTheme="minorEastAsia"/>
          <w:lang w:eastAsia="zh-CN"/>
        </w:rPr>
        <w:t xml:space="preserve"> Online Retail 数据集字段说明</w:t>
      </w:r>
    </w:p>
    <w:tbl>
      <w:tblPr>
        <w:tblStyle w:val="9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6"/>
        <w:gridCol w:w="1585"/>
        <w:gridCol w:w="5814"/>
      </w:tblGrid>
      <w:tr w14:paraId="3C22AC46">
        <w:tc>
          <w:tcPr>
            <w:tcW w:w="1606" w:type="dxa"/>
            <w:shd w:val="clear" w:color="auto" w:fill="BEBEBE" w:themeFill="background1" w:themeFillShade="BF"/>
            <w:vAlign w:val="top"/>
          </w:tcPr>
          <w:p w14:paraId="37D2A286">
            <w:pPr>
              <w:keepNext w:val="0"/>
              <w:keepLines w:val="0"/>
              <w:widowControl/>
              <w:suppressLineNumbers w:val="0"/>
              <w:jc w:val="center"/>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b/>
                <w:bCs/>
                <w:i w:val="0"/>
                <w:iCs w:val="0"/>
                <w:caps/>
                <w:color w:val="1F0909"/>
                <w:spacing w:val="0"/>
                <w:kern w:val="0"/>
                <w:sz w:val="18"/>
                <w:szCs w:val="18"/>
                <w:lang w:val="en-US" w:eastAsia="zh-CN" w:bidi="ar"/>
              </w:rPr>
              <w:t>字段名</w:t>
            </w:r>
          </w:p>
        </w:tc>
        <w:tc>
          <w:tcPr>
            <w:tcW w:w="1585" w:type="dxa"/>
            <w:shd w:val="clear" w:color="auto" w:fill="BEBEBE" w:themeFill="background1" w:themeFillShade="BF"/>
            <w:vAlign w:val="top"/>
          </w:tcPr>
          <w:p w14:paraId="0C0DBBDE">
            <w:pPr>
              <w:keepNext w:val="0"/>
              <w:keepLines w:val="0"/>
              <w:widowControl/>
              <w:suppressLineNumbers w:val="0"/>
              <w:jc w:val="center"/>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b/>
                <w:bCs/>
                <w:i w:val="0"/>
                <w:iCs w:val="0"/>
                <w:caps/>
                <w:color w:val="1F0909"/>
                <w:spacing w:val="0"/>
                <w:kern w:val="0"/>
                <w:sz w:val="18"/>
                <w:szCs w:val="18"/>
                <w:lang w:val="en-US" w:eastAsia="zh-CN" w:bidi="ar"/>
              </w:rPr>
              <w:t>数据类型</w:t>
            </w:r>
          </w:p>
        </w:tc>
        <w:tc>
          <w:tcPr>
            <w:tcW w:w="5814" w:type="dxa"/>
            <w:shd w:val="clear" w:color="auto" w:fill="BEBEBE" w:themeFill="background1" w:themeFillShade="BF"/>
            <w:vAlign w:val="top"/>
          </w:tcPr>
          <w:p w14:paraId="271F0D36">
            <w:pPr>
              <w:keepNext w:val="0"/>
              <w:keepLines w:val="0"/>
              <w:widowControl/>
              <w:suppressLineNumbers w:val="0"/>
              <w:jc w:val="center"/>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b/>
                <w:bCs/>
                <w:i w:val="0"/>
                <w:iCs w:val="0"/>
                <w:caps/>
                <w:color w:val="1F0909"/>
                <w:spacing w:val="0"/>
                <w:kern w:val="0"/>
                <w:sz w:val="18"/>
                <w:szCs w:val="18"/>
                <w:lang w:val="en-US" w:eastAsia="zh-CN" w:bidi="ar"/>
              </w:rPr>
              <w:t>含义说明</w:t>
            </w:r>
          </w:p>
        </w:tc>
      </w:tr>
      <w:tr w14:paraId="17820B2C">
        <w:tc>
          <w:tcPr>
            <w:tcW w:w="1606" w:type="dxa"/>
            <w:vAlign w:val="top"/>
          </w:tcPr>
          <w:p w14:paraId="3DC11D36">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InvoiceNo</w:t>
            </w:r>
          </w:p>
        </w:tc>
        <w:tc>
          <w:tcPr>
            <w:tcW w:w="1585" w:type="dxa"/>
            <w:vAlign w:val="top"/>
          </w:tcPr>
          <w:p w14:paraId="6F96C70A">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String</w:t>
            </w:r>
          </w:p>
        </w:tc>
        <w:tc>
          <w:tcPr>
            <w:tcW w:w="5814" w:type="dxa"/>
            <w:vAlign w:val="top"/>
          </w:tcPr>
          <w:p w14:paraId="3E038151">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发票编号（订单号），以 "C" 开头表示退货订单</w:t>
            </w:r>
          </w:p>
        </w:tc>
      </w:tr>
      <w:tr w14:paraId="1EA91B23">
        <w:tc>
          <w:tcPr>
            <w:tcW w:w="1606" w:type="dxa"/>
            <w:vAlign w:val="top"/>
          </w:tcPr>
          <w:p w14:paraId="40A53537">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StockCode</w:t>
            </w:r>
          </w:p>
        </w:tc>
        <w:tc>
          <w:tcPr>
            <w:tcW w:w="1585" w:type="dxa"/>
            <w:vAlign w:val="top"/>
          </w:tcPr>
          <w:p w14:paraId="7A971A4D">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String</w:t>
            </w:r>
          </w:p>
        </w:tc>
        <w:tc>
          <w:tcPr>
            <w:tcW w:w="5814" w:type="dxa"/>
            <w:vAlign w:val="top"/>
          </w:tcPr>
          <w:p w14:paraId="5133B61C">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商品编码，唯一标识一种商品</w:t>
            </w:r>
          </w:p>
        </w:tc>
      </w:tr>
      <w:tr w14:paraId="7341FC44">
        <w:trPr>
          <w:trHeight w:val="249" w:hRule="atLeast"/>
        </w:trPr>
        <w:tc>
          <w:tcPr>
            <w:tcW w:w="1606" w:type="dxa"/>
            <w:vAlign w:val="top"/>
          </w:tcPr>
          <w:p w14:paraId="25DD5C15">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Description</w:t>
            </w:r>
          </w:p>
        </w:tc>
        <w:tc>
          <w:tcPr>
            <w:tcW w:w="1585" w:type="dxa"/>
            <w:vAlign w:val="top"/>
          </w:tcPr>
          <w:p w14:paraId="5AE3D9E1">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String</w:t>
            </w:r>
          </w:p>
        </w:tc>
        <w:tc>
          <w:tcPr>
            <w:tcW w:w="5814" w:type="dxa"/>
            <w:vAlign w:val="top"/>
          </w:tcPr>
          <w:p w14:paraId="72C56A1E">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商品描述（英文名称）</w:t>
            </w:r>
          </w:p>
        </w:tc>
      </w:tr>
      <w:tr w14:paraId="7879DB11">
        <w:tc>
          <w:tcPr>
            <w:tcW w:w="1606" w:type="dxa"/>
            <w:vAlign w:val="top"/>
          </w:tcPr>
          <w:p w14:paraId="2B8C8A21">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Quantity</w:t>
            </w:r>
          </w:p>
        </w:tc>
        <w:tc>
          <w:tcPr>
            <w:tcW w:w="1585" w:type="dxa"/>
            <w:vAlign w:val="top"/>
          </w:tcPr>
          <w:p w14:paraId="049BD4CC">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Integer</w:t>
            </w:r>
          </w:p>
        </w:tc>
        <w:tc>
          <w:tcPr>
            <w:tcW w:w="5814" w:type="dxa"/>
            <w:vAlign w:val="top"/>
          </w:tcPr>
          <w:p w14:paraId="3B8F2564">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购买数量，负数通常表示退货</w:t>
            </w:r>
          </w:p>
        </w:tc>
      </w:tr>
      <w:tr w14:paraId="2ACA0D18">
        <w:tc>
          <w:tcPr>
            <w:tcW w:w="1606" w:type="dxa"/>
            <w:vAlign w:val="top"/>
          </w:tcPr>
          <w:p w14:paraId="70C0D956">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InvoiceDate</w:t>
            </w:r>
          </w:p>
        </w:tc>
        <w:tc>
          <w:tcPr>
            <w:tcW w:w="1585" w:type="dxa"/>
            <w:vAlign w:val="top"/>
          </w:tcPr>
          <w:p w14:paraId="7D330AF7">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Datetime</w:t>
            </w:r>
          </w:p>
        </w:tc>
        <w:tc>
          <w:tcPr>
            <w:tcW w:w="5814" w:type="dxa"/>
            <w:vAlign w:val="top"/>
          </w:tcPr>
          <w:p w14:paraId="1B5A50FA">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交易发生的日期和时间</w:t>
            </w:r>
          </w:p>
        </w:tc>
      </w:tr>
      <w:tr w14:paraId="6164F4A6">
        <w:tc>
          <w:tcPr>
            <w:tcW w:w="1606" w:type="dxa"/>
            <w:vAlign w:val="top"/>
          </w:tcPr>
          <w:p w14:paraId="5EEB890D">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UnitPrice</w:t>
            </w:r>
          </w:p>
        </w:tc>
        <w:tc>
          <w:tcPr>
            <w:tcW w:w="1585" w:type="dxa"/>
            <w:vAlign w:val="top"/>
          </w:tcPr>
          <w:p w14:paraId="07B24EEA">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Float</w:t>
            </w:r>
          </w:p>
        </w:tc>
        <w:tc>
          <w:tcPr>
            <w:tcW w:w="5814" w:type="dxa"/>
            <w:vAlign w:val="top"/>
          </w:tcPr>
          <w:p w14:paraId="11681EC7">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商品单价（英镑）</w:t>
            </w:r>
          </w:p>
        </w:tc>
      </w:tr>
      <w:tr w14:paraId="3A35DC36">
        <w:tc>
          <w:tcPr>
            <w:tcW w:w="1606" w:type="dxa"/>
            <w:vAlign w:val="top"/>
          </w:tcPr>
          <w:p w14:paraId="686C7283">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CustomerID</w:t>
            </w:r>
          </w:p>
        </w:tc>
        <w:tc>
          <w:tcPr>
            <w:tcW w:w="1585" w:type="dxa"/>
            <w:vAlign w:val="top"/>
          </w:tcPr>
          <w:p w14:paraId="58B124DC">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Float</w:t>
            </w:r>
          </w:p>
        </w:tc>
        <w:tc>
          <w:tcPr>
            <w:tcW w:w="5814" w:type="dxa"/>
            <w:vAlign w:val="top"/>
          </w:tcPr>
          <w:p w14:paraId="40F9B691">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客户编号，部分记录存在缺失</w:t>
            </w:r>
          </w:p>
        </w:tc>
      </w:tr>
      <w:tr w14:paraId="29E15E80">
        <w:tc>
          <w:tcPr>
            <w:tcW w:w="1606" w:type="dxa"/>
            <w:vAlign w:val="top"/>
          </w:tcPr>
          <w:p w14:paraId="2AD9F830">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Country</w:t>
            </w:r>
          </w:p>
        </w:tc>
        <w:tc>
          <w:tcPr>
            <w:tcW w:w="1585" w:type="dxa"/>
            <w:vAlign w:val="top"/>
          </w:tcPr>
          <w:p w14:paraId="1F1BB059">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String</w:t>
            </w:r>
          </w:p>
        </w:tc>
        <w:tc>
          <w:tcPr>
            <w:tcW w:w="5814" w:type="dxa"/>
            <w:vAlign w:val="top"/>
          </w:tcPr>
          <w:p w14:paraId="21D0C030">
            <w:pPr>
              <w:keepNext w:val="0"/>
              <w:keepLines w:val="0"/>
              <w:widowControl/>
              <w:suppressLineNumbers w:val="0"/>
              <w:jc w:val="center"/>
              <w:textAlignment w:val="top"/>
              <w:rPr>
                <w:rFonts w:hint="default" w:ascii="Times New Roman Regular" w:hAnsi="Times New Roman Regular" w:cs="Times New Roman Regular" w:eastAsiaTheme="minorEastAsia"/>
                <w:sz w:val="18"/>
                <w:szCs w:val="18"/>
                <w:vertAlign w:val="baseline"/>
              </w:rPr>
            </w:pPr>
            <w:r>
              <w:rPr>
                <w:rFonts w:hint="default" w:ascii="Times New Roman Regular" w:hAnsi="Times New Roman Regular" w:cs="Times New Roman Regular" w:eastAsiaTheme="minorEastAsia"/>
                <w:i w:val="0"/>
                <w:iCs w:val="0"/>
                <w:caps w:val="0"/>
                <w:color w:val="1F0909"/>
                <w:spacing w:val="0"/>
                <w:kern w:val="0"/>
                <w:sz w:val="18"/>
                <w:szCs w:val="18"/>
                <w:lang w:val="en-US" w:eastAsia="zh-CN" w:bidi="ar"/>
              </w:rPr>
              <w:t>客户所在国家/地区</w:t>
            </w:r>
          </w:p>
        </w:tc>
      </w:tr>
    </w:tbl>
    <w:p w14:paraId="22D10BF6">
      <w:pPr>
        <w:pStyle w:val="4"/>
        <w:ind w:left="0" w:leftChars="0" w:firstLine="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b/>
      </w:r>
    </w:p>
    <w:p w14:paraId="5E7EC234">
      <w:pPr>
        <w:pStyle w:val="4"/>
        <w:ind w:left="0"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ab/>
      </w:r>
      <w:r>
        <w:rPr>
          <w:rFonts w:hint="default" w:ascii="Times New Roman Regular" w:hAnsi="Times New Roman Regular" w:cs="Times New Roman Regular"/>
          <w:lang w:val="en-US" w:eastAsia="zh-CN"/>
        </w:rPr>
        <w:t>初步统计显示，原始数据集中存在 1,454 条 Description 缺失记录和 135,080 条 CustomerID 缺失记录，这些缺失值将在后续数据预处理阶段进行清理。</w:t>
      </w:r>
    </w:p>
    <w:p w14:paraId="6D117718">
      <w:pPr>
        <w:pStyle w:val="4"/>
        <w:ind w:left="0" w:leftChars="0" w:firstLine="0" w:firstLineChars="0"/>
        <w:rPr>
          <w:rFonts w:hint="default" w:ascii="Times New Roman Regular" w:hAnsi="Times New Roman Regular" w:cs="Times New Roman Regular"/>
        </w:rPr>
      </w:pPr>
    </w:p>
    <w:p w14:paraId="7FF2E060">
      <w:pPr>
        <w:pStyle w:val="5"/>
        <w:bidi w:val="0"/>
        <w:rPr>
          <w:rFonts w:hint="default" w:ascii="Times New Roman Regular" w:hAnsi="Times New Roman Regular" w:cs="Times New Roman Regular"/>
        </w:rPr>
      </w:pPr>
      <w:r>
        <w:rPr>
          <w:rFonts w:hint="default" w:ascii="Times New Roman Regular" w:hAnsi="Times New Roman Regular" w:cs="Times New Roman Regular"/>
        </w:rPr>
        <w:t>商品购买频次分析</w:t>
      </w:r>
    </w:p>
    <w:p w14:paraId="769A19E4">
      <w:pPr>
        <w:pStyle w:val="4"/>
        <w:rPr>
          <w:rFonts w:hint="default" w:ascii="Times New Roman Regular" w:hAnsi="Times New Roman Regular" w:cs="Times New Roman Regular"/>
        </w:rPr>
      </w:pPr>
      <w:r>
        <w:rPr>
          <w:rFonts w:hint="default" w:ascii="Times New Roman Regular" w:hAnsi="Times New Roman Regular" w:cs="Times New Roman Regular"/>
          <w:lang w:val="en-US" w:eastAsia="zh-CN"/>
        </w:rPr>
        <w:t>在完成基本数据清洗后（详见第 3 章），我们对数据集中各商品的购买频次进行了统计分析。经过清洗与低频过滤后，数据集保留了 2,882 种有效商品，图 2 展示了购买频次排名前 20 的商品。</w:t>
      </w:r>
    </w:p>
    <w:p w14:paraId="08BDAC7F">
      <w:pPr>
        <w:pStyle w:val="4"/>
        <w:ind w:left="0" w:leftChars="0" w:firstLine="0" w:firstLineChars="0"/>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7840" cy="3253740"/>
            <wp:effectExtent l="0" t="0" r="10160" b="2286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7"/>
                    <a:stretch>
                      <a:fillRect/>
                    </a:stretch>
                  </pic:blipFill>
                  <pic:spPr>
                    <a:xfrm>
                      <a:off x="0" y="0"/>
                      <a:ext cx="5577840" cy="3253740"/>
                    </a:xfrm>
                    <a:prstGeom prst="rect">
                      <a:avLst/>
                    </a:prstGeom>
                    <a:noFill/>
                    <a:ln>
                      <a:noFill/>
                    </a:ln>
                  </pic:spPr>
                </pic:pic>
              </a:graphicData>
            </a:graphic>
          </wp:inline>
        </w:drawing>
      </w:r>
    </w:p>
    <w:p w14:paraId="5366B6E6">
      <w:pPr>
        <w:pStyle w:val="23"/>
        <w:ind w:left="0" w:leftChars="0" w:firstLine="0" w:firstLineChars="0"/>
        <w:jc w:val="cente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图 </w:t>
      </w:r>
      <w:r>
        <w:rPr>
          <w:rFonts w:hint="default" w:ascii="Times New Roman Regular" w:hAnsi="Times New Roman Regular" w:cs="Times New Roman Regular" w:eastAsiaTheme="minorEastAsia"/>
        </w:rPr>
        <w:fldChar w:fldCharType="begin"/>
      </w:r>
      <w:r>
        <w:rPr>
          <w:rFonts w:hint="default" w:ascii="Times New Roman Regular" w:hAnsi="Times New Roman Regular" w:cs="Times New Roman Regular" w:eastAsiaTheme="minorEastAsia"/>
        </w:rPr>
        <w:instrText xml:space="preserve"> SEQ 图 \* ARABIC </w:instrText>
      </w:r>
      <w:r>
        <w:rPr>
          <w:rFonts w:hint="default" w:ascii="Times New Roman Regular" w:hAnsi="Times New Roman Regular" w:cs="Times New Roman Regular" w:eastAsiaTheme="minorEastAsia"/>
        </w:rPr>
        <w:fldChar w:fldCharType="separate"/>
      </w:r>
      <w:r>
        <w:rPr>
          <w:rFonts w:hint="default" w:ascii="Times New Roman Regular" w:hAnsi="Times New Roman Regular" w:cs="Times New Roman Regular" w:eastAsiaTheme="minorEastAsia"/>
        </w:rPr>
        <w:t>2</w:t>
      </w:r>
      <w:r>
        <w:rPr>
          <w:rFonts w:hint="default" w:ascii="Times New Roman Regular" w:hAnsi="Times New Roman Regular" w:cs="Times New Roman Regular" w:eastAsiaTheme="minorEastAsia"/>
        </w:rPr>
        <w:fldChar w:fldCharType="end"/>
      </w:r>
      <w:r>
        <w:rPr>
          <w:rFonts w:hint="default" w:ascii="Times New Roman Regular" w:hAnsi="Times New Roman Regular" w:cs="Times New Roman Regular" w:eastAsiaTheme="minorEastAsia"/>
          <w:lang w:eastAsia="zh-CN"/>
        </w:rPr>
        <w:t xml:space="preserve"> Top 20 高频商品购买频次柱状图</w:t>
      </w:r>
    </w:p>
    <w:p w14:paraId="1B66121A">
      <w:pPr>
        <w:ind w:firstLine="420" w:firstLineChars="0"/>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由图 2 可以观察到，购买频次最高的商品为"WHITE HANGING HEART T-LIGHT HOLDER"（白色心形挂式烛台），其购买次数高达 2,028 次，显著领先于其他商品。排名前 5 的商品依次为白色心形烛台（2,028 次）、三层摄政蛋糕架（1,723 次）、红色复古大号购物袋（1,618 次）、彩色鸟装饰品（1,408 次）和派对彩旗（1,396 次）。这些高频商品多为家居装饰类和生活用品类商品，反映了该零售商的主营业务方向和目标客户群体的消费偏好。</w:t>
      </w:r>
    </w:p>
    <w:p w14:paraId="400A48D0">
      <w:pPr>
        <w:ind w:firstLine="420" w:firstLineChars="0"/>
        <w:rPr>
          <w:rFonts w:hint="default" w:ascii="Times New Roman Regular" w:hAnsi="Times New Roman Regular" w:cs="Times New Roman Regular" w:eastAsiaTheme="minorEastAsia"/>
          <w:lang w:val="en-US" w:eastAsia="zh-CN"/>
        </w:rPr>
      </w:pPr>
    </w:p>
    <w:p w14:paraId="2E946562">
      <w:pPr>
        <w:pStyle w:val="5"/>
        <w:bidi w:val="0"/>
        <w:rPr>
          <w:rFonts w:hint="default" w:ascii="Times New Roman Regular" w:hAnsi="Times New Roman Regular" w:cs="Times New Roman Regular"/>
        </w:rPr>
      </w:pPr>
      <w:r>
        <w:rPr>
          <w:rFonts w:hint="default" w:ascii="Times New Roman Regular" w:hAnsi="Times New Roman Regular" w:cs="Times New Roman Regular"/>
        </w:rPr>
        <w:t>商品类别分布分析</w:t>
      </w:r>
    </w:p>
    <w:p w14:paraId="62241BC4">
      <w:pPr>
        <w:pStyle w:val="4"/>
        <w:rPr>
          <w:rFonts w:hint="default" w:ascii="Times New Roman Regular" w:hAnsi="Times New Roman Regular" w:cs="Times New Roman Regular"/>
        </w:rPr>
      </w:pPr>
      <w:r>
        <w:rPr>
          <w:rFonts w:hint="default" w:ascii="Times New Roman Regular" w:hAnsi="Times New Roman Regular" w:cs="Times New Roman Regular"/>
        </w:rPr>
        <w:t>由于原始数据集不包含显式的商品类别字段，本实验根据商品描述（Description）中包含的核心关键词，设计了一套基于规则的分类映射方案，将商品映射至更具行业实际意义的五大品类。具体映射规则为：</w:t>
      </w:r>
    </w:p>
    <w:p w14:paraId="2DABC632">
      <w:pPr>
        <w:pStyle w:val="4"/>
        <w:rPr>
          <w:rFonts w:hint="default" w:ascii="Times New Roman Regular" w:hAnsi="Times New Roman Regular" w:cs="Times New Roman Regular"/>
        </w:rPr>
      </w:pPr>
    </w:p>
    <w:p w14:paraId="49E35C3F">
      <w:pPr>
        <w:pStyle w:val="4"/>
        <w:numPr>
          <w:ilvl w:val="0"/>
          <w:numId w:val="18"/>
        </w:numPr>
        <w:ind w:left="792"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Furniture &amp; Home Decor（家具与家居装饰）：包含家具、椅子、桌子、灯饰、蜡烛、时钟、衣架、挂钩、壁挂镜框、地垫、绿植花盆等。</w:t>
      </w:r>
    </w:p>
    <w:p w14:paraId="6CA1E84B">
      <w:pPr>
        <w:pStyle w:val="4"/>
        <w:numPr>
          <w:ilvl w:val="0"/>
          <w:numId w:val="18"/>
        </w:numPr>
        <w:ind w:left="792"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Kitchenware &amp; Tableware（厨房与餐饮用品）：包含杯子、餐盘、餐碗、储物罐、水瓶、水壶、餐具、锅具、咖啡茶具、托盘、烘焙模具等。</w:t>
      </w:r>
    </w:p>
    <w:p w14:paraId="2B000AD4">
      <w:pPr>
        <w:pStyle w:val="4"/>
        <w:numPr>
          <w:ilvl w:val="0"/>
          <w:numId w:val="18"/>
        </w:numPr>
        <w:ind w:left="792"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Gifts, Toys &amp; Party（礼品、玩具与派对用品）：包含玩具、洋娃娃、派对气球、彩旗、礼品盒/袋、包装纸、贺卡、圣诞用品、文具（笔、本、橡皮）等。</w:t>
      </w:r>
    </w:p>
    <w:p w14:paraId="7C2C9B60">
      <w:pPr>
        <w:pStyle w:val="4"/>
        <w:numPr>
          <w:ilvl w:val="0"/>
          <w:numId w:val="18"/>
        </w:numPr>
        <w:ind w:left="792"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Food &amp; Beverages（食品与饮料）：包含糖果、巧克力、饮料、零食冲饮等。</w:t>
      </w:r>
    </w:p>
    <w:p w14:paraId="4BB44A9F">
      <w:pPr>
        <w:pStyle w:val="4"/>
        <w:numPr>
          <w:ilvl w:val="0"/>
          <w:numId w:val="18"/>
        </w:numPr>
        <w:ind w:left="792"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Other（其他）：不属于上述范畴的其他杂项商品。</w:t>
      </w:r>
    </w:p>
    <w:p w14:paraId="04576832">
      <w:pPr>
        <w:pStyle w:val="4"/>
        <w:rPr>
          <w:rFonts w:hint="default" w:ascii="Times New Roman Regular" w:hAnsi="Times New Roman Regular" w:cs="Times New Roman Regular"/>
        </w:rPr>
      </w:pPr>
    </w:p>
    <w:p w14:paraId="0A70DA90">
      <w:pPr>
        <w:pStyle w:val="4"/>
        <w:rPr>
          <w:rFonts w:hint="default" w:ascii="Times New Roman Regular" w:hAnsi="Times New Roman Regular" w:cs="Times New Roman Regular"/>
        </w:rPr>
      </w:pPr>
      <w:r>
        <w:rPr>
          <w:rFonts w:hint="default" w:ascii="Times New Roman Regular" w:hAnsi="Times New Roman Regular" w:cs="Times New Roman Regular"/>
        </w:rPr>
        <w:t>各类别的购买频次分布如图 3 和表 2 所示。</w:t>
      </w:r>
    </w:p>
    <w:p w14:paraId="77AF0961">
      <w:pPr>
        <w:pStyle w:val="4"/>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3768725" cy="3768725"/>
            <wp:effectExtent l="0" t="0" r="15875" b="158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8"/>
                    <a:stretch>
                      <a:fillRect/>
                    </a:stretch>
                  </pic:blipFill>
                  <pic:spPr>
                    <a:xfrm>
                      <a:off x="0" y="0"/>
                      <a:ext cx="3768725" cy="3768725"/>
                    </a:xfrm>
                    <a:prstGeom prst="rect">
                      <a:avLst/>
                    </a:prstGeom>
                    <a:noFill/>
                    <a:ln>
                      <a:noFill/>
                    </a:ln>
                  </pic:spPr>
                </pic:pic>
              </a:graphicData>
            </a:graphic>
          </wp:inline>
        </w:drawing>
      </w:r>
    </w:p>
    <w:p w14:paraId="78D7B152">
      <w:pPr>
        <w:pStyle w:val="23"/>
        <w:jc w:val="cente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图 </w:t>
      </w:r>
      <w:r>
        <w:rPr>
          <w:rFonts w:hint="default" w:ascii="Times New Roman Regular" w:hAnsi="Times New Roman Regular" w:cs="Times New Roman Regular" w:eastAsiaTheme="minorEastAsia"/>
        </w:rPr>
        <w:fldChar w:fldCharType="begin"/>
      </w:r>
      <w:r>
        <w:rPr>
          <w:rFonts w:hint="default" w:ascii="Times New Roman Regular" w:hAnsi="Times New Roman Regular" w:cs="Times New Roman Regular" w:eastAsiaTheme="minorEastAsia"/>
        </w:rPr>
        <w:instrText xml:space="preserve"> SEQ 图 \* ARABIC </w:instrText>
      </w:r>
      <w:r>
        <w:rPr>
          <w:rFonts w:hint="default" w:ascii="Times New Roman Regular" w:hAnsi="Times New Roman Regular" w:cs="Times New Roman Regular" w:eastAsiaTheme="minorEastAsia"/>
        </w:rPr>
        <w:fldChar w:fldCharType="separate"/>
      </w:r>
      <w:r>
        <w:rPr>
          <w:rFonts w:hint="default" w:ascii="Times New Roman Regular" w:hAnsi="Times New Roman Regular" w:cs="Times New Roman Regular" w:eastAsiaTheme="minorEastAsia"/>
        </w:rPr>
        <w:t>3</w:t>
      </w:r>
      <w:r>
        <w:rPr>
          <w:rFonts w:hint="default" w:ascii="Times New Roman Regular" w:hAnsi="Times New Roman Regular" w:cs="Times New Roman Regular" w:eastAsiaTheme="minorEastAsia"/>
        </w:rPr>
        <w:fldChar w:fldCharType="end"/>
      </w:r>
      <w:r>
        <w:rPr>
          <w:rFonts w:hint="default" w:ascii="Times New Roman Regular" w:hAnsi="Times New Roman Regular" w:cs="Times New Roman Regular" w:eastAsiaTheme="minorEastAsia"/>
          <w:lang w:eastAsia="zh-CN"/>
        </w:rPr>
        <w:t xml:space="preserve"> 商品大类分布饼图</w:t>
      </w:r>
    </w:p>
    <w:p w14:paraId="20B75E1E">
      <w:pPr>
        <w:pStyle w:val="23"/>
        <w:jc w:val="cente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表 </w:t>
      </w:r>
      <w:r>
        <w:rPr>
          <w:rFonts w:hint="default" w:ascii="Times New Roman Regular" w:hAnsi="Times New Roman Regular" w:cs="Times New Roman Regular" w:eastAsiaTheme="minorEastAsia"/>
        </w:rPr>
        <w:fldChar w:fldCharType="begin"/>
      </w:r>
      <w:r>
        <w:rPr>
          <w:rFonts w:hint="default" w:ascii="Times New Roman Regular" w:hAnsi="Times New Roman Regular" w:cs="Times New Roman Regular" w:eastAsiaTheme="minorEastAsia"/>
        </w:rPr>
        <w:instrText xml:space="preserve"> SEQ 表 \* ARABIC </w:instrText>
      </w:r>
      <w:r>
        <w:rPr>
          <w:rFonts w:hint="default" w:ascii="Times New Roman Regular" w:hAnsi="Times New Roman Regular" w:cs="Times New Roman Regular" w:eastAsiaTheme="minorEastAsia"/>
        </w:rPr>
        <w:fldChar w:fldCharType="separate"/>
      </w:r>
      <w:r>
        <w:rPr>
          <w:rFonts w:hint="default" w:ascii="Times New Roman Regular" w:hAnsi="Times New Roman Regular" w:cs="Times New Roman Regular" w:eastAsiaTheme="minorEastAsia"/>
        </w:rPr>
        <w:t>2</w:t>
      </w:r>
      <w:r>
        <w:rPr>
          <w:rFonts w:hint="default" w:ascii="Times New Roman Regular" w:hAnsi="Times New Roman Regular" w:cs="Times New Roman Regular" w:eastAsiaTheme="minorEastAsia"/>
        </w:rPr>
        <w:fldChar w:fldCharType="end"/>
      </w:r>
      <w:r>
        <w:rPr>
          <w:rFonts w:hint="default" w:ascii="Times New Roman Regular" w:hAnsi="Times New Roman Regular" w:cs="Times New Roman Regular" w:eastAsiaTheme="minorEastAsia"/>
          <w:lang w:eastAsia="zh-CN"/>
        </w:rPr>
        <w:t xml:space="preserve"> 商品大类购买频次统计</w:t>
      </w:r>
    </w:p>
    <w:tbl>
      <w:tblPr>
        <w:tblStyle w:val="9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8"/>
        <w:gridCol w:w="1724"/>
        <w:gridCol w:w="1763"/>
      </w:tblGrid>
      <w:tr w14:paraId="38DC24DB">
        <w:tc>
          <w:tcPr>
            <w:tcW w:w="5518" w:type="dxa"/>
            <w:shd w:val="clear" w:color="auto" w:fill="BEBEBE" w:themeFill="background1" w:themeFillShade="BF"/>
            <w:vAlign w:val="center"/>
          </w:tcPr>
          <w:p w14:paraId="243B3520">
            <w:pPr>
              <w:keepNext w:val="0"/>
              <w:keepLines w:val="0"/>
              <w:widowControl/>
              <w:suppressLineNumbers w:val="0"/>
              <w:jc w:val="center"/>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bCs/>
                <w:i w:val="0"/>
                <w:iCs w:val="0"/>
                <w:caps/>
                <w:color w:val="1F0909"/>
                <w:spacing w:val="0"/>
                <w:kern w:val="0"/>
                <w:sz w:val="18"/>
                <w:szCs w:val="18"/>
                <w:lang w:val="en-US" w:eastAsia="zh-CN" w:bidi="ar"/>
              </w:rPr>
              <w:t>类别</w:t>
            </w:r>
          </w:p>
        </w:tc>
        <w:tc>
          <w:tcPr>
            <w:tcW w:w="1724" w:type="dxa"/>
            <w:shd w:val="clear" w:color="auto" w:fill="BEBEBE" w:themeFill="background1" w:themeFillShade="BF"/>
            <w:vAlign w:val="center"/>
          </w:tcPr>
          <w:p w14:paraId="4C9A7E0D">
            <w:pPr>
              <w:keepNext w:val="0"/>
              <w:keepLines w:val="0"/>
              <w:widowControl/>
              <w:suppressLineNumbers w:val="0"/>
              <w:jc w:val="center"/>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bCs/>
                <w:i w:val="0"/>
                <w:iCs w:val="0"/>
                <w:caps/>
                <w:color w:val="1F0909"/>
                <w:spacing w:val="0"/>
                <w:kern w:val="0"/>
                <w:sz w:val="18"/>
                <w:szCs w:val="18"/>
                <w:lang w:val="en-US" w:eastAsia="zh-CN" w:bidi="ar"/>
              </w:rPr>
              <w:t>购买频次</w:t>
            </w:r>
          </w:p>
        </w:tc>
        <w:tc>
          <w:tcPr>
            <w:tcW w:w="1763" w:type="dxa"/>
            <w:shd w:val="clear" w:color="auto" w:fill="BEBEBE" w:themeFill="background1" w:themeFillShade="BF"/>
            <w:vAlign w:val="center"/>
          </w:tcPr>
          <w:p w14:paraId="7DDDEE8D">
            <w:pPr>
              <w:keepNext w:val="0"/>
              <w:keepLines w:val="0"/>
              <w:widowControl/>
              <w:suppressLineNumbers w:val="0"/>
              <w:jc w:val="center"/>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bCs/>
                <w:i w:val="0"/>
                <w:iCs w:val="0"/>
                <w:caps/>
                <w:color w:val="1F0909"/>
                <w:spacing w:val="0"/>
                <w:kern w:val="0"/>
                <w:sz w:val="18"/>
                <w:szCs w:val="18"/>
                <w:lang w:val="en-US" w:eastAsia="zh-CN" w:bidi="ar"/>
              </w:rPr>
              <w:t>占比</w:t>
            </w:r>
          </w:p>
        </w:tc>
      </w:tr>
      <w:tr w14:paraId="3FFD4BA5">
        <w:tc>
          <w:tcPr>
            <w:tcW w:w="5518" w:type="dxa"/>
            <w:vAlign w:val="top"/>
          </w:tcPr>
          <w:p w14:paraId="214DD376">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Furniture &amp; Home Decor（家具与家居装饰）</w:t>
            </w:r>
          </w:p>
        </w:tc>
        <w:tc>
          <w:tcPr>
            <w:tcW w:w="1724" w:type="dxa"/>
            <w:vAlign w:val="top"/>
          </w:tcPr>
          <w:p w14:paraId="2231616F">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123,514</w:t>
            </w:r>
          </w:p>
        </w:tc>
        <w:tc>
          <w:tcPr>
            <w:tcW w:w="1763" w:type="dxa"/>
            <w:vAlign w:val="top"/>
          </w:tcPr>
          <w:p w14:paraId="15396A44">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31.3%</w:t>
            </w:r>
          </w:p>
        </w:tc>
      </w:tr>
      <w:tr w14:paraId="429D2619">
        <w:tc>
          <w:tcPr>
            <w:tcW w:w="5518" w:type="dxa"/>
            <w:vAlign w:val="top"/>
          </w:tcPr>
          <w:p w14:paraId="25533CB1">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Kitchenware &amp; Tableware（厨房与餐饮用品）</w:t>
            </w:r>
          </w:p>
        </w:tc>
        <w:tc>
          <w:tcPr>
            <w:tcW w:w="1724" w:type="dxa"/>
            <w:vAlign w:val="top"/>
          </w:tcPr>
          <w:p w14:paraId="1F4E2309">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102,743</w:t>
            </w:r>
          </w:p>
        </w:tc>
        <w:tc>
          <w:tcPr>
            <w:tcW w:w="1763" w:type="dxa"/>
            <w:vAlign w:val="top"/>
          </w:tcPr>
          <w:p w14:paraId="36434D7E">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26.0%</w:t>
            </w:r>
          </w:p>
        </w:tc>
      </w:tr>
      <w:tr w14:paraId="6DCEDDC1">
        <w:tc>
          <w:tcPr>
            <w:tcW w:w="5518" w:type="dxa"/>
            <w:vAlign w:val="top"/>
          </w:tcPr>
          <w:p w14:paraId="52CBC5D8">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Gifts, Toys &amp; Party（礼品、玩具与派对）</w:t>
            </w:r>
          </w:p>
        </w:tc>
        <w:tc>
          <w:tcPr>
            <w:tcW w:w="1724" w:type="dxa"/>
            <w:vAlign w:val="top"/>
          </w:tcPr>
          <w:p w14:paraId="2618C5CE">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77,436</w:t>
            </w:r>
          </w:p>
        </w:tc>
        <w:tc>
          <w:tcPr>
            <w:tcW w:w="1763" w:type="dxa"/>
            <w:vAlign w:val="top"/>
          </w:tcPr>
          <w:p w14:paraId="360CC691">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19.6%</w:t>
            </w:r>
          </w:p>
        </w:tc>
      </w:tr>
      <w:tr w14:paraId="5A7567BC">
        <w:tc>
          <w:tcPr>
            <w:tcW w:w="5518" w:type="dxa"/>
            <w:vAlign w:val="top"/>
          </w:tcPr>
          <w:p w14:paraId="246520A5">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Other（其他杂项）</w:t>
            </w:r>
          </w:p>
        </w:tc>
        <w:tc>
          <w:tcPr>
            <w:tcW w:w="1724" w:type="dxa"/>
            <w:vAlign w:val="top"/>
          </w:tcPr>
          <w:p w14:paraId="5374314C">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76,626</w:t>
            </w:r>
          </w:p>
        </w:tc>
        <w:tc>
          <w:tcPr>
            <w:tcW w:w="1763" w:type="dxa"/>
            <w:vAlign w:val="top"/>
          </w:tcPr>
          <w:p w14:paraId="0A3D5DD2">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19.4%</w:t>
            </w:r>
          </w:p>
        </w:tc>
      </w:tr>
      <w:tr w14:paraId="2C7D89E9">
        <w:tc>
          <w:tcPr>
            <w:tcW w:w="5518" w:type="dxa"/>
            <w:vAlign w:val="top"/>
          </w:tcPr>
          <w:p w14:paraId="65D62D0B">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Food &amp; Beverages（食品与饮料）</w:t>
            </w:r>
          </w:p>
        </w:tc>
        <w:tc>
          <w:tcPr>
            <w:tcW w:w="1724" w:type="dxa"/>
            <w:vAlign w:val="top"/>
          </w:tcPr>
          <w:p w14:paraId="64D6D79A">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14,438</w:t>
            </w:r>
          </w:p>
        </w:tc>
        <w:tc>
          <w:tcPr>
            <w:tcW w:w="1763" w:type="dxa"/>
            <w:vAlign w:val="top"/>
          </w:tcPr>
          <w:p w14:paraId="3E202AD3">
            <w:pPr>
              <w:keepNext w:val="0"/>
              <w:keepLines w:val="0"/>
              <w:widowControl/>
              <w:suppressLineNumbers w:val="0"/>
              <w:jc w:val="center"/>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3.7%</w:t>
            </w:r>
          </w:p>
        </w:tc>
      </w:tr>
    </w:tbl>
    <w:p w14:paraId="18FA6E8E">
      <w:pPr>
        <w:pStyle w:val="4"/>
        <w:ind w:left="0" w:leftChars="0" w:firstLine="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b/>
      </w:r>
    </w:p>
    <w:p w14:paraId="7D369FEA">
      <w:pPr>
        <w:pStyle w:val="4"/>
        <w:ind w:left="0"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ab/>
      </w:r>
      <w:r>
        <w:rPr>
          <w:rFonts w:hint="default" w:ascii="Times New Roman Regular" w:hAnsi="Times New Roman Regular" w:cs="Times New Roman Regular"/>
          <w:lang w:val="en-US" w:eastAsia="zh-CN"/>
        </w:rPr>
        <w:t>分析可知，家具与家居装饰类（31.3%）和厨房餐饮用品类（26.0%）构成了该在线零售商的主要商品板块，合计贡献了超过 57.3% 的购买频次，这与该英国零售商主营家居装饰和礼品（Wholesale Giftware）的业务定位高度吻合。礼品玩具与派对类（19.6%）紧随其后，为派对及节日消费提供了支撑。食品与饮料（3.7%）占比较小，属于配套零售。这种大类的划分相较于之前单一物理特征的划分更加符合真实电商运营和分类管理的业务实践，能为后续跨品类的推荐和捆绑销售提供更具全局观的商业洞察。</w:t>
      </w:r>
    </w:p>
    <w:p w14:paraId="686C0E27">
      <w:pPr>
        <w:pStyle w:val="4"/>
        <w:ind w:left="0" w:leftChars="0" w:firstLine="0" w:firstLineChars="0"/>
        <w:rPr>
          <w:rFonts w:hint="default" w:ascii="Times New Roman Regular" w:hAnsi="Times New Roman Regular" w:cs="Times New Roman Regular"/>
        </w:rPr>
      </w:pPr>
    </w:p>
    <w:p w14:paraId="2BDB8AD5">
      <w:pPr>
        <w:pStyle w:val="5"/>
        <w:bidi w:val="0"/>
        <w:rPr>
          <w:rFonts w:hint="default" w:ascii="Times New Roman Regular" w:hAnsi="Times New Roman Regular" w:cs="Times New Roman Regular"/>
        </w:rPr>
      </w:pPr>
      <w:r>
        <w:rPr>
          <w:rFonts w:hint="default" w:ascii="Times New Roman Regular" w:hAnsi="Times New Roman Regular" w:cs="Times New Roman Regular"/>
        </w:rPr>
        <w:t>长尾效应分析</w:t>
      </w:r>
    </w:p>
    <w:p w14:paraId="58D86A35">
      <w:pPr>
        <w:pStyle w:val="4"/>
        <w:rPr>
          <w:rFonts w:hint="default" w:ascii="Times New Roman Regular" w:hAnsi="Times New Roman Regular" w:cs="Times New Roman Regular"/>
        </w:rPr>
      </w:pPr>
      <w:r>
        <w:rPr>
          <w:rFonts w:hint="default" w:ascii="Times New Roman Regular" w:hAnsi="Times New Roman Regular" w:cs="Times New Roman Regular"/>
          <w:lang w:val="en-US" w:eastAsia="zh-CN"/>
        </w:rPr>
        <w:t>长尾效应（Long-tail Effect）是电商领域的一个重要特征，指少数热门商品贡献了大部分销量，而大量小众商品虽然单品销量低，但总体占据了不可忽视的市场份额。图 4 从线性坐标和对数坐标两个视角展示了商品购买频次的分布情况。</w:t>
      </w:r>
    </w:p>
    <w:p w14:paraId="084CC864">
      <w:pPr>
        <w:pStyle w:val="4"/>
        <w:ind w:left="0"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576570" cy="2468245"/>
            <wp:effectExtent l="0" t="0" r="11430" b="2095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9"/>
                    <a:stretch>
                      <a:fillRect/>
                    </a:stretch>
                  </pic:blipFill>
                  <pic:spPr>
                    <a:xfrm>
                      <a:off x="0" y="0"/>
                      <a:ext cx="5576570" cy="2468245"/>
                    </a:xfrm>
                    <a:prstGeom prst="rect">
                      <a:avLst/>
                    </a:prstGeom>
                    <a:noFill/>
                    <a:ln>
                      <a:noFill/>
                    </a:ln>
                  </pic:spPr>
                </pic:pic>
              </a:graphicData>
            </a:graphic>
          </wp:inline>
        </w:drawing>
      </w:r>
    </w:p>
    <w:p w14:paraId="4F9F0001">
      <w:pPr>
        <w:pStyle w:val="23"/>
        <w:ind w:left="0" w:leftChars="0" w:firstLine="0" w:firstLineChars="0"/>
        <w:jc w:val="cente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图 </w:t>
      </w:r>
      <w:r>
        <w:rPr>
          <w:rFonts w:hint="default" w:ascii="Times New Roman Regular" w:hAnsi="Times New Roman Regular" w:cs="Times New Roman Regular" w:eastAsiaTheme="minorEastAsia"/>
        </w:rPr>
        <w:fldChar w:fldCharType="begin"/>
      </w:r>
      <w:r>
        <w:rPr>
          <w:rFonts w:hint="default" w:ascii="Times New Roman Regular" w:hAnsi="Times New Roman Regular" w:cs="Times New Roman Regular" w:eastAsiaTheme="minorEastAsia"/>
        </w:rPr>
        <w:instrText xml:space="preserve"> SEQ 图 \* ARABIC </w:instrText>
      </w:r>
      <w:r>
        <w:rPr>
          <w:rFonts w:hint="default" w:ascii="Times New Roman Regular" w:hAnsi="Times New Roman Regular" w:cs="Times New Roman Regular" w:eastAsiaTheme="minorEastAsia"/>
        </w:rPr>
        <w:fldChar w:fldCharType="separate"/>
      </w:r>
      <w:r>
        <w:rPr>
          <w:rFonts w:hint="default" w:ascii="Times New Roman Regular" w:hAnsi="Times New Roman Regular" w:cs="Times New Roman Regular" w:eastAsiaTheme="minorEastAsia"/>
        </w:rPr>
        <w:t>4</w:t>
      </w:r>
      <w:r>
        <w:rPr>
          <w:rFonts w:hint="default" w:ascii="Times New Roman Regular" w:hAnsi="Times New Roman Regular" w:cs="Times New Roman Regular" w:eastAsiaTheme="minorEastAsia"/>
        </w:rPr>
        <w:fldChar w:fldCharType="end"/>
      </w:r>
      <w:r>
        <w:rPr>
          <w:rFonts w:hint="default" w:ascii="Times New Roman Regular" w:hAnsi="Times New Roman Regular" w:cs="Times New Roman Regular" w:eastAsiaTheme="minorEastAsia"/>
          <w:lang w:eastAsia="zh-CN"/>
        </w:rPr>
        <w:t xml:space="preserve"> 商品购买频次长尾效应分析</w:t>
      </w:r>
    </w:p>
    <w:p w14:paraId="5C863ED1">
      <w:pPr>
        <w:pStyle w:val="167"/>
        <w:ind w:firstLine="372"/>
        <w:rPr>
          <w:rFonts w:hint="default" w:ascii="Times New Roman Regular" w:hAnsi="Times New Roman Regular" w:eastAsia="宋体" w:cs="Times New Roman Regular"/>
        </w:rPr>
      </w:pPr>
      <w:r>
        <w:rPr>
          <w:rFonts w:hint="default" w:ascii="Times New Roman Regular" w:hAnsi="Times New Roman Regular" w:eastAsia="宋体" w:cs="Times New Roman Regular"/>
        </w:rPr>
        <w:t>由图 4 左图的线性坐标分布曲线可见，频次分布呈典型的右偏态分布，曲线在前部（排名靠前的商品）急剧下降，随后迅速趋于平缓并形成一条绵长的"尾巴"。具体而言，排名前 10%（约 288 种）的商品贡献了约 40.0% 的总销量，而排名后 50% 的商品（约 1,441 种）仅贡献了约 15% 的销量。</w:t>
      </w:r>
    </w:p>
    <w:p w14:paraId="397E1CA0">
      <w:pPr>
        <w:pStyle w:val="167"/>
        <w:ind w:firstLine="372"/>
        <w:rPr>
          <w:rFonts w:hint="default" w:ascii="Times New Roman Regular" w:hAnsi="Times New Roman Regular" w:eastAsia="宋体" w:cs="Times New Roman Regular"/>
        </w:rPr>
      </w:pPr>
      <w:r>
        <w:rPr>
          <w:rFonts w:hint="default" w:ascii="Times New Roman Regular" w:hAnsi="Times New Roman Regular" w:eastAsia="宋体" w:cs="Times New Roman Regular"/>
        </w:rPr>
        <w:t xml:space="preserve">从图 4 右图的对数坐标视角可以更清晰地观察到，在双对数坐标系下，数据点近似呈现线性分布趋势，这表明商品的购买频次分布近似服从幂律分布（Power-law Distribution），即 </w:t>
      </w:r>
      <m:oMath>
        <m:r>
          <m:rPr>
            <m:nor/>
          </m:rPr>
          <w:rPr>
            <w:rFonts w:hint="default" w:ascii="DejaVu Math TeX Gyre" w:hAnsi="DejaVu Math TeX Gyre" w:eastAsia="宋体" w:cs="Times New Roman Regular"/>
            <w:i/>
          </w:rPr>
          <m:t>f</m:t>
        </m:r>
        <m:r>
          <m:rPr>
            <m:nor/>
            <m:sty m:val="p"/>
          </m:rPr>
          <w:rPr>
            <w:rFonts w:hint="default" w:ascii="DejaVu Math TeX Gyre" w:hAnsi="DejaVu Math TeX Gyre" w:eastAsia="宋体" w:cs="Times New Roman Regular"/>
            <w:b w:val="0"/>
            <w:i w:val="0"/>
          </w:rPr>
          <m:t>(</m:t>
        </m:r>
        <m:r>
          <m:rPr>
            <m:nor/>
          </m:rPr>
          <w:rPr>
            <w:rFonts w:hint="default" w:ascii="DejaVu Math TeX Gyre" w:hAnsi="DejaVu Math TeX Gyre" w:eastAsia="宋体" w:cs="Times New Roman Regular"/>
            <w:i/>
          </w:rPr>
          <m:t>r</m:t>
        </m:r>
        <m:r>
          <m:rPr>
            <m:nor/>
            <m:sty m:val="p"/>
          </m:rPr>
          <w:rPr>
            <w:rFonts w:hint="default" w:ascii="DejaVu Math TeX Gyre" w:hAnsi="DejaVu Math TeX Gyre" w:eastAsia="宋体" w:cs="Times New Roman Regular"/>
            <w:b w:val="0"/>
            <w:i w:val="0"/>
          </w:rPr>
          <m:t>)∝</m:t>
        </m:r>
        <m:sSup>
          <m:sSupPr>
            <m:ctrlPr>
              <w:rPr>
                <w:rFonts w:hint="default" w:ascii="DejaVu Math TeX Gyre" w:hAnsi="DejaVu Math TeX Gyre" w:eastAsia="宋体" w:cs="Times New Roman Regular"/>
              </w:rPr>
            </m:ctrlPr>
          </m:sSupPr>
          <m:e>
            <m:r>
              <m:rPr>
                <m:nor/>
              </m:rPr>
              <w:rPr>
                <w:rFonts w:hint="default" w:ascii="DejaVu Math TeX Gyre" w:hAnsi="DejaVu Math TeX Gyre" w:eastAsia="宋体" w:cs="Times New Roman Regular"/>
                <w:i/>
              </w:rPr>
              <m:t>r</m:t>
            </m:r>
            <m:ctrlPr>
              <w:rPr>
                <w:rFonts w:hint="default" w:ascii="DejaVu Math TeX Gyre" w:hAnsi="DejaVu Math TeX Gyre" w:eastAsia="宋体" w:cs="Times New Roman Regular"/>
              </w:rPr>
            </m:ctrlPr>
          </m:e>
          <m:sup>
            <m:r>
              <m:rPr>
                <m:nor/>
                <m:sty m:val="p"/>
              </m:rPr>
              <w:rPr>
                <w:rFonts w:hint="default" w:ascii="DejaVu Math TeX Gyre" w:hAnsi="DejaVu Math TeX Gyre" w:eastAsia="宋体" w:cs="Times New Roman Regular"/>
                <w:b w:val="0"/>
                <w:i w:val="0"/>
              </w:rPr>
              <m:t>−</m:t>
            </m:r>
            <m:r>
              <m:rPr>
                <m:nor/>
              </m:rPr>
              <w:rPr>
                <w:rFonts w:hint="default" w:ascii="DejaVu Math TeX Gyre" w:hAnsi="DejaVu Math TeX Gyre" w:eastAsia="宋体" w:cs="Times New Roman Regular"/>
                <w:i/>
              </w:rPr>
              <m:t>α</m:t>
            </m:r>
            <m:ctrlPr>
              <w:rPr>
                <w:rFonts w:hint="default" w:ascii="DejaVu Math TeX Gyre" w:hAnsi="DejaVu Math TeX Gyre" w:eastAsia="宋体" w:cs="Times New Roman Regular"/>
              </w:rPr>
            </m:ctrlPr>
          </m:sup>
        </m:sSup>
      </m:oMath>
      <w:r>
        <w:rPr>
          <w:rFonts w:hint="default" w:ascii="Times New Roman Regular" w:hAnsi="Times New Roman Regular" w:eastAsia="宋体" w:cs="Times New Roman Regular"/>
        </w:rPr>
        <w:t>，其中 r 为商品排名，</w:t>
      </w:r>
      <m:oMath>
        <m:r>
          <m:rPr>
            <m:nor/>
          </m:rPr>
          <w:rPr>
            <w:rFonts w:hint="default" w:ascii="DejaVu Math TeX Gyre" w:hAnsi="DejaVu Math TeX Gyre" w:eastAsia="宋体" w:cs="Times New Roman Regular"/>
            <w:i/>
          </w:rPr>
          <m:t>α</m:t>
        </m:r>
      </m:oMath>
      <w:r>
        <w:rPr>
          <w:rFonts w:hint="default" w:ascii="Times New Roman Regular" w:hAnsi="Times New Roman Regular" w:eastAsia="宋体" w:cs="Times New Roman Regular"/>
        </w:rPr>
        <w:t xml:space="preserve"> 为衰减指数。这一特征是长尾效应的典型数学表现。</w:t>
      </w:r>
    </w:p>
    <w:p w14:paraId="2414214E">
      <w:pPr>
        <w:pStyle w:val="167"/>
        <w:ind w:firstLine="372"/>
        <w:rPr>
          <w:rFonts w:hint="default" w:ascii="Times New Roman Regular" w:hAnsi="Times New Roman Regular" w:eastAsia="宋体" w:cs="Times New Roman Regular"/>
        </w:rPr>
      </w:pPr>
      <w:r>
        <w:rPr>
          <w:rFonts w:hint="default" w:ascii="Times New Roman Regular" w:hAnsi="Times New Roman Regular" w:eastAsia="宋体" w:cs="Times New Roman Regular"/>
        </w:rPr>
        <w:t>长尾效应的存在对关联规则挖掘具有重要影响：一方面，热门商品由于出现频率高，更容易被纳入频繁项集，形成的规则支持度较高但可能缺乏独特性；另一方面，长尾区域的小众商品之间可能隐藏着更具商业价值的强关联关系（高提升度），这正是 Apriori 算法的挖掘优势所在。</w:t>
      </w:r>
    </w:p>
    <w:p w14:paraId="47A9D3E9">
      <w:pPr>
        <w:pStyle w:val="3"/>
        <w:bidi w:val="0"/>
        <w:ind w:left="0"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rPr>
        <w:t>数据预处理</w:t>
      </w:r>
    </w:p>
    <w:p w14:paraId="64AC0BE9">
      <w:pPr>
        <w:pStyle w:val="5"/>
        <w:bidi w:val="0"/>
        <w:rPr>
          <w:rFonts w:hint="default" w:ascii="Times New Roman Regular" w:hAnsi="Times New Roman Regular" w:cs="Times New Roman Regular"/>
        </w:rPr>
      </w:pPr>
      <w:r>
        <w:rPr>
          <w:rFonts w:hint="default" w:ascii="Times New Roman Regular" w:hAnsi="Times New Roman Regular" w:cs="Times New Roman Regular"/>
        </w:rPr>
        <w:t>数据预处理流程概述</w:t>
      </w:r>
    </w:p>
    <w:p w14:paraId="00B990A9">
      <w:pPr>
        <w:pStyle w:val="4"/>
        <w:rPr>
          <w:rFonts w:hint="default" w:ascii="Times New Roman Regular" w:hAnsi="Times New Roman Regular" w:cs="Times New Roman Regular"/>
        </w:rPr>
      </w:pPr>
      <w:r>
        <w:rPr>
          <w:rFonts w:hint="default" w:ascii="Times New Roman Regular" w:hAnsi="Times New Roman Regular" w:cs="Times New Roman Regular"/>
          <w:lang w:val="en-US" w:eastAsia="zh-CN"/>
        </w:rPr>
        <w:t>高质量的数据预处理是关联规则挖掘成功的基础。本实验的数据预处理流程包括数据清洗、低频过滤、商品分类映射和事务集二值化四个核心步骤，整体流程如图 5 所示。</w:t>
      </w:r>
    </w:p>
    <w:p w14:paraId="6D28F9FC">
      <w:pPr>
        <w:pStyle w:val="4"/>
        <w:ind w:left="0" w:leftChars="0" w:firstLine="0" w:firstLineChars="0"/>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3463290" cy="6184900"/>
            <wp:effectExtent l="0" t="0" r="16510" b="1270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0"/>
                    <a:stretch>
                      <a:fillRect/>
                    </a:stretch>
                  </pic:blipFill>
                  <pic:spPr>
                    <a:xfrm>
                      <a:off x="0" y="0"/>
                      <a:ext cx="3463290" cy="6184900"/>
                    </a:xfrm>
                    <a:prstGeom prst="rect">
                      <a:avLst/>
                    </a:prstGeom>
                    <a:noFill/>
                    <a:ln>
                      <a:noFill/>
                    </a:ln>
                  </pic:spPr>
                </pic:pic>
              </a:graphicData>
            </a:graphic>
          </wp:inline>
        </w:drawing>
      </w:r>
    </w:p>
    <w:p w14:paraId="1A08713C">
      <w:pPr>
        <w:pStyle w:val="23"/>
        <w:ind w:left="0" w:leftChars="0" w:firstLine="0" w:firstLineChars="0"/>
        <w:jc w:val="cente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图 </w:t>
      </w:r>
      <w:r>
        <w:rPr>
          <w:rFonts w:hint="default" w:ascii="Times New Roman Regular" w:hAnsi="Times New Roman Regular" w:cs="Times New Roman Regular" w:eastAsiaTheme="minorEastAsia"/>
        </w:rPr>
        <w:fldChar w:fldCharType="begin"/>
      </w:r>
      <w:r>
        <w:rPr>
          <w:rFonts w:hint="default" w:ascii="Times New Roman Regular" w:hAnsi="Times New Roman Regular" w:cs="Times New Roman Regular" w:eastAsiaTheme="minorEastAsia"/>
        </w:rPr>
        <w:instrText xml:space="preserve"> SEQ 图 \* ARABIC </w:instrText>
      </w:r>
      <w:r>
        <w:rPr>
          <w:rFonts w:hint="default" w:ascii="Times New Roman Regular" w:hAnsi="Times New Roman Regular" w:cs="Times New Roman Regular" w:eastAsiaTheme="minorEastAsia"/>
        </w:rPr>
        <w:fldChar w:fldCharType="separate"/>
      </w:r>
      <w:r>
        <w:rPr>
          <w:rFonts w:hint="default" w:ascii="Times New Roman Regular" w:hAnsi="Times New Roman Regular" w:cs="Times New Roman Regular" w:eastAsiaTheme="minorEastAsia"/>
        </w:rPr>
        <w:t>5</w:t>
      </w:r>
      <w:r>
        <w:rPr>
          <w:rFonts w:hint="default" w:ascii="Times New Roman Regular" w:hAnsi="Times New Roman Regular" w:cs="Times New Roman Regular" w:eastAsiaTheme="minorEastAsia"/>
        </w:rPr>
        <w:fldChar w:fldCharType="end"/>
      </w:r>
      <w:r>
        <w:rPr>
          <w:rFonts w:hint="default" w:ascii="Times New Roman Regular" w:hAnsi="Times New Roman Regular" w:cs="Times New Roman Regular" w:eastAsiaTheme="minorEastAsia"/>
          <w:lang w:eastAsia="zh-CN"/>
        </w:rPr>
        <w:t xml:space="preserve"> 数据预处理流程图</w:t>
      </w:r>
    </w:p>
    <w:p w14:paraId="1839C3BE">
      <w:pPr>
        <w:pStyle w:val="4"/>
        <w:ind w:left="0" w:leftChars="0" w:firstLine="0" w:firstLineChars="0"/>
        <w:rPr>
          <w:rFonts w:hint="default" w:ascii="Times New Roman Regular" w:hAnsi="Times New Roman Regular" w:cs="Times New Roman Regular"/>
        </w:rPr>
      </w:pPr>
    </w:p>
    <w:p w14:paraId="20EE2329">
      <w:pPr>
        <w:pStyle w:val="5"/>
        <w:bidi w:val="0"/>
        <w:rPr>
          <w:rFonts w:hint="default" w:ascii="Times New Roman Regular" w:hAnsi="Times New Roman Regular" w:cs="Times New Roman Regular"/>
        </w:rPr>
      </w:pPr>
      <w:r>
        <w:rPr>
          <w:rFonts w:hint="default" w:ascii="Times New Roman Regular" w:hAnsi="Times New Roman Regular" w:cs="Times New Roman Regular"/>
        </w:rPr>
        <w:t>数据清洗</w:t>
      </w:r>
    </w:p>
    <w:p w14:paraId="1A6CF514">
      <w:pPr>
        <w:pStyle w:val="4"/>
        <w:rPr>
          <w:rFonts w:hint="default" w:ascii="Times New Roman Regular" w:hAnsi="Times New Roman Regular" w:cs="Times New Roman Regular"/>
        </w:rPr>
      </w:pPr>
      <w:r>
        <w:rPr>
          <w:rFonts w:hint="default" w:ascii="Times New Roman Regular" w:hAnsi="Times New Roman Regular" w:cs="Times New Roman Regular"/>
          <w:lang w:val="en-US" w:eastAsia="zh-CN"/>
        </w:rPr>
        <w:t>数据清洗的目标是消除原始数据中的噪声和不一致性，确保后续分析的准确性。本实验共执行了三项清洗操作，具体统计如表 3 所示。</w:t>
      </w:r>
    </w:p>
    <w:p w14:paraId="1B5CB48E">
      <w:pPr>
        <w:pStyle w:val="23"/>
        <w:jc w:val="cente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表 </w:t>
      </w:r>
      <w:r>
        <w:rPr>
          <w:rFonts w:hint="default" w:ascii="Times New Roman Regular" w:hAnsi="Times New Roman Regular" w:cs="Times New Roman Regular" w:eastAsiaTheme="minorEastAsia"/>
        </w:rPr>
        <w:fldChar w:fldCharType="begin"/>
      </w:r>
      <w:r>
        <w:rPr>
          <w:rFonts w:hint="default" w:ascii="Times New Roman Regular" w:hAnsi="Times New Roman Regular" w:cs="Times New Roman Regular" w:eastAsiaTheme="minorEastAsia"/>
        </w:rPr>
        <w:instrText xml:space="preserve"> SEQ 表 \* ARABIC </w:instrText>
      </w:r>
      <w:r>
        <w:rPr>
          <w:rFonts w:hint="default" w:ascii="Times New Roman Regular" w:hAnsi="Times New Roman Regular" w:cs="Times New Roman Regular" w:eastAsiaTheme="minorEastAsia"/>
        </w:rPr>
        <w:fldChar w:fldCharType="separate"/>
      </w:r>
      <w:r>
        <w:rPr>
          <w:rFonts w:hint="default" w:ascii="Times New Roman Regular" w:hAnsi="Times New Roman Regular" w:cs="Times New Roman Regular" w:eastAsiaTheme="minorEastAsia"/>
        </w:rPr>
        <w:t>3</w:t>
      </w:r>
      <w:r>
        <w:rPr>
          <w:rFonts w:hint="default" w:ascii="Times New Roman Regular" w:hAnsi="Times New Roman Regular" w:cs="Times New Roman Regular" w:eastAsiaTheme="minorEastAsia"/>
        </w:rPr>
        <w:fldChar w:fldCharType="end"/>
      </w:r>
      <w:r>
        <w:rPr>
          <w:rFonts w:hint="default" w:ascii="Times New Roman Regular" w:hAnsi="Times New Roman Regular" w:cs="Times New Roman Regular" w:eastAsiaTheme="minorEastAsia"/>
          <w:lang w:eastAsia="zh-CN"/>
        </w:rPr>
        <w:t xml:space="preserve"> 数据清洗各步骤统计</w:t>
      </w:r>
    </w:p>
    <w:tbl>
      <w:tblPr>
        <w:tblStyle w:val="9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3892"/>
        <w:gridCol w:w="1241"/>
        <w:gridCol w:w="2252"/>
      </w:tblGrid>
      <w:tr w14:paraId="475B72BC">
        <w:tc>
          <w:tcPr>
            <w:tcW w:w="1620" w:type="dxa"/>
            <w:shd w:val="clear" w:color="auto" w:fill="BEBEBE" w:themeFill="background1" w:themeFillShade="BF"/>
            <w:vAlign w:val="center"/>
          </w:tcPr>
          <w:p w14:paraId="213D502D">
            <w:pPr>
              <w:keepNext w:val="0"/>
              <w:keepLines w:val="0"/>
              <w:widowControl/>
              <w:suppressLineNumbers w:val="0"/>
              <w:jc w:val="left"/>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bCs/>
                <w:i w:val="0"/>
                <w:iCs w:val="0"/>
                <w:caps/>
                <w:color w:val="1F0909"/>
                <w:spacing w:val="0"/>
                <w:kern w:val="0"/>
                <w:sz w:val="18"/>
                <w:szCs w:val="18"/>
                <w:lang w:val="en-US" w:eastAsia="zh-CN" w:bidi="ar"/>
              </w:rPr>
              <w:t>清洗步骤</w:t>
            </w:r>
          </w:p>
        </w:tc>
        <w:tc>
          <w:tcPr>
            <w:tcW w:w="3892" w:type="dxa"/>
            <w:shd w:val="clear" w:color="auto" w:fill="BEBEBE" w:themeFill="background1" w:themeFillShade="BF"/>
            <w:vAlign w:val="center"/>
          </w:tcPr>
          <w:p w14:paraId="31B63283">
            <w:pPr>
              <w:keepNext w:val="0"/>
              <w:keepLines w:val="0"/>
              <w:widowControl/>
              <w:suppressLineNumbers w:val="0"/>
              <w:jc w:val="left"/>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bCs/>
                <w:i w:val="0"/>
                <w:iCs w:val="0"/>
                <w:caps/>
                <w:color w:val="1F0909"/>
                <w:spacing w:val="0"/>
                <w:kern w:val="0"/>
                <w:sz w:val="18"/>
                <w:szCs w:val="18"/>
                <w:lang w:val="en-US" w:eastAsia="zh-CN" w:bidi="ar"/>
              </w:rPr>
              <w:t>操作说明</w:t>
            </w:r>
          </w:p>
        </w:tc>
        <w:tc>
          <w:tcPr>
            <w:tcW w:w="1241" w:type="dxa"/>
            <w:shd w:val="clear" w:color="auto" w:fill="BEBEBE" w:themeFill="background1" w:themeFillShade="BF"/>
            <w:vAlign w:val="center"/>
          </w:tcPr>
          <w:p w14:paraId="5BA3BE01">
            <w:pPr>
              <w:keepNext w:val="0"/>
              <w:keepLines w:val="0"/>
              <w:widowControl/>
              <w:suppressLineNumbers w:val="0"/>
              <w:jc w:val="left"/>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bCs/>
                <w:i w:val="0"/>
                <w:iCs w:val="0"/>
                <w:caps/>
                <w:color w:val="1F0909"/>
                <w:spacing w:val="0"/>
                <w:kern w:val="0"/>
                <w:sz w:val="18"/>
                <w:szCs w:val="18"/>
                <w:lang w:val="en-US" w:eastAsia="zh-CN" w:bidi="ar"/>
              </w:rPr>
              <w:t>移除记录数</w:t>
            </w:r>
          </w:p>
        </w:tc>
        <w:tc>
          <w:tcPr>
            <w:tcW w:w="2252" w:type="dxa"/>
            <w:shd w:val="clear" w:color="auto" w:fill="BEBEBE" w:themeFill="background1" w:themeFillShade="BF"/>
            <w:vAlign w:val="center"/>
          </w:tcPr>
          <w:p w14:paraId="4E7CCF6E">
            <w:pPr>
              <w:keepNext w:val="0"/>
              <w:keepLines w:val="0"/>
              <w:widowControl/>
              <w:suppressLineNumbers w:val="0"/>
              <w:jc w:val="left"/>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bCs/>
                <w:i w:val="0"/>
                <w:iCs w:val="0"/>
                <w:caps/>
                <w:color w:val="1F0909"/>
                <w:spacing w:val="0"/>
                <w:kern w:val="0"/>
                <w:sz w:val="18"/>
                <w:szCs w:val="18"/>
                <w:lang w:val="en-US" w:eastAsia="zh-CN" w:bidi="ar"/>
              </w:rPr>
              <w:t>剩余记录数</w:t>
            </w:r>
          </w:p>
        </w:tc>
      </w:tr>
      <w:tr w14:paraId="6A5CE7C2">
        <w:tc>
          <w:tcPr>
            <w:tcW w:w="1620" w:type="dxa"/>
            <w:vAlign w:val="top"/>
          </w:tcPr>
          <w:p w14:paraId="343A7365">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原始数据</w:t>
            </w:r>
          </w:p>
        </w:tc>
        <w:tc>
          <w:tcPr>
            <w:tcW w:w="3892" w:type="dxa"/>
            <w:vAlign w:val="top"/>
          </w:tcPr>
          <w:p w14:paraId="45B53E2B">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w:t>
            </w:r>
          </w:p>
        </w:tc>
        <w:tc>
          <w:tcPr>
            <w:tcW w:w="1241" w:type="dxa"/>
            <w:vAlign w:val="top"/>
          </w:tcPr>
          <w:p w14:paraId="719A5A8A">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w:t>
            </w:r>
          </w:p>
        </w:tc>
        <w:tc>
          <w:tcPr>
            <w:tcW w:w="2252" w:type="dxa"/>
            <w:vAlign w:val="top"/>
          </w:tcPr>
          <w:p w14:paraId="7D0C19A3">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541,909</w:t>
            </w:r>
          </w:p>
        </w:tc>
      </w:tr>
      <w:tr w14:paraId="15CE9495">
        <w:tc>
          <w:tcPr>
            <w:tcW w:w="1620" w:type="dxa"/>
            <w:vAlign w:val="top"/>
          </w:tcPr>
          <w:p w14:paraId="12F57964">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删除缺失值</w:t>
            </w:r>
          </w:p>
        </w:tc>
        <w:tc>
          <w:tcPr>
            <w:tcW w:w="3892" w:type="dxa"/>
            <w:vAlign w:val="top"/>
          </w:tcPr>
          <w:p w14:paraId="17459415">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移除 CustomerID 或 Description 为空的记录</w:t>
            </w:r>
          </w:p>
        </w:tc>
        <w:tc>
          <w:tcPr>
            <w:tcW w:w="1241" w:type="dxa"/>
            <w:vAlign w:val="top"/>
          </w:tcPr>
          <w:p w14:paraId="2DAFE54B">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135,080</w:t>
            </w:r>
          </w:p>
        </w:tc>
        <w:tc>
          <w:tcPr>
            <w:tcW w:w="2252" w:type="dxa"/>
            <w:vAlign w:val="top"/>
          </w:tcPr>
          <w:p w14:paraId="3AFD94BE">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406,829</w:t>
            </w:r>
          </w:p>
        </w:tc>
      </w:tr>
      <w:tr w14:paraId="5C833378">
        <w:tc>
          <w:tcPr>
            <w:tcW w:w="1620" w:type="dxa"/>
            <w:vAlign w:val="top"/>
          </w:tcPr>
          <w:p w14:paraId="1E99A784">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过滤退货订单</w:t>
            </w:r>
          </w:p>
        </w:tc>
        <w:tc>
          <w:tcPr>
            <w:tcW w:w="3892" w:type="dxa"/>
            <w:vAlign w:val="top"/>
          </w:tcPr>
          <w:p w14:paraId="799EAE08">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移除 InvoiceNo 以 'C' 开头的退货/取消订单</w:t>
            </w:r>
          </w:p>
        </w:tc>
        <w:tc>
          <w:tcPr>
            <w:tcW w:w="1241" w:type="dxa"/>
            <w:vAlign w:val="top"/>
          </w:tcPr>
          <w:p w14:paraId="1A8369C3">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8,905</w:t>
            </w:r>
          </w:p>
        </w:tc>
        <w:tc>
          <w:tcPr>
            <w:tcW w:w="2252" w:type="dxa"/>
            <w:vAlign w:val="top"/>
          </w:tcPr>
          <w:p w14:paraId="229317A1">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397,924</w:t>
            </w:r>
          </w:p>
        </w:tc>
      </w:tr>
      <w:tr w14:paraId="05E42F4E">
        <w:tc>
          <w:tcPr>
            <w:tcW w:w="1620" w:type="dxa"/>
            <w:vAlign w:val="top"/>
          </w:tcPr>
          <w:p w14:paraId="60E67EB2">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过滤异常值</w:t>
            </w:r>
          </w:p>
        </w:tc>
        <w:tc>
          <w:tcPr>
            <w:tcW w:w="3892" w:type="dxa"/>
            <w:vAlign w:val="top"/>
          </w:tcPr>
          <w:p w14:paraId="223B45B0">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移除 Quantity ≤ 0 或 UnitPrice ≤ 0 的记录</w:t>
            </w:r>
          </w:p>
        </w:tc>
        <w:tc>
          <w:tcPr>
            <w:tcW w:w="1241" w:type="dxa"/>
            <w:vAlign w:val="top"/>
          </w:tcPr>
          <w:p w14:paraId="251834F2">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40</w:t>
            </w:r>
          </w:p>
        </w:tc>
        <w:tc>
          <w:tcPr>
            <w:tcW w:w="2252" w:type="dxa"/>
            <w:vAlign w:val="top"/>
          </w:tcPr>
          <w:p w14:paraId="3A9A2E47">
            <w:pPr>
              <w:keepNext w:val="0"/>
              <w:keepLines w:val="0"/>
              <w:widowControl/>
              <w:suppressLineNumbers w:val="0"/>
              <w:jc w:val="left"/>
              <w:textAlignment w:val="top"/>
              <w:rPr>
                <w:rFonts w:hint="default" w:ascii="Times New Roman Regular" w:hAnsi="Times New Roman Regular" w:cs="Times New Roman Regular" w:eastAsiaTheme="minorEastAsia"/>
                <w:b w:val="0"/>
                <w:sz w:val="18"/>
                <w:szCs w:val="18"/>
                <w:vertAlign w:val="baseline"/>
              </w:rPr>
            </w:pPr>
            <w:r>
              <w:rPr>
                <w:rFonts w:hint="default" w:ascii="Times New Roman Regular" w:hAnsi="Times New Roman Regular" w:cs="Times New Roman Regular" w:eastAsiaTheme="minorEastAsia"/>
                <w:b w:val="0"/>
                <w:i w:val="0"/>
                <w:iCs w:val="0"/>
                <w:caps w:val="0"/>
                <w:color w:val="1F0909"/>
                <w:spacing w:val="0"/>
                <w:kern w:val="0"/>
                <w:sz w:val="18"/>
                <w:szCs w:val="18"/>
                <w:lang w:val="en-US" w:eastAsia="zh-CN" w:bidi="ar"/>
              </w:rPr>
              <w:t>397,884</w:t>
            </w:r>
          </w:p>
        </w:tc>
      </w:tr>
    </w:tbl>
    <w:p w14:paraId="13014C30">
      <w:pPr>
        <w:pStyle w:val="4"/>
        <w:numPr>
          <w:ilvl w:val="0"/>
          <w:numId w:val="0"/>
        </w:numPr>
        <w:ind w:leftChars="0"/>
        <w:rPr>
          <w:rFonts w:hint="default" w:ascii="Times New Roman Regular" w:hAnsi="Times New Roman Regular" w:cs="Times New Roman Regular"/>
        </w:rPr>
      </w:pPr>
    </w:p>
    <w:p w14:paraId="185AF70B">
      <w:pPr>
        <w:pStyle w:val="4"/>
        <w:numPr>
          <w:ilvl w:val="0"/>
          <w:numId w:val="19"/>
        </w:numPr>
        <w:ind w:left="0" w:leftChars="0" w:firstLine="372" w:firstLineChars="0"/>
        <w:rPr>
          <w:rFonts w:hint="default" w:ascii="Times New Roman Regular" w:hAnsi="Times New Roman Regular" w:cs="Times New Roman Regular"/>
        </w:rPr>
      </w:pPr>
      <w:r>
        <w:rPr>
          <w:rFonts w:hint="default" w:ascii="Times New Roman Regular" w:hAnsi="Times New Roman Regular" w:cs="Times New Roman Regular"/>
        </w:rPr>
        <w:t>缺失值处理。 原始数据中有 135,080 条记录的 CustomerID 字段为空，占总记录数的 24.9%。由于 CustomerID 缺失意味着无法追踪该交易的客户行为，Description 缺失则导致无法识别所购商品，因此将这些记录予以删除。</w:t>
      </w:r>
    </w:p>
    <w:p w14:paraId="3CFF5A9D">
      <w:pPr>
        <w:pStyle w:val="4"/>
        <w:numPr>
          <w:ilvl w:val="0"/>
          <w:numId w:val="19"/>
        </w:numPr>
        <w:ind w:left="0" w:leftChars="0" w:firstLine="372" w:firstLineChars="0"/>
        <w:rPr>
          <w:rFonts w:hint="default" w:ascii="Times New Roman Regular" w:hAnsi="Times New Roman Regular" w:cs="Times New Roman Regular"/>
        </w:rPr>
      </w:pPr>
      <w:r>
        <w:rPr>
          <w:rFonts w:hint="default" w:ascii="Times New Roman Regular" w:hAnsi="Times New Roman Regular" w:cs="Times New Roman Regular"/>
        </w:rPr>
        <w:t>退货订单过滤。 在 Online Retail 数据集中，InvoiceNo 以字母 'C' 开头的记录表示退货或取消交易。这类记录共 8,905 条，若不予以过滤，将在关联规则挖掘中引入虚假的商品共现关系，降低规则的可靠性。</w:t>
      </w:r>
    </w:p>
    <w:p w14:paraId="0428650C">
      <w:pPr>
        <w:pStyle w:val="4"/>
        <w:numPr>
          <w:ilvl w:val="0"/>
          <w:numId w:val="19"/>
        </w:numPr>
        <w:ind w:left="0" w:leftChars="0" w:firstLine="372" w:firstLineChars="0"/>
        <w:rPr>
          <w:rFonts w:hint="default" w:ascii="Times New Roman Regular" w:hAnsi="Times New Roman Regular" w:cs="Times New Roman Regular"/>
        </w:rPr>
      </w:pPr>
      <w:r>
        <w:rPr>
          <w:rFonts w:hint="default" w:ascii="Times New Roman Regular" w:hAnsi="Times New Roman Regular" w:cs="Times New Roman Regular"/>
        </w:rPr>
        <w:t>异常值处理。 在正常的购买行为中，商品数量（Quantity）和单价（UnitPrice）均应为正数。数据中存在 40 条 Quantity ≤ 0 或 UnitPrice ≤ 0 的异常记录，可能源于数据录入错误或特殊的促销活动（如赠品），予以移除</w:t>
      </w:r>
      <w:r>
        <w:rPr>
          <w:rFonts w:hint="default" w:ascii="Times New Roman Regular" w:hAnsi="Times New Roman Regular" w:cs="Times New Roman Regular"/>
          <w:lang w:eastAsia="zh-CN"/>
        </w:rPr>
        <w:t>。</w:t>
      </w:r>
    </w:p>
    <w:p w14:paraId="738AC87E">
      <w:pPr>
        <w:pStyle w:val="4"/>
        <w:numPr>
          <w:ilvl w:val="0"/>
          <w:numId w:val="0"/>
        </w:numPr>
        <w:ind w:left="372" w:leftChars="0"/>
        <w:rPr>
          <w:rFonts w:hint="default" w:ascii="Times New Roman Regular" w:hAnsi="Times New Roman Regular" w:cs="Times New Roman Regular"/>
        </w:rPr>
      </w:pPr>
    </w:p>
    <w:p w14:paraId="1995DD79">
      <w:pPr>
        <w:pStyle w:val="4"/>
        <w:ind w:left="0"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ab/>
      </w:r>
      <w:r>
        <w:rPr>
          <w:rFonts w:hint="default" w:ascii="Times New Roman Regular" w:hAnsi="Times New Roman Regular" w:cs="Times New Roman Regular"/>
        </w:rPr>
        <w:t>经过上述三步清洗后，数据集从 541,909 条精简为 397,884 条有效交易记录，清洗率约为 26.6%。</w:t>
      </w:r>
    </w:p>
    <w:p w14:paraId="3E293656">
      <w:pPr>
        <w:pStyle w:val="4"/>
        <w:ind w:left="0" w:leftChars="0" w:firstLine="0" w:firstLineChars="0"/>
        <w:rPr>
          <w:rFonts w:hint="default" w:ascii="Times New Roman Regular" w:hAnsi="Times New Roman Regular" w:cs="Times New Roman Regular"/>
        </w:rPr>
      </w:pPr>
    </w:p>
    <w:p w14:paraId="42FA9367">
      <w:pPr>
        <w:pStyle w:val="5"/>
        <w:bidi w:val="0"/>
        <w:rPr>
          <w:rFonts w:hint="default" w:ascii="Times New Roman Regular" w:hAnsi="Times New Roman Regular" w:cs="Times New Roman Regular"/>
        </w:rPr>
      </w:pPr>
      <w:r>
        <w:rPr>
          <w:rFonts w:hint="default" w:ascii="Times New Roman Regular" w:hAnsi="Times New Roman Regular" w:cs="Times New Roman Regular"/>
        </w:rPr>
        <w:t>低频商品过滤</w:t>
      </w:r>
    </w:p>
    <w:p w14:paraId="7A75F3C9">
      <w:pPr>
        <w:pStyle w:val="4"/>
        <w:rPr>
          <w:rFonts w:hint="default" w:ascii="Times New Roman Regular" w:hAnsi="Times New Roman Regular" w:cs="Times New Roman Regular"/>
        </w:rPr>
      </w:pPr>
      <w:r>
        <w:rPr>
          <w:rFonts w:hint="default" w:ascii="Times New Roman Regular" w:hAnsi="Times New Roman Regular" w:cs="Times New Roman Regular"/>
        </w:rPr>
        <w:t>在清洗后的数据集中，共包含 3,665 种不同的商品。然而，其中相当一部分商品的出现频次极低。若将这些低频商品保留在事务集中，一方面会大幅增加二值化矩阵的列维度，显著提升算法的时间和空间复杂度；另一方面，出现次数过少的商品几乎不可能满足最小支持度阈值，对频繁项集挖掘不产生实质性贡献。</w:t>
      </w:r>
    </w:p>
    <w:p w14:paraId="086ED658">
      <w:pPr>
        <w:pStyle w:val="4"/>
        <w:rPr>
          <w:rFonts w:hint="default" w:ascii="Times New Roman Regular" w:hAnsi="Times New Roman Regular" w:cs="Times New Roman Regular"/>
        </w:rPr>
      </w:pPr>
      <w:r>
        <w:rPr>
          <w:rFonts w:hint="default" w:ascii="Times New Roman Regular" w:hAnsi="Times New Roman Regular" w:cs="Times New Roman Regular"/>
        </w:rPr>
        <w:t>本实验设定低频过滤阈值为 10，即仅保留在所有订单中累计出现次数不低于 10 次的商品。经过过滤，移除了 783 种低频商品，最终保留 2,882 种有效商品，商品种数减少了约 21.4%，有效控制了后续计算的规模。</w:t>
      </w:r>
    </w:p>
    <w:p w14:paraId="22A9BBBE">
      <w:pPr>
        <w:pStyle w:val="4"/>
        <w:rPr>
          <w:rFonts w:hint="default" w:ascii="Times New Roman Regular" w:hAnsi="Times New Roman Regular" w:cs="Times New Roman Regular"/>
        </w:rPr>
      </w:pPr>
    </w:p>
    <w:p w14:paraId="1B780892">
      <w:pPr>
        <w:pStyle w:val="5"/>
        <w:bidi w:val="0"/>
        <w:rPr>
          <w:rFonts w:hint="default" w:ascii="Times New Roman Regular" w:hAnsi="Times New Roman Regular" w:cs="Times New Roman Regular"/>
        </w:rPr>
      </w:pPr>
      <w:r>
        <w:rPr>
          <w:rFonts w:hint="default" w:ascii="Times New Roman Regular" w:hAnsi="Times New Roman Regular" w:cs="Times New Roman Regular"/>
        </w:rPr>
        <w:t>事务集二值化</w:t>
      </w:r>
    </w:p>
    <w:p w14:paraId="7F5BEC8E">
      <w:pPr>
        <w:pStyle w:val="4"/>
        <w:rPr>
          <w:rFonts w:hint="default" w:ascii="Times New Roman Regular" w:hAnsi="Times New Roman Regular" w:cs="Times New Roman Regular"/>
        </w:rPr>
      </w:pPr>
      <w:r>
        <w:rPr>
          <w:rFonts w:hint="default" w:ascii="Times New Roman Regular" w:hAnsi="Times New Roman Regular" w:cs="Times New Roman Regular"/>
        </w:rPr>
        <w:t>事务集二值化是将原始的交易记录转换为 Apriori 算法所需输入格式的关键步骤。具体操作为：以每个唯一的订单号（InvoiceNo）作为行标识，以每种商品的编码（StockCode）作为列标识，构建一个交叉矩阵。矩阵中的每个元素值为 0 或 1，其中 1 表示该订单中包含该商品，0 表示不包含。</w:t>
      </w:r>
    </w:p>
    <w:p w14:paraId="28B8774F">
      <w:pPr>
        <w:pStyle w:val="4"/>
        <w:rPr>
          <w:rFonts w:hint="default" w:ascii="Times New Roman Regular" w:hAnsi="Times New Roman Regular" w:cs="Times New Roman Regular"/>
        </w:rPr>
      </w:pPr>
      <w:r>
        <w:rPr>
          <w:rFonts w:hint="default" w:ascii="Times New Roman Regular" w:hAnsi="Times New Roman Regular" w:cs="Times New Roman Regular"/>
        </w:rPr>
        <w:t xml:space="preserve">最终构建的二值化矩阵维度为 18,507 行（订单）× 2,882 列（商品），矩阵元素总数为 53,339,174 个，其中值为 1 的元素仅占 0.72%，矩阵稀疏度高达 99.28%。这意味着平均每个订单仅包含约 </w:t>
      </w:r>
      <m:oMath>
        <m:r>
          <m:rPr>
            <m:nor/>
            <m:sty m:val="p"/>
          </m:rPr>
          <w:rPr>
            <w:rFonts w:hint="default" w:ascii="Times New Roman" w:hAnsi="Times New Roman" w:cs="Times New Roman"/>
            <w:b w:val="0"/>
            <w:i w:val="0"/>
          </w:rPr>
          <m:t>2882×0.0072≈21</m:t>
        </m:r>
      </m:oMath>
      <w:r>
        <w:rPr>
          <w:rFonts w:hint="default" w:ascii="Times New Roman" w:hAnsi="Times New Roman" w:cs="Times New Roman"/>
        </w:rPr>
        <w:t xml:space="preserve"> </w:t>
      </w:r>
      <w:r>
        <w:rPr>
          <w:rFonts w:hint="default" w:ascii="Times New Roman Regular" w:hAnsi="Times New Roman Regular" w:cs="Times New Roman Regular"/>
        </w:rPr>
        <w:t>种商品，符合零售行业中"每次购物通常只买少量商品"的常识。高稀疏度也说明大多数商品之间不存在直接的共现关系，能够被 Apriori 算法挖掘出的有意义的频繁项集数量相对有限但更具价值。</w:t>
      </w:r>
    </w:p>
    <w:p w14:paraId="6AD6EA8C">
      <w:pPr>
        <w:pStyle w:val="4"/>
        <w:rPr>
          <w:rFonts w:hint="default" w:ascii="Times New Roman Regular" w:hAnsi="Times New Roman Regular" w:cs="Times New Roman Regular"/>
        </w:rPr>
      </w:pPr>
    </w:p>
    <w:p w14:paraId="6A7E83DA">
      <w:pPr>
        <w:pStyle w:val="5"/>
        <w:bidi w:val="0"/>
        <w:rPr>
          <w:rFonts w:hint="default" w:ascii="Times New Roman Regular" w:hAnsi="Times New Roman Regular" w:cs="Times New Roman Regular"/>
        </w:rPr>
      </w:pPr>
      <w:r>
        <w:rPr>
          <w:rFonts w:hint="default" w:ascii="Times New Roman Regular" w:hAnsi="Times New Roman Regular" w:cs="Times New Roman Regular"/>
        </w:rPr>
        <w:t>商品 ID 与类别映射</w:t>
      </w:r>
    </w:p>
    <w:p w14:paraId="3D028FB1">
      <w:pPr>
        <w:pStyle w:val="4"/>
        <w:rPr>
          <w:rFonts w:hint="default" w:ascii="Times New Roman Regular" w:hAnsi="Times New Roman Regular" w:cs="Times New Roman Regular"/>
        </w:rPr>
      </w:pPr>
      <w:r>
        <w:rPr>
          <w:rFonts w:hint="default" w:ascii="Times New Roman Regular" w:hAnsi="Times New Roman Regular" w:cs="Times New Roman Regular"/>
          <w:lang w:val="en-US" w:eastAsia="zh-CN"/>
        </w:rPr>
        <w:t>为便于后续分析中对规则进行语义解读，本实验建立了商品编码（StockCode）、商品描述（Description）与商品大类（Category）之间的三级映射关系，并导出为 category_mapping.csv 文件。该映射表共包含 2,882 条记录，对于同一 StockCode 存在多条不同 Description 的情况（可能由拼写差异或商品更名导致），选取出现频率最高的描述作为标准名称。</w:t>
      </w:r>
    </w:p>
    <w:p w14:paraId="064FC3AB">
      <w:pPr>
        <w:pStyle w:val="4"/>
        <w:ind w:left="0" w:leftChars="0" w:firstLine="0" w:firstLineChars="0"/>
        <w:jc w:val="both"/>
        <w:rPr>
          <w:rFonts w:hint="default" w:ascii="Times New Roman Regular" w:hAnsi="Times New Roman Regular" w:eastAsia="宋体" w:cs="Times New Roman Regular"/>
          <w:lang w:val="en-US" w:eastAsia="zh-CN"/>
        </w:rPr>
      </w:pPr>
    </w:p>
    <w:p w14:paraId="15A96CEA">
      <w:pPr>
        <w:pStyle w:val="3"/>
        <w:bidi w:val="0"/>
        <w:ind w:left="0"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rPr>
        <w:t>建模分析</w:t>
      </w:r>
    </w:p>
    <w:p w14:paraId="1C1DEC6E">
      <w:pPr>
        <w:pStyle w:val="5"/>
        <w:bidi w:val="0"/>
        <w:rPr>
          <w:rFonts w:hint="default"/>
        </w:rPr>
      </w:pPr>
      <w:r>
        <w:rPr>
          <w:rFonts w:hint="default"/>
        </w:rPr>
        <w:t>Apriori 算法原理</w:t>
      </w:r>
    </w:p>
    <w:p w14:paraId="135985A3">
      <w:pPr>
        <w:pStyle w:val="4"/>
        <w:rPr>
          <w:rFonts w:hint="default"/>
        </w:rPr>
      </w:pPr>
      <w:r>
        <w:rPr>
          <w:rFonts w:hint="default"/>
        </w:rPr>
        <w:t>Apriori 算法是由 Agrawal 和 Srikant 于 1994 年提出的经典关联规则挖掘算法。其核心思想基于先验性质（Apriori Property）：如果一个项集是频繁的，则它的所有子集也必须是频繁的；反之，如果一个项集是非频繁的，则它的所有超集也不可能是频繁的。利用这一性质，算法可以在搜索过程中有效剪枝，大幅减少候选项集的数量。</w:t>
      </w:r>
    </w:p>
    <w:p w14:paraId="5AAB0F75">
      <w:pPr>
        <w:pStyle w:val="4"/>
        <w:rPr>
          <w:rFonts w:hint="default"/>
        </w:rPr>
      </w:pPr>
      <w:r>
        <w:rPr>
          <w:rFonts w:hint="default"/>
        </w:rPr>
        <w:t>算法的基本流程如下：</w:t>
      </w:r>
    </w:p>
    <w:p w14:paraId="44CF48F7">
      <w:pPr>
        <w:pStyle w:val="4"/>
        <w:ind w:left="0" w:leftChars="0" w:firstLine="0" w:firstLineChars="0"/>
        <w:jc w:val="center"/>
      </w:pPr>
      <w:r>
        <w:drawing>
          <wp:inline distT="0" distB="0" distL="114300" distR="114300">
            <wp:extent cx="2879725" cy="5523865"/>
            <wp:effectExtent l="0" t="0" r="15875" b="1333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1"/>
                    <a:stretch>
                      <a:fillRect/>
                    </a:stretch>
                  </pic:blipFill>
                  <pic:spPr>
                    <a:xfrm>
                      <a:off x="0" y="0"/>
                      <a:ext cx="2879725" cy="5523865"/>
                    </a:xfrm>
                    <a:prstGeom prst="rect">
                      <a:avLst/>
                    </a:prstGeom>
                    <a:noFill/>
                    <a:ln>
                      <a:noFill/>
                    </a:ln>
                  </pic:spPr>
                </pic:pic>
              </a:graphicData>
            </a:graphic>
          </wp:inline>
        </w:drawing>
      </w:r>
    </w:p>
    <w:p w14:paraId="06E39654">
      <w:pPr>
        <w:pStyle w:val="23"/>
        <w:ind w:left="0" w:leftChars="0" w:firstLine="0" w:firstLineChars="0"/>
        <w:jc w:val="center"/>
        <w:rPr>
          <w:rFonts w:hint="default" w:ascii="Times New Roman" w:hAnsi="Times New Roman" w:cs="Times New Roman" w:eastAsiaTheme="minorEastAsia"/>
          <w:lang w:eastAsia="zh-CN"/>
        </w:rPr>
      </w:pPr>
      <w:r>
        <w:rPr>
          <w:rFonts w:hint="default" w:ascii="Times New Roman" w:hAnsi="Times New Roman" w:cs="Times New Roman" w:eastAsiaTheme="minorEastAsia"/>
        </w:rPr>
        <w:t xml:space="preserve">图 </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SEQ 图 \* ARABIC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6</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lang w:eastAsia="zh-CN"/>
        </w:rPr>
        <w:t xml:space="preserve"> Apriori 算法流程图</w:t>
      </w:r>
    </w:p>
    <w:p w14:paraId="51837B1D">
      <w:pPr>
        <w:ind w:firstLine="420" w:firstLineChars="0"/>
        <w:rPr>
          <w:rFonts w:hint="eastAsia"/>
          <w:lang w:eastAsia="zh-CN"/>
        </w:rPr>
      </w:pPr>
      <w:r>
        <w:rPr>
          <w:rFonts w:hint="eastAsia"/>
          <w:lang w:eastAsia="zh-CN"/>
        </w:rPr>
        <w:t xml:space="preserve">在关联规则 </w:t>
      </w:r>
      <m:oMath>
        <m:r>
          <m:rPr/>
          <w:rPr>
            <w:rFonts w:hint="default" w:ascii="Cambria Math"/>
          </w:rPr>
          <m:t>A⇒B</m:t>
        </m:r>
      </m:oMath>
      <w:r>
        <w:rPr>
          <w:rFonts w:hint="eastAsia"/>
          <w:lang w:eastAsia="zh-CN"/>
        </w:rPr>
        <w:t xml:space="preserve"> 中，三个核心评价指标的数学定义如下：</w:t>
      </w:r>
    </w:p>
    <w:p w14:paraId="18E023D3">
      <w:pPr>
        <w:rPr>
          <w:rFonts w:hint="eastAsia"/>
          <w:lang w:eastAsia="zh-CN"/>
        </w:rPr>
      </w:pPr>
    </w:p>
    <w:p w14:paraId="773B4E10">
      <w:pPr>
        <w:rPr>
          <w:rFonts w:hint="default" w:ascii="Times New Roman" w:hAnsi="Times New Roman" w:cs="Times New Roman"/>
          <w:i w:val="0"/>
        </w:rPr>
      </w:pPr>
      <m:oMathPara>
        <m:oMath>
          <m:r>
            <m:rPr>
              <m:nor/>
              <m:sty m:val="p"/>
            </m:rPr>
            <w:rPr>
              <w:rFonts w:hint="default" w:ascii="Times New Roman" w:hAnsi="Times New Roman" w:cs="Times New Roman"/>
              <w:b w:val="0"/>
              <w:i w:val="0"/>
            </w:rPr>
            <m:t>Support(A⇒B)=P(A∪B)=</m:t>
          </m:r>
          <m:f>
            <m:fPr>
              <m:ctrlPr>
                <w:rPr>
                  <w:rFonts w:hint="default" w:ascii="DejaVu Math TeX Gyre" w:hAnsi="DejaVu Math TeX Gyre" w:cs="Times New Roman"/>
                  <w:i w:val="0"/>
                </w:rPr>
              </m:ctrlPr>
            </m:fPr>
            <m:num>
              <m:r>
                <m:rPr>
                  <m:nor/>
                  <m:sty m:val="p"/>
                </m:rPr>
                <w:rPr>
                  <w:rFonts w:hint="default" w:ascii="Times New Roman" w:hAnsi="Times New Roman" w:cs="Times New Roman"/>
                  <w:b w:val="0"/>
                  <w:i w:val="0"/>
                </w:rPr>
                <m:t>|T(A∪B)|</m:t>
              </m:r>
              <m:ctrlPr>
                <w:rPr>
                  <w:rFonts w:hint="default" w:ascii="DejaVu Math TeX Gyre" w:hAnsi="DejaVu Math TeX Gyre" w:cs="Times New Roman"/>
                  <w:i w:val="0"/>
                </w:rPr>
              </m:ctrlPr>
            </m:num>
            <m:den>
              <m:r>
                <m:rPr>
                  <m:nor/>
                  <m:sty m:val="p"/>
                </m:rPr>
                <w:rPr>
                  <w:rFonts w:hint="default" w:ascii="Times New Roman" w:hAnsi="Times New Roman" w:cs="Times New Roman"/>
                  <w:b w:val="0"/>
                  <w:i w:val="0"/>
                </w:rPr>
                <m:t>|T|</m:t>
              </m:r>
              <m:ctrlPr>
                <w:rPr>
                  <w:rFonts w:hint="default" w:ascii="DejaVu Math TeX Gyre" w:hAnsi="DejaVu Math TeX Gyre" w:cs="Times New Roman"/>
                  <w:i w:val="0"/>
                </w:rPr>
              </m:ctrlPr>
            </m:den>
          </m:f>
        </m:oMath>
      </m:oMathPara>
    </w:p>
    <w:p w14:paraId="6ECF52C1">
      <w:pPr>
        <w:rPr>
          <w:rFonts w:hint="default" w:ascii="Times New Roman" w:hAnsi="Times New Roman" w:cs="Times New Roman"/>
          <w:i w:val="0"/>
        </w:rPr>
      </w:pPr>
    </w:p>
    <w:p w14:paraId="7AD1012C">
      <w:pPr>
        <w:rPr>
          <w:rFonts w:hint="default" w:ascii="Times New Roman" w:hAnsi="Times New Roman" w:cs="Times New Roman"/>
          <w:i w:val="0"/>
        </w:rPr>
      </w:pPr>
      <m:oMathPara>
        <m:oMath>
          <m:r>
            <m:rPr>
              <m:nor/>
              <m:sty m:val="p"/>
            </m:rPr>
            <w:rPr>
              <w:rFonts w:hint="default" w:ascii="Times New Roman" w:hAnsi="Times New Roman" w:cs="Times New Roman"/>
              <w:b w:val="0"/>
              <w:i w:val="0"/>
            </w:rPr>
            <m:t>Confidence(A⇒B)=P(B|A)=</m:t>
          </m:r>
          <m:f>
            <m:fPr>
              <m:ctrlPr>
                <w:rPr>
                  <w:rFonts w:hint="default" w:ascii="DejaVu Math TeX Gyre" w:hAnsi="DejaVu Math TeX Gyre" w:cs="Times New Roman"/>
                  <w:i w:val="0"/>
                </w:rPr>
              </m:ctrlPr>
            </m:fPr>
            <m:num>
              <m:r>
                <m:rPr>
                  <m:nor/>
                  <m:sty m:val="p"/>
                </m:rPr>
                <w:rPr>
                  <w:rFonts w:hint="default" w:ascii="Times New Roman" w:hAnsi="Times New Roman" w:cs="Times New Roman"/>
                  <w:b w:val="0"/>
                  <w:i w:val="0"/>
                </w:rPr>
                <m:t>P(A∪B)</m:t>
              </m:r>
              <m:ctrlPr>
                <w:rPr>
                  <w:rFonts w:hint="default" w:ascii="DejaVu Math TeX Gyre" w:hAnsi="DejaVu Math TeX Gyre" w:cs="Times New Roman"/>
                  <w:i w:val="0"/>
                </w:rPr>
              </m:ctrlPr>
            </m:num>
            <m:den>
              <m:r>
                <m:rPr>
                  <m:nor/>
                  <m:sty m:val="p"/>
                </m:rPr>
                <w:rPr>
                  <w:rFonts w:hint="default" w:ascii="Times New Roman" w:hAnsi="Times New Roman" w:cs="Times New Roman"/>
                  <w:b w:val="0"/>
                  <w:i w:val="0"/>
                </w:rPr>
                <m:t>P(A)</m:t>
              </m:r>
              <m:ctrlPr>
                <w:rPr>
                  <w:rFonts w:hint="default" w:ascii="DejaVu Math TeX Gyre" w:hAnsi="DejaVu Math TeX Gyre" w:cs="Times New Roman"/>
                  <w:i w:val="0"/>
                </w:rPr>
              </m:ctrlPr>
            </m:den>
          </m:f>
          <m:r>
            <m:rPr>
              <m:nor/>
              <m:sty m:val="p"/>
            </m:rPr>
            <w:rPr>
              <w:rFonts w:hint="default" w:ascii="Times New Roman" w:hAnsi="Times New Roman" w:cs="Times New Roman"/>
              <w:b w:val="0"/>
              <w:i w:val="0"/>
            </w:rPr>
            <m:t>=</m:t>
          </m:r>
          <m:f>
            <m:fPr>
              <m:ctrlPr>
                <w:rPr>
                  <w:rFonts w:hint="default" w:ascii="DejaVu Math TeX Gyre" w:hAnsi="DejaVu Math TeX Gyre" w:cs="Times New Roman"/>
                  <w:i w:val="0"/>
                </w:rPr>
              </m:ctrlPr>
            </m:fPr>
            <m:num>
              <m:r>
                <m:rPr>
                  <m:nor/>
                  <m:sty m:val="p"/>
                </m:rPr>
                <w:rPr>
                  <w:rFonts w:hint="default" w:ascii="Times New Roman" w:hAnsi="Times New Roman" w:cs="Times New Roman"/>
                  <w:b w:val="0"/>
                  <w:i w:val="0"/>
                </w:rPr>
                <m:t>Support(A∪B)</m:t>
              </m:r>
              <m:ctrlPr>
                <w:rPr>
                  <w:rFonts w:hint="default" w:ascii="DejaVu Math TeX Gyre" w:hAnsi="DejaVu Math TeX Gyre" w:cs="Times New Roman"/>
                  <w:i w:val="0"/>
                </w:rPr>
              </m:ctrlPr>
            </m:num>
            <m:den>
              <m:r>
                <m:rPr>
                  <m:nor/>
                  <m:sty m:val="p"/>
                </m:rPr>
                <w:rPr>
                  <w:rFonts w:hint="default" w:ascii="Times New Roman" w:hAnsi="Times New Roman" w:cs="Times New Roman"/>
                  <w:b w:val="0"/>
                  <w:i w:val="0"/>
                </w:rPr>
                <m:t>Support(A)</m:t>
              </m:r>
              <m:ctrlPr>
                <w:rPr>
                  <w:rFonts w:hint="default" w:ascii="DejaVu Math TeX Gyre" w:hAnsi="DejaVu Math TeX Gyre" w:cs="Times New Roman"/>
                  <w:i w:val="0"/>
                </w:rPr>
              </m:ctrlPr>
            </m:den>
          </m:f>
        </m:oMath>
      </m:oMathPara>
    </w:p>
    <w:p w14:paraId="15B2EC60">
      <w:pPr>
        <w:rPr>
          <w:rFonts w:hint="default" w:ascii="Times New Roman" w:hAnsi="Times New Roman" w:cs="Times New Roman"/>
          <w:i w:val="0"/>
        </w:rPr>
      </w:pPr>
    </w:p>
    <w:p w14:paraId="0C57DEC3">
      <w:pPr>
        <w:rPr>
          <w:i w:val="0"/>
        </w:rPr>
      </w:pPr>
      <m:oMathPara>
        <m:oMath>
          <m:r>
            <m:rPr>
              <m:nor/>
              <m:sty m:val="p"/>
            </m:rPr>
            <w:rPr>
              <w:rFonts w:hint="default" w:ascii="Times New Roman" w:hAnsi="Times New Roman" w:cs="Times New Roman"/>
              <w:b w:val="0"/>
              <w:i w:val="0"/>
            </w:rPr>
            <m:t>Lift(A⇒B)=</m:t>
          </m:r>
          <m:f>
            <m:fPr>
              <m:ctrlPr>
                <w:rPr>
                  <w:rFonts w:hint="default" w:ascii="DejaVu Math TeX Gyre" w:hAnsi="DejaVu Math TeX Gyre" w:cs="Times New Roman"/>
                  <w:i w:val="0"/>
                </w:rPr>
              </m:ctrlPr>
            </m:fPr>
            <m:num>
              <m:r>
                <m:rPr>
                  <m:nor/>
                  <m:sty m:val="p"/>
                </m:rPr>
                <w:rPr>
                  <w:rFonts w:hint="default" w:ascii="Times New Roman" w:hAnsi="Times New Roman" w:cs="Times New Roman"/>
                  <w:b w:val="0"/>
                  <w:i w:val="0"/>
                </w:rPr>
                <m:t>P(B|A)</m:t>
              </m:r>
              <m:ctrlPr>
                <w:rPr>
                  <w:rFonts w:hint="default" w:ascii="DejaVu Math TeX Gyre" w:hAnsi="DejaVu Math TeX Gyre" w:cs="Times New Roman"/>
                  <w:i w:val="0"/>
                </w:rPr>
              </m:ctrlPr>
            </m:num>
            <m:den>
              <m:r>
                <m:rPr>
                  <m:nor/>
                  <m:sty m:val="p"/>
                </m:rPr>
                <w:rPr>
                  <w:rFonts w:hint="default" w:ascii="Times New Roman" w:hAnsi="Times New Roman" w:cs="Times New Roman"/>
                  <w:b w:val="0"/>
                  <w:i w:val="0"/>
                </w:rPr>
                <m:t>P(B)</m:t>
              </m:r>
              <m:ctrlPr>
                <w:rPr>
                  <w:rFonts w:hint="default" w:ascii="DejaVu Math TeX Gyre" w:hAnsi="DejaVu Math TeX Gyre" w:cs="Times New Roman"/>
                  <w:i w:val="0"/>
                </w:rPr>
              </m:ctrlPr>
            </m:den>
          </m:f>
          <m:r>
            <m:rPr>
              <m:nor/>
              <m:sty m:val="p"/>
            </m:rPr>
            <w:rPr>
              <w:rFonts w:hint="default" w:ascii="Times New Roman" w:hAnsi="Times New Roman" w:cs="Times New Roman"/>
              <w:b w:val="0"/>
              <w:i w:val="0"/>
            </w:rPr>
            <m:t>=</m:t>
          </m:r>
          <m:f>
            <m:fPr>
              <m:ctrlPr>
                <w:rPr>
                  <w:rFonts w:hint="default" w:ascii="DejaVu Math TeX Gyre" w:hAnsi="DejaVu Math TeX Gyre" w:cs="Times New Roman"/>
                  <w:i w:val="0"/>
                </w:rPr>
              </m:ctrlPr>
            </m:fPr>
            <m:num>
              <m:r>
                <m:rPr>
                  <m:nor/>
                  <m:sty m:val="p"/>
                </m:rPr>
                <w:rPr>
                  <w:rFonts w:hint="default" w:ascii="Times New Roman" w:hAnsi="Times New Roman" w:cs="Times New Roman"/>
                  <w:b w:val="0"/>
                  <w:i w:val="0"/>
                </w:rPr>
                <m:t>Confidence(A⇒B)</m:t>
              </m:r>
              <m:ctrlPr>
                <w:rPr>
                  <w:rFonts w:hint="default" w:ascii="DejaVu Math TeX Gyre" w:hAnsi="DejaVu Math TeX Gyre" w:cs="Times New Roman"/>
                  <w:i w:val="0"/>
                </w:rPr>
              </m:ctrlPr>
            </m:num>
            <m:den>
              <m:r>
                <m:rPr>
                  <m:nor/>
                  <m:sty m:val="p"/>
                </m:rPr>
                <w:rPr>
                  <w:rFonts w:hint="default" w:ascii="Times New Roman" w:hAnsi="Times New Roman" w:cs="Times New Roman"/>
                  <w:b w:val="0"/>
                  <w:i w:val="0"/>
                </w:rPr>
                <m:t>Support(B)</m:t>
              </m:r>
              <m:ctrlPr>
                <w:rPr>
                  <w:rFonts w:hint="default" w:ascii="DejaVu Math TeX Gyre" w:hAnsi="DejaVu Math TeX Gyre" w:cs="Times New Roman"/>
                  <w:i w:val="0"/>
                </w:rPr>
              </m:ctrlPr>
            </m:den>
          </m:f>
        </m:oMath>
      </m:oMathPara>
    </w:p>
    <w:p w14:paraId="63BE124E">
      <w:pPr>
        <w:rPr>
          <w:rFonts w:hint="eastAsia"/>
          <w:i w:val="0"/>
          <w:lang w:eastAsia="zh-CN"/>
        </w:rPr>
      </w:pPr>
    </w:p>
    <w:p w14:paraId="175818DE">
      <w:pPr>
        <w:rPr>
          <w:rFonts w:hint="eastAsia"/>
          <w:lang w:eastAsia="zh-CN"/>
        </w:rPr>
      </w:pPr>
      <w:r>
        <w:rPr>
          <w:rFonts w:hint="eastAsia"/>
          <w:lang w:eastAsia="zh-CN"/>
        </w:rPr>
        <w:t>其中，T 为事务集合，</w:t>
      </w:r>
      <m:oMath>
        <m:r>
          <m:rPr>
            <m:nor/>
            <m:sty m:val="p"/>
          </m:rPr>
          <w:rPr>
            <w:rFonts w:hint="default" w:ascii="Times New Roman" w:hAnsi="Times New Roman" w:cs="Times New Roman"/>
            <w:b w:val="0"/>
            <w:i w:val="0"/>
          </w:rPr>
          <m:t>|T(A∪B)|</m:t>
        </m:r>
      </m:oMath>
      <w:r>
        <w:rPr>
          <w:rFonts w:hint="default" w:ascii="Times New Roman Regular" w:hAnsi="Times New Roman Regular" w:cs="Times New Roman Regular"/>
          <w:lang w:eastAsia="zh-CN"/>
        </w:rPr>
        <w:t xml:space="preserve"> </w:t>
      </w:r>
      <w:r>
        <w:rPr>
          <w:rFonts w:hint="eastAsia"/>
          <w:lang w:eastAsia="zh-CN"/>
        </w:rPr>
        <w:t>为同时包含项集 A 和 B 的事务数量。支持度衡量规则的普遍性；置信度衡量规则的可靠性；提升度衡量前件对后件出现概率的增益效果，</w:t>
      </w:r>
      <m:oMath>
        <m:r>
          <m:rPr>
            <m:nor/>
            <m:sty m:val="p"/>
          </m:rPr>
          <w:rPr>
            <w:rFonts w:hint="default" w:ascii="Times New Roman" w:hAnsi="Times New Roman" w:cs="Times New Roman"/>
            <w:b w:val="0"/>
            <w:i w:val="0"/>
          </w:rPr>
          <m:t>Lift</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&gt;</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1</m:t>
        </m:r>
      </m:oMath>
      <w:r>
        <w:rPr>
          <w:rFonts w:hint="default" w:ascii="Times New Roman" w:hAnsi="Times New Roman" w:cs="Times New Roman"/>
          <w:i w:val="0"/>
          <w:lang w:eastAsia="zh-CN"/>
        </w:rPr>
        <w:t xml:space="preserve"> </w:t>
      </w:r>
      <w:r>
        <w:rPr>
          <w:rFonts w:hint="eastAsia"/>
          <w:lang w:eastAsia="zh-CN"/>
        </w:rPr>
        <w:t>表示正相关，</w:t>
      </w:r>
      <m:oMath>
        <m:r>
          <m:rPr>
            <m:nor/>
            <m:sty m:val="p"/>
          </m:rPr>
          <w:rPr>
            <w:rFonts w:hint="default" w:ascii="Times New Roman" w:hAnsi="Times New Roman" w:cs="Times New Roman"/>
            <w:b w:val="0"/>
            <w:i w:val="0"/>
          </w:rPr>
          <m:t>Lift</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1</m:t>
        </m:r>
      </m:oMath>
      <w:r>
        <w:rPr>
          <w:rFonts w:hint="eastAsia"/>
          <w:lang w:eastAsia="zh-CN"/>
        </w:rPr>
        <w:t xml:space="preserve"> 表示统计独立</w:t>
      </w:r>
      <m:oMath>
        <m:r>
          <m:rPr>
            <m:nor/>
            <m:sty m:val="p"/>
          </m:rPr>
          <w:rPr>
            <w:rFonts w:hint="default" w:ascii="Times New Roman" w:hAnsi="Times New Roman" w:cs="Times New Roman"/>
            <w:b w:val="0"/>
            <w:i w:val="0"/>
          </w:rPr>
          <m:t>Lift&lt;1</m:t>
        </m:r>
      </m:oMath>
      <w:r>
        <w:rPr>
          <w:rFonts w:hint="eastAsia"/>
          <w:lang w:eastAsia="zh-CN"/>
        </w:rPr>
        <w:t>表示负相关。</w:t>
      </w:r>
    </w:p>
    <w:p w14:paraId="38BBC36E">
      <w:pPr>
        <w:rPr>
          <w:rFonts w:hint="eastAsia"/>
          <w:lang w:eastAsia="zh-CN"/>
        </w:rPr>
      </w:pPr>
    </w:p>
    <w:p w14:paraId="5FC25FC8">
      <w:pPr>
        <w:pStyle w:val="5"/>
        <w:bidi w:val="0"/>
        <w:rPr>
          <w:rFonts w:hint="default"/>
        </w:rPr>
      </w:pPr>
      <w:r>
        <w:rPr>
          <w:rFonts w:hint="default"/>
        </w:rPr>
        <w:t>参数设定与挖掘结果</w:t>
      </w:r>
    </w:p>
    <w:p w14:paraId="0D69C10D">
      <w:pPr>
        <w:pStyle w:val="4"/>
        <w:rPr>
          <w:rFonts w:hint="default"/>
        </w:rPr>
      </w:pPr>
      <w:r>
        <w:rPr>
          <w:rFonts w:hint="default"/>
          <w:lang w:val="en-US" w:eastAsia="zh-CN"/>
        </w:rPr>
        <w:t>本实验使用 Python 的 mlxtend 库实现 Apriori 算法。在参数设定上，最小支持度设为 0.01（即至少 1% 的订单包含该项集，对应约 185 个订单），最小置信度设为 0.5（即规则的条件概率不低于 50%）。同时，对挖掘出的规则进一步过滤，仅保留提升度大于 1.0 的正相关规则。实验结果汇总如表 4 所示。</w:t>
      </w:r>
    </w:p>
    <w:p w14:paraId="4909BE42">
      <w:pPr>
        <w:pStyle w:val="23"/>
        <w:jc w:val="center"/>
        <w:rPr>
          <w:rFonts w:hint="default" w:ascii="Times New Roman" w:hAnsi="Times New Roman" w:cs="Times New Roman" w:eastAsiaTheme="minorEastAsia"/>
          <w:lang w:eastAsia="zh-CN"/>
        </w:rPr>
      </w:pPr>
      <w:r>
        <w:rPr>
          <w:rFonts w:hint="default" w:ascii="Times New Roman" w:hAnsi="Times New Roman" w:cs="Times New Roman" w:eastAsiaTheme="minorEastAsia"/>
        </w:rPr>
        <w:t xml:space="preserve">表 </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SEQ 表 \* ARABIC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4</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lang w:eastAsia="zh-CN"/>
        </w:rPr>
        <w:t xml:space="preserve"> Apriori 挖掘结果汇总</w:t>
      </w:r>
    </w:p>
    <w:tbl>
      <w:tblPr>
        <w:tblStyle w:val="9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3"/>
      </w:tblGrid>
      <w:tr w14:paraId="61405ADA">
        <w:tc>
          <w:tcPr>
            <w:tcW w:w="4502" w:type="dxa"/>
            <w:shd w:val="clear" w:color="auto" w:fill="BEBEBE" w:themeFill="background1" w:themeFillShade="BF"/>
            <w:vAlign w:val="center"/>
          </w:tcPr>
          <w:p w14:paraId="76BC33C1">
            <w:pPr>
              <w:keepNext w:val="0"/>
              <w:keepLines w:val="0"/>
              <w:widowControl/>
              <w:suppressLineNumbers w:val="0"/>
              <w:jc w:val="center"/>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bCs/>
                <w:i w:val="0"/>
                <w:iCs w:val="0"/>
                <w:caps/>
                <w:color w:val="1F0909"/>
                <w:spacing w:val="0"/>
                <w:kern w:val="0"/>
                <w:sz w:val="18"/>
                <w:szCs w:val="18"/>
                <w:lang w:val="en-US" w:eastAsia="zh-CN" w:bidi="ar"/>
              </w:rPr>
              <w:t>指标</w:t>
            </w:r>
          </w:p>
        </w:tc>
        <w:tc>
          <w:tcPr>
            <w:tcW w:w="4503" w:type="dxa"/>
            <w:shd w:val="clear" w:color="auto" w:fill="BEBEBE" w:themeFill="background1" w:themeFillShade="BF"/>
            <w:vAlign w:val="center"/>
          </w:tcPr>
          <w:p w14:paraId="3A59D7D0">
            <w:pPr>
              <w:keepNext w:val="0"/>
              <w:keepLines w:val="0"/>
              <w:widowControl/>
              <w:suppressLineNumbers w:val="0"/>
              <w:jc w:val="center"/>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bCs/>
                <w:i w:val="0"/>
                <w:iCs w:val="0"/>
                <w:caps/>
                <w:color w:val="1F0909"/>
                <w:spacing w:val="0"/>
                <w:kern w:val="0"/>
                <w:sz w:val="18"/>
                <w:szCs w:val="18"/>
                <w:lang w:val="en-US" w:eastAsia="zh-CN" w:bidi="ar"/>
              </w:rPr>
              <w:t>数值</w:t>
            </w:r>
          </w:p>
        </w:tc>
      </w:tr>
      <w:tr w14:paraId="493731F7">
        <w:tc>
          <w:tcPr>
            <w:tcW w:w="4502" w:type="dxa"/>
            <w:vAlign w:val="top"/>
          </w:tcPr>
          <w:p w14:paraId="771836E0">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输入矩阵维度</w:t>
            </w:r>
          </w:p>
        </w:tc>
        <w:tc>
          <w:tcPr>
            <w:tcW w:w="4503" w:type="dxa"/>
            <w:vAlign w:val="top"/>
          </w:tcPr>
          <w:p w14:paraId="742884B5">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18,507 × 2,882</w:t>
            </w:r>
          </w:p>
        </w:tc>
      </w:tr>
      <w:tr w14:paraId="53D1B03B">
        <w:tc>
          <w:tcPr>
            <w:tcW w:w="4502" w:type="dxa"/>
            <w:vAlign w:val="top"/>
          </w:tcPr>
          <w:p w14:paraId="64B265D4">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矩阵稀疏度</w:t>
            </w:r>
          </w:p>
        </w:tc>
        <w:tc>
          <w:tcPr>
            <w:tcW w:w="4503" w:type="dxa"/>
            <w:vAlign w:val="top"/>
          </w:tcPr>
          <w:p w14:paraId="591908C0">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99.28%</w:t>
            </w:r>
          </w:p>
        </w:tc>
      </w:tr>
      <w:tr w14:paraId="6CFADD62">
        <w:tc>
          <w:tcPr>
            <w:tcW w:w="4502" w:type="dxa"/>
            <w:vAlign w:val="top"/>
          </w:tcPr>
          <w:p w14:paraId="544979B7">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最小支持度阈值</w:t>
            </w:r>
          </w:p>
        </w:tc>
        <w:tc>
          <w:tcPr>
            <w:tcW w:w="4503" w:type="dxa"/>
            <w:vAlign w:val="top"/>
          </w:tcPr>
          <w:p w14:paraId="38616DDD">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0.01</w:t>
            </w:r>
          </w:p>
        </w:tc>
      </w:tr>
      <w:tr w14:paraId="15A7301F">
        <w:tc>
          <w:tcPr>
            <w:tcW w:w="4502" w:type="dxa"/>
            <w:vAlign w:val="top"/>
          </w:tcPr>
          <w:p w14:paraId="6F64DEC7">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最小置信度阈值</w:t>
            </w:r>
          </w:p>
        </w:tc>
        <w:tc>
          <w:tcPr>
            <w:tcW w:w="4503" w:type="dxa"/>
            <w:vAlign w:val="top"/>
          </w:tcPr>
          <w:p w14:paraId="51955175">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0.50</w:t>
            </w:r>
          </w:p>
        </w:tc>
      </w:tr>
      <w:tr w14:paraId="0AC0345A">
        <w:tc>
          <w:tcPr>
            <w:tcW w:w="4502" w:type="dxa"/>
            <w:vAlign w:val="top"/>
          </w:tcPr>
          <w:p w14:paraId="11DA62BA">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挖掘出的频繁项集数</w:t>
            </w:r>
          </w:p>
        </w:tc>
        <w:tc>
          <w:tcPr>
            <w:tcW w:w="4503" w:type="dxa"/>
            <w:vAlign w:val="top"/>
          </w:tcPr>
          <w:p w14:paraId="07B8E054">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1,031</w:t>
            </w:r>
          </w:p>
        </w:tc>
      </w:tr>
      <w:tr w14:paraId="627D38BE">
        <w:tc>
          <w:tcPr>
            <w:tcW w:w="4502" w:type="dxa"/>
            <w:vAlign w:val="top"/>
          </w:tcPr>
          <w:p w14:paraId="704EFD16">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生成的关联规则总数</w:t>
            </w:r>
          </w:p>
        </w:tc>
        <w:tc>
          <w:tcPr>
            <w:tcW w:w="4503" w:type="dxa"/>
            <w:vAlign w:val="top"/>
          </w:tcPr>
          <w:p w14:paraId="104C3D18">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323</w:t>
            </w:r>
          </w:p>
        </w:tc>
      </w:tr>
      <w:tr w14:paraId="11DC8A2C">
        <w:tc>
          <w:tcPr>
            <w:tcW w:w="4502" w:type="dxa"/>
            <w:vAlign w:val="top"/>
          </w:tcPr>
          <w:p w14:paraId="3C13554D">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提升度范围</w:t>
            </w:r>
          </w:p>
        </w:tc>
        <w:tc>
          <w:tcPr>
            <w:tcW w:w="4503" w:type="dxa"/>
            <w:vAlign w:val="top"/>
          </w:tcPr>
          <w:p w14:paraId="109523EF">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2.89 ~ 61.81</w:t>
            </w:r>
          </w:p>
        </w:tc>
      </w:tr>
      <w:tr w14:paraId="1278BBE8">
        <w:tc>
          <w:tcPr>
            <w:tcW w:w="4502" w:type="dxa"/>
            <w:vAlign w:val="top"/>
          </w:tcPr>
          <w:p w14:paraId="155AD93A">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支持度范围</w:t>
            </w:r>
          </w:p>
        </w:tc>
        <w:tc>
          <w:tcPr>
            <w:tcW w:w="4503" w:type="dxa"/>
            <w:vAlign w:val="top"/>
          </w:tcPr>
          <w:p w14:paraId="16150C8E">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0.0097 ~ 0.0297</w:t>
            </w:r>
          </w:p>
        </w:tc>
      </w:tr>
      <w:tr w14:paraId="201F9601">
        <w:tc>
          <w:tcPr>
            <w:tcW w:w="4502" w:type="dxa"/>
            <w:vAlign w:val="top"/>
          </w:tcPr>
          <w:p w14:paraId="330E28C7">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置信度范围</w:t>
            </w:r>
          </w:p>
        </w:tc>
        <w:tc>
          <w:tcPr>
            <w:tcW w:w="4503" w:type="dxa"/>
            <w:vAlign w:val="top"/>
          </w:tcPr>
          <w:p w14:paraId="6E8AF104">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0.5000 ~ 0.9073</w:t>
            </w:r>
          </w:p>
        </w:tc>
      </w:tr>
    </w:tbl>
    <w:p w14:paraId="6A798A00">
      <w:pPr>
        <w:pStyle w:val="4"/>
        <w:ind w:left="0" w:leftChars="0" w:firstLine="0" w:firstLineChars="0"/>
        <w:rPr>
          <w:rFonts w:hint="default"/>
          <w:lang w:val="en-US" w:eastAsia="zh-CN"/>
        </w:rPr>
      </w:pPr>
    </w:p>
    <w:p w14:paraId="79E8F0C8">
      <w:pPr>
        <w:pStyle w:val="4"/>
        <w:ind w:left="0" w:leftChars="0" w:firstLine="0" w:firstLineChars="0"/>
        <w:rPr>
          <w:rFonts w:hint="default"/>
        </w:rPr>
      </w:pPr>
      <w:r>
        <w:rPr>
          <w:rFonts w:hint="eastAsia"/>
          <w:lang w:val="en-US" w:eastAsia="zh-CN"/>
        </w:rPr>
        <w:tab/>
      </w:r>
      <w:r>
        <w:rPr>
          <w:rFonts w:hint="default"/>
          <w:lang w:val="en-US" w:eastAsia="zh-CN"/>
        </w:rPr>
        <w:t>实验共发现 1,031 个满足最小支持度约束的频繁项集，并从中生成了 323 条提升度大于 1.0 的强关联规则。表 5 列出了提升度排名前 10 的强关联规则。</w:t>
      </w:r>
    </w:p>
    <w:p w14:paraId="71F5E553">
      <w:pPr>
        <w:pStyle w:val="23"/>
        <w:jc w:val="center"/>
        <w:rPr>
          <w:rFonts w:hint="default" w:ascii="Times New Roman" w:hAnsi="Times New Roman" w:cs="Times New Roman" w:eastAsiaTheme="minorEastAsia"/>
          <w:lang w:eastAsia="zh-CN"/>
        </w:rPr>
      </w:pPr>
      <w:r>
        <w:rPr>
          <w:rFonts w:hint="default" w:ascii="Times New Roman" w:hAnsi="Times New Roman" w:cs="Times New Roman" w:eastAsiaTheme="minorEastAsia"/>
        </w:rPr>
        <w:t xml:space="preserve">表 </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SEQ 表 \* ARABIC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5</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lang w:eastAsia="zh-CN"/>
        </w:rPr>
        <w:t xml:space="preserve"> Top 10 强关联规则（按提升度降序排列）</w:t>
      </w:r>
    </w:p>
    <w:tbl>
      <w:tblPr>
        <w:tblStyle w:val="9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
        <w:gridCol w:w="3023"/>
        <w:gridCol w:w="3234"/>
        <w:gridCol w:w="766"/>
        <w:gridCol w:w="774"/>
        <w:gridCol w:w="708"/>
      </w:tblGrid>
      <w:tr w14:paraId="0E2DF544">
        <w:tc>
          <w:tcPr>
            <w:tcW w:w="500" w:type="dxa"/>
            <w:vAlign w:val="center"/>
          </w:tcPr>
          <w:p w14:paraId="5E8B9F3A">
            <w:pPr>
              <w:keepNext w:val="0"/>
              <w:keepLines w:val="0"/>
              <w:widowControl/>
              <w:suppressLineNumbers w:val="0"/>
              <w:jc w:val="center"/>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bCs/>
                <w:i w:val="0"/>
                <w:iCs w:val="0"/>
                <w:caps/>
                <w:color w:val="1F0909"/>
                <w:spacing w:val="0"/>
                <w:kern w:val="0"/>
                <w:sz w:val="18"/>
                <w:szCs w:val="18"/>
                <w:lang w:val="en-US" w:eastAsia="zh-CN" w:bidi="ar"/>
              </w:rPr>
              <w:t>序号</w:t>
            </w:r>
          </w:p>
        </w:tc>
        <w:tc>
          <w:tcPr>
            <w:tcW w:w="3023" w:type="dxa"/>
            <w:vAlign w:val="center"/>
          </w:tcPr>
          <w:p w14:paraId="78AA760C">
            <w:pPr>
              <w:keepNext w:val="0"/>
              <w:keepLines w:val="0"/>
              <w:widowControl/>
              <w:suppressLineNumbers w:val="0"/>
              <w:jc w:val="center"/>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bCs/>
                <w:i w:val="0"/>
                <w:iCs w:val="0"/>
                <w:caps/>
                <w:color w:val="1F0909"/>
                <w:spacing w:val="0"/>
                <w:kern w:val="0"/>
                <w:sz w:val="18"/>
                <w:szCs w:val="18"/>
                <w:lang w:val="en-US" w:eastAsia="zh-CN" w:bidi="ar"/>
              </w:rPr>
              <w:t>前件（ANTECEDENTS）</w:t>
            </w:r>
          </w:p>
        </w:tc>
        <w:tc>
          <w:tcPr>
            <w:tcW w:w="3234" w:type="dxa"/>
            <w:vAlign w:val="center"/>
          </w:tcPr>
          <w:p w14:paraId="0649640E">
            <w:pPr>
              <w:keepNext w:val="0"/>
              <w:keepLines w:val="0"/>
              <w:widowControl/>
              <w:suppressLineNumbers w:val="0"/>
              <w:jc w:val="center"/>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bCs/>
                <w:i w:val="0"/>
                <w:iCs w:val="0"/>
                <w:caps/>
                <w:color w:val="1F0909"/>
                <w:spacing w:val="0"/>
                <w:kern w:val="0"/>
                <w:sz w:val="18"/>
                <w:szCs w:val="18"/>
                <w:lang w:val="en-US" w:eastAsia="zh-CN" w:bidi="ar"/>
              </w:rPr>
              <w:t>后件（CONSEQUENTS）</w:t>
            </w:r>
          </w:p>
        </w:tc>
        <w:tc>
          <w:tcPr>
            <w:tcW w:w="766" w:type="dxa"/>
            <w:vAlign w:val="center"/>
          </w:tcPr>
          <w:p w14:paraId="3E611196">
            <w:pPr>
              <w:keepNext w:val="0"/>
              <w:keepLines w:val="0"/>
              <w:widowControl/>
              <w:suppressLineNumbers w:val="0"/>
              <w:jc w:val="center"/>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bCs/>
                <w:i w:val="0"/>
                <w:iCs w:val="0"/>
                <w:caps/>
                <w:color w:val="1F0909"/>
                <w:spacing w:val="0"/>
                <w:kern w:val="0"/>
                <w:sz w:val="18"/>
                <w:szCs w:val="18"/>
                <w:lang w:val="en-US" w:eastAsia="zh-CN" w:bidi="ar"/>
              </w:rPr>
              <w:t>支持度</w:t>
            </w:r>
          </w:p>
        </w:tc>
        <w:tc>
          <w:tcPr>
            <w:tcW w:w="774" w:type="dxa"/>
            <w:vAlign w:val="center"/>
          </w:tcPr>
          <w:p w14:paraId="40BECB33">
            <w:pPr>
              <w:keepNext w:val="0"/>
              <w:keepLines w:val="0"/>
              <w:widowControl/>
              <w:suppressLineNumbers w:val="0"/>
              <w:jc w:val="center"/>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bCs/>
                <w:i w:val="0"/>
                <w:iCs w:val="0"/>
                <w:caps/>
                <w:color w:val="1F0909"/>
                <w:spacing w:val="0"/>
                <w:kern w:val="0"/>
                <w:sz w:val="18"/>
                <w:szCs w:val="18"/>
                <w:lang w:val="en-US" w:eastAsia="zh-CN" w:bidi="ar"/>
              </w:rPr>
              <w:t>置信度</w:t>
            </w:r>
          </w:p>
        </w:tc>
        <w:tc>
          <w:tcPr>
            <w:tcW w:w="708" w:type="dxa"/>
            <w:vAlign w:val="center"/>
          </w:tcPr>
          <w:p w14:paraId="50F71594">
            <w:pPr>
              <w:keepNext w:val="0"/>
              <w:keepLines w:val="0"/>
              <w:widowControl/>
              <w:suppressLineNumbers w:val="0"/>
              <w:jc w:val="center"/>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bCs/>
                <w:i w:val="0"/>
                <w:iCs w:val="0"/>
                <w:caps/>
                <w:color w:val="1F0909"/>
                <w:spacing w:val="0"/>
                <w:kern w:val="0"/>
                <w:sz w:val="18"/>
                <w:szCs w:val="18"/>
                <w:lang w:val="en-US" w:eastAsia="zh-CN" w:bidi="ar"/>
              </w:rPr>
              <w:t>提升度</w:t>
            </w:r>
          </w:p>
        </w:tc>
      </w:tr>
      <w:tr w14:paraId="7F08C9B1">
        <w:tc>
          <w:tcPr>
            <w:tcW w:w="500" w:type="dxa"/>
            <w:vAlign w:val="top"/>
          </w:tcPr>
          <w:p w14:paraId="7030D1F7">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1</w:t>
            </w:r>
          </w:p>
        </w:tc>
        <w:tc>
          <w:tcPr>
            <w:tcW w:w="3023" w:type="dxa"/>
            <w:vAlign w:val="top"/>
          </w:tcPr>
          <w:p w14:paraId="61DC5199">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TEA PLATE GREEN</w:t>
            </w:r>
          </w:p>
        </w:tc>
        <w:tc>
          <w:tcPr>
            <w:tcW w:w="3234" w:type="dxa"/>
            <w:vAlign w:val="top"/>
          </w:tcPr>
          <w:p w14:paraId="2C8E02DE">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TEA PLATE PINK</w:t>
            </w:r>
          </w:p>
        </w:tc>
        <w:tc>
          <w:tcPr>
            <w:tcW w:w="766" w:type="dxa"/>
            <w:vAlign w:val="top"/>
          </w:tcPr>
          <w:p w14:paraId="50B65C15">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0.0109</w:t>
            </w:r>
          </w:p>
        </w:tc>
        <w:tc>
          <w:tcPr>
            <w:tcW w:w="774" w:type="dxa"/>
            <w:vAlign w:val="top"/>
          </w:tcPr>
          <w:p w14:paraId="483C9C4C">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0.7481</w:t>
            </w:r>
          </w:p>
        </w:tc>
        <w:tc>
          <w:tcPr>
            <w:tcW w:w="708" w:type="dxa"/>
            <w:vAlign w:val="top"/>
          </w:tcPr>
          <w:p w14:paraId="7A8805B9">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61.81</w:t>
            </w:r>
          </w:p>
        </w:tc>
      </w:tr>
      <w:tr w14:paraId="0BD2A0AF">
        <w:tc>
          <w:tcPr>
            <w:tcW w:w="500" w:type="dxa"/>
            <w:vAlign w:val="top"/>
          </w:tcPr>
          <w:p w14:paraId="5FF6D386">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2</w:t>
            </w:r>
          </w:p>
        </w:tc>
        <w:tc>
          <w:tcPr>
            <w:tcW w:w="3023" w:type="dxa"/>
            <w:vAlign w:val="top"/>
          </w:tcPr>
          <w:p w14:paraId="3C1424A2">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TEA PLATE PINK</w:t>
            </w:r>
          </w:p>
        </w:tc>
        <w:tc>
          <w:tcPr>
            <w:tcW w:w="3234" w:type="dxa"/>
            <w:vAlign w:val="top"/>
          </w:tcPr>
          <w:p w14:paraId="35F18D61">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TEA PLATE GREEN</w:t>
            </w:r>
          </w:p>
        </w:tc>
        <w:tc>
          <w:tcPr>
            <w:tcW w:w="766" w:type="dxa"/>
            <w:vAlign w:val="top"/>
          </w:tcPr>
          <w:p w14:paraId="35C24FD1">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0.0109</w:t>
            </w:r>
          </w:p>
        </w:tc>
        <w:tc>
          <w:tcPr>
            <w:tcW w:w="774" w:type="dxa"/>
            <w:vAlign w:val="top"/>
          </w:tcPr>
          <w:p w14:paraId="7E2F2AAA">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0.9018</w:t>
            </w:r>
          </w:p>
        </w:tc>
        <w:tc>
          <w:tcPr>
            <w:tcW w:w="708" w:type="dxa"/>
            <w:vAlign w:val="top"/>
          </w:tcPr>
          <w:p w14:paraId="19EB0B90">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61.81</w:t>
            </w:r>
          </w:p>
        </w:tc>
      </w:tr>
      <w:tr w14:paraId="5A91B546">
        <w:tc>
          <w:tcPr>
            <w:tcW w:w="500" w:type="dxa"/>
            <w:vAlign w:val="top"/>
          </w:tcPr>
          <w:p w14:paraId="65845756">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3</w:t>
            </w:r>
          </w:p>
        </w:tc>
        <w:tc>
          <w:tcPr>
            <w:tcW w:w="3023" w:type="dxa"/>
            <w:vAlign w:val="top"/>
          </w:tcPr>
          <w:p w14:paraId="12D87540">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POPPY'S PLAYHOUSE BEDROOM + KITCHEN</w:t>
            </w:r>
          </w:p>
        </w:tc>
        <w:tc>
          <w:tcPr>
            <w:tcW w:w="3234" w:type="dxa"/>
            <w:vAlign w:val="top"/>
          </w:tcPr>
          <w:p w14:paraId="2F2D9728">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POPPY'S PLAYHOUSE LIVINGROOM</w:t>
            </w:r>
          </w:p>
        </w:tc>
        <w:tc>
          <w:tcPr>
            <w:tcW w:w="766" w:type="dxa"/>
            <w:vAlign w:val="top"/>
          </w:tcPr>
          <w:p w14:paraId="139B9C91">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0.0101</w:t>
            </w:r>
          </w:p>
        </w:tc>
        <w:tc>
          <w:tcPr>
            <w:tcW w:w="774" w:type="dxa"/>
            <w:vAlign w:val="top"/>
          </w:tcPr>
          <w:p w14:paraId="6475A1A9">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0.7323</w:t>
            </w:r>
          </w:p>
        </w:tc>
        <w:tc>
          <w:tcPr>
            <w:tcW w:w="708" w:type="dxa"/>
            <w:vAlign w:val="top"/>
          </w:tcPr>
          <w:p w14:paraId="24B55E5F">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53.78</w:t>
            </w:r>
          </w:p>
        </w:tc>
      </w:tr>
      <w:tr w14:paraId="0C70D07C">
        <w:tc>
          <w:tcPr>
            <w:tcW w:w="500" w:type="dxa"/>
            <w:vAlign w:val="top"/>
          </w:tcPr>
          <w:p w14:paraId="4D1F9CC4">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4</w:t>
            </w:r>
          </w:p>
        </w:tc>
        <w:tc>
          <w:tcPr>
            <w:tcW w:w="3023" w:type="dxa"/>
            <w:vAlign w:val="top"/>
          </w:tcPr>
          <w:p w14:paraId="65FD27CB">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POPPY'S PLAYHOUSE LIVINGROOM</w:t>
            </w:r>
          </w:p>
        </w:tc>
        <w:tc>
          <w:tcPr>
            <w:tcW w:w="3234" w:type="dxa"/>
            <w:vAlign w:val="top"/>
          </w:tcPr>
          <w:p w14:paraId="1997FCC0">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POPPY'S PLAYHOUSE BEDROOM + KITCHEN</w:t>
            </w:r>
          </w:p>
        </w:tc>
        <w:tc>
          <w:tcPr>
            <w:tcW w:w="766" w:type="dxa"/>
            <w:vAlign w:val="top"/>
          </w:tcPr>
          <w:p w14:paraId="5F82D67C">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0.0101</w:t>
            </w:r>
          </w:p>
        </w:tc>
        <w:tc>
          <w:tcPr>
            <w:tcW w:w="774" w:type="dxa"/>
            <w:vAlign w:val="top"/>
          </w:tcPr>
          <w:p w14:paraId="67DE8399">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0.7381</w:t>
            </w:r>
          </w:p>
        </w:tc>
        <w:tc>
          <w:tcPr>
            <w:tcW w:w="708" w:type="dxa"/>
            <w:vAlign w:val="top"/>
          </w:tcPr>
          <w:p w14:paraId="0A253FB0">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53.78</w:t>
            </w:r>
          </w:p>
        </w:tc>
      </w:tr>
      <w:tr w14:paraId="58033E9E">
        <w:tc>
          <w:tcPr>
            <w:tcW w:w="500" w:type="dxa"/>
            <w:vAlign w:val="top"/>
          </w:tcPr>
          <w:p w14:paraId="617805CD">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5</w:t>
            </w:r>
          </w:p>
        </w:tc>
        <w:tc>
          <w:tcPr>
            <w:tcW w:w="3023" w:type="dxa"/>
            <w:vAlign w:val="top"/>
          </w:tcPr>
          <w:p w14:paraId="4878E64F">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MILK JUG PINK</w:t>
            </w:r>
          </w:p>
        </w:tc>
        <w:tc>
          <w:tcPr>
            <w:tcW w:w="3234" w:type="dxa"/>
            <w:vAlign w:val="top"/>
          </w:tcPr>
          <w:p w14:paraId="2AE0F4D0">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SUGAR BOWL GREEN</w:t>
            </w:r>
          </w:p>
        </w:tc>
        <w:tc>
          <w:tcPr>
            <w:tcW w:w="766" w:type="dxa"/>
            <w:vAlign w:val="top"/>
          </w:tcPr>
          <w:p w14:paraId="2657887E">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0.0111</w:t>
            </w:r>
          </w:p>
        </w:tc>
        <w:tc>
          <w:tcPr>
            <w:tcW w:w="774" w:type="dxa"/>
            <w:vAlign w:val="top"/>
          </w:tcPr>
          <w:p w14:paraId="62928900">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0.7574</w:t>
            </w:r>
          </w:p>
        </w:tc>
        <w:tc>
          <w:tcPr>
            <w:tcW w:w="708" w:type="dxa"/>
            <w:vAlign w:val="top"/>
          </w:tcPr>
          <w:p w14:paraId="69265B10">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52.30</w:t>
            </w:r>
          </w:p>
        </w:tc>
      </w:tr>
      <w:tr w14:paraId="7B53A62F">
        <w:tc>
          <w:tcPr>
            <w:tcW w:w="500" w:type="dxa"/>
            <w:vAlign w:val="top"/>
          </w:tcPr>
          <w:p w14:paraId="4317AC3D">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6</w:t>
            </w:r>
          </w:p>
        </w:tc>
        <w:tc>
          <w:tcPr>
            <w:tcW w:w="3023" w:type="dxa"/>
            <w:vAlign w:val="top"/>
          </w:tcPr>
          <w:p w14:paraId="31509148">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SUGAR BOWL GREEN</w:t>
            </w:r>
          </w:p>
        </w:tc>
        <w:tc>
          <w:tcPr>
            <w:tcW w:w="3234" w:type="dxa"/>
            <w:vAlign w:val="top"/>
          </w:tcPr>
          <w:p w14:paraId="280CC1A4">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MILK JUG PINK</w:t>
            </w:r>
          </w:p>
        </w:tc>
        <w:tc>
          <w:tcPr>
            <w:tcW w:w="766" w:type="dxa"/>
            <w:vAlign w:val="top"/>
          </w:tcPr>
          <w:p w14:paraId="3B426A90">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0.0111</w:t>
            </w:r>
          </w:p>
        </w:tc>
        <w:tc>
          <w:tcPr>
            <w:tcW w:w="774" w:type="dxa"/>
            <w:vAlign w:val="top"/>
          </w:tcPr>
          <w:p w14:paraId="6067721A">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0.7687</w:t>
            </w:r>
          </w:p>
        </w:tc>
        <w:tc>
          <w:tcPr>
            <w:tcW w:w="708" w:type="dxa"/>
            <w:vAlign w:val="top"/>
          </w:tcPr>
          <w:p w14:paraId="5E30FC1C">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52.30</w:t>
            </w:r>
          </w:p>
        </w:tc>
      </w:tr>
      <w:tr w14:paraId="7C87D5D7">
        <w:tc>
          <w:tcPr>
            <w:tcW w:w="500" w:type="dxa"/>
            <w:vAlign w:val="top"/>
          </w:tcPr>
          <w:p w14:paraId="418F750D">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7</w:t>
            </w:r>
          </w:p>
        </w:tc>
        <w:tc>
          <w:tcPr>
            <w:tcW w:w="3023" w:type="dxa"/>
            <w:vAlign w:val="top"/>
          </w:tcPr>
          <w:p w14:paraId="321B1C47">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POPPY'S PLAYHOUSE LIVINGROOM + KITCHEN</w:t>
            </w:r>
          </w:p>
        </w:tc>
        <w:tc>
          <w:tcPr>
            <w:tcW w:w="3234" w:type="dxa"/>
            <w:vAlign w:val="top"/>
          </w:tcPr>
          <w:p w14:paraId="508BFBAA">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POPPY'S PLAYHOUSE BEDROOM</w:t>
            </w:r>
          </w:p>
        </w:tc>
        <w:tc>
          <w:tcPr>
            <w:tcW w:w="766" w:type="dxa"/>
            <w:vAlign w:val="top"/>
          </w:tcPr>
          <w:p w14:paraId="1543CC2B">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0.0101</w:t>
            </w:r>
          </w:p>
        </w:tc>
        <w:tc>
          <w:tcPr>
            <w:tcW w:w="774" w:type="dxa"/>
            <w:vAlign w:val="top"/>
          </w:tcPr>
          <w:p w14:paraId="2446FC97">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0.8651</w:t>
            </w:r>
          </w:p>
        </w:tc>
        <w:tc>
          <w:tcPr>
            <w:tcW w:w="708" w:type="dxa"/>
            <w:vAlign w:val="top"/>
          </w:tcPr>
          <w:p w14:paraId="0A6E824D">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50.67</w:t>
            </w:r>
          </w:p>
        </w:tc>
      </w:tr>
      <w:tr w14:paraId="03A12993">
        <w:tc>
          <w:tcPr>
            <w:tcW w:w="500" w:type="dxa"/>
            <w:vAlign w:val="top"/>
          </w:tcPr>
          <w:p w14:paraId="77362CD6">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8</w:t>
            </w:r>
          </w:p>
        </w:tc>
        <w:tc>
          <w:tcPr>
            <w:tcW w:w="3023" w:type="dxa"/>
            <w:vAlign w:val="top"/>
          </w:tcPr>
          <w:p w14:paraId="6E1E76A9">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POPPY'S PLAYHOUSE BEDROOM</w:t>
            </w:r>
          </w:p>
        </w:tc>
        <w:tc>
          <w:tcPr>
            <w:tcW w:w="3234" w:type="dxa"/>
            <w:vAlign w:val="top"/>
          </w:tcPr>
          <w:p w14:paraId="31F9ADB1">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POPPY'S PLAYHOUSE LIVINGROOM + KITCHEN</w:t>
            </w:r>
          </w:p>
        </w:tc>
        <w:tc>
          <w:tcPr>
            <w:tcW w:w="766" w:type="dxa"/>
            <w:vAlign w:val="top"/>
          </w:tcPr>
          <w:p w14:paraId="6E3ABBBD">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0.0101</w:t>
            </w:r>
          </w:p>
        </w:tc>
        <w:tc>
          <w:tcPr>
            <w:tcW w:w="774" w:type="dxa"/>
            <w:vAlign w:val="top"/>
          </w:tcPr>
          <w:p w14:paraId="6E1A3853">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0.5886</w:t>
            </w:r>
          </w:p>
        </w:tc>
        <w:tc>
          <w:tcPr>
            <w:tcW w:w="708" w:type="dxa"/>
            <w:vAlign w:val="top"/>
          </w:tcPr>
          <w:p w14:paraId="5CDD9316">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50.67</w:t>
            </w:r>
          </w:p>
        </w:tc>
      </w:tr>
      <w:tr w14:paraId="0C7A7E3A">
        <w:tc>
          <w:tcPr>
            <w:tcW w:w="500" w:type="dxa"/>
            <w:vAlign w:val="top"/>
          </w:tcPr>
          <w:p w14:paraId="583838CB">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9</w:t>
            </w:r>
          </w:p>
        </w:tc>
        <w:tc>
          <w:tcPr>
            <w:tcW w:w="3023" w:type="dxa"/>
            <w:vAlign w:val="top"/>
          </w:tcPr>
          <w:p w14:paraId="46CBEEB1">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TEA PLATE ROSES</w:t>
            </w:r>
          </w:p>
        </w:tc>
        <w:tc>
          <w:tcPr>
            <w:tcW w:w="3234" w:type="dxa"/>
            <w:vAlign w:val="top"/>
          </w:tcPr>
          <w:p w14:paraId="64F33065">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TEA PLATE PINK</w:t>
            </w:r>
          </w:p>
        </w:tc>
        <w:tc>
          <w:tcPr>
            <w:tcW w:w="766" w:type="dxa"/>
            <w:vAlign w:val="top"/>
          </w:tcPr>
          <w:p w14:paraId="165C8768">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0.0106</w:t>
            </w:r>
          </w:p>
        </w:tc>
        <w:tc>
          <w:tcPr>
            <w:tcW w:w="774" w:type="dxa"/>
            <w:vAlign w:val="top"/>
          </w:tcPr>
          <w:p w14:paraId="4708FB6B">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0.6006</w:t>
            </w:r>
          </w:p>
        </w:tc>
        <w:tc>
          <w:tcPr>
            <w:tcW w:w="708" w:type="dxa"/>
            <w:vAlign w:val="top"/>
          </w:tcPr>
          <w:p w14:paraId="6CF2CEDC">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49.62</w:t>
            </w:r>
          </w:p>
        </w:tc>
      </w:tr>
      <w:tr w14:paraId="663B9CDB">
        <w:tc>
          <w:tcPr>
            <w:tcW w:w="500" w:type="dxa"/>
            <w:vAlign w:val="top"/>
          </w:tcPr>
          <w:p w14:paraId="43152DED">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10</w:t>
            </w:r>
          </w:p>
        </w:tc>
        <w:tc>
          <w:tcPr>
            <w:tcW w:w="3023" w:type="dxa"/>
            <w:vAlign w:val="top"/>
          </w:tcPr>
          <w:p w14:paraId="6E558F02">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TEA PLATE PINK</w:t>
            </w:r>
          </w:p>
        </w:tc>
        <w:tc>
          <w:tcPr>
            <w:tcW w:w="3234" w:type="dxa"/>
            <w:vAlign w:val="top"/>
          </w:tcPr>
          <w:p w14:paraId="608C88A0">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REGENCY TEA PLATE ROSES</w:t>
            </w:r>
          </w:p>
        </w:tc>
        <w:tc>
          <w:tcPr>
            <w:tcW w:w="766" w:type="dxa"/>
            <w:vAlign w:val="top"/>
          </w:tcPr>
          <w:p w14:paraId="7C2BA859">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0.0106</w:t>
            </w:r>
          </w:p>
        </w:tc>
        <w:tc>
          <w:tcPr>
            <w:tcW w:w="774" w:type="dxa"/>
            <w:vAlign w:val="top"/>
          </w:tcPr>
          <w:p w14:paraId="34CFC411">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0.8795</w:t>
            </w:r>
          </w:p>
        </w:tc>
        <w:tc>
          <w:tcPr>
            <w:tcW w:w="708" w:type="dxa"/>
            <w:vAlign w:val="top"/>
          </w:tcPr>
          <w:p w14:paraId="2CF3CDC7">
            <w:pPr>
              <w:keepNext w:val="0"/>
              <w:keepLines w:val="0"/>
              <w:widowControl/>
              <w:suppressLineNumbers w:val="0"/>
              <w:jc w:val="center"/>
              <w:textAlignment w:val="top"/>
              <w:rPr>
                <w:rFonts w:hint="default" w:ascii="Times New Roman" w:hAnsi="Times New Roman" w:cs="Times New Roman" w:eastAsiaTheme="minorEastAsia"/>
                <w:b w:val="0"/>
                <w:sz w:val="18"/>
                <w:szCs w:val="18"/>
                <w:vertAlign w:val="baseline"/>
              </w:rPr>
            </w:pPr>
            <w:r>
              <w:rPr>
                <w:rFonts w:hint="default" w:ascii="Times New Roman" w:hAnsi="Times New Roman" w:cs="Times New Roman" w:eastAsiaTheme="minorEastAsia"/>
                <w:b w:val="0"/>
                <w:i w:val="0"/>
                <w:iCs w:val="0"/>
                <w:caps w:val="0"/>
                <w:color w:val="1F0909"/>
                <w:spacing w:val="0"/>
                <w:kern w:val="0"/>
                <w:sz w:val="18"/>
                <w:szCs w:val="18"/>
                <w:lang w:val="en-US" w:eastAsia="zh-CN" w:bidi="ar"/>
              </w:rPr>
              <w:t>49.62</w:t>
            </w:r>
          </w:p>
        </w:tc>
      </w:tr>
    </w:tbl>
    <w:p w14:paraId="0490CAEA">
      <w:pPr>
        <w:pStyle w:val="4"/>
        <w:ind w:left="0" w:leftChars="0" w:firstLine="0" w:firstLineChars="0"/>
        <w:rPr>
          <w:rFonts w:hint="default"/>
        </w:rPr>
      </w:pPr>
    </w:p>
    <w:p w14:paraId="0AFB43BF">
      <w:pPr>
        <w:pStyle w:val="5"/>
        <w:bidi w:val="0"/>
        <w:rPr>
          <w:rFonts w:hint="default"/>
        </w:rPr>
      </w:pPr>
      <w:r>
        <w:rPr>
          <w:rFonts w:hint="default"/>
        </w:rPr>
        <w:t>关联规则散点图可视化</w:t>
      </w:r>
    </w:p>
    <w:p w14:paraId="5D1EAFAC">
      <w:pPr>
        <w:pStyle w:val="4"/>
        <w:rPr>
          <w:rFonts w:hint="default"/>
        </w:rPr>
      </w:pPr>
      <w:r>
        <w:rPr>
          <w:rFonts w:hint="default"/>
          <w:lang w:val="en-US" w:eastAsia="zh-CN"/>
        </w:rPr>
        <w:t>为直观展示 323 条强关联规则在支持度、置信度和提升度三个维度上的分布特征，绘制了图 7 所示的散点图。</w:t>
      </w:r>
    </w:p>
    <w:p w14:paraId="36003B8E">
      <w:pPr>
        <w:pStyle w:val="4"/>
        <w:ind w:left="0" w:leftChars="0" w:firstLine="0" w:firstLineChars="0"/>
        <w:jc w:val="both"/>
      </w:pPr>
      <w:r>
        <w:drawing>
          <wp:inline distT="0" distB="0" distL="114300" distR="114300">
            <wp:extent cx="5572125" cy="3900805"/>
            <wp:effectExtent l="0" t="0" r="15875" b="1079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2"/>
                    <a:stretch>
                      <a:fillRect/>
                    </a:stretch>
                  </pic:blipFill>
                  <pic:spPr>
                    <a:xfrm>
                      <a:off x="0" y="0"/>
                      <a:ext cx="5572125" cy="3900805"/>
                    </a:xfrm>
                    <a:prstGeom prst="rect">
                      <a:avLst/>
                    </a:prstGeom>
                    <a:noFill/>
                    <a:ln>
                      <a:noFill/>
                    </a:ln>
                  </pic:spPr>
                </pic:pic>
              </a:graphicData>
            </a:graphic>
          </wp:inline>
        </w:drawing>
      </w:r>
    </w:p>
    <w:p w14:paraId="47347C06">
      <w:pPr>
        <w:pStyle w:val="23"/>
        <w:ind w:left="0" w:leftChars="0" w:firstLine="0" w:firstLineChars="0"/>
        <w:jc w:val="cente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 xml:space="preserve">图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SEQ 图 \* ARABIC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eastAsia="zh-CN"/>
        </w:rPr>
        <w:t xml:space="preserve"> 关联规则散点图：支持度 vs 置信度（颜色和大小映射提升度）</w:t>
      </w:r>
    </w:p>
    <w:p w14:paraId="14C1B266">
      <w:pPr>
        <w:pStyle w:val="4"/>
        <w:ind w:left="0" w:leftChars="0" w:firstLine="0" w:firstLineChars="0"/>
        <w:jc w:val="both"/>
        <w:rPr>
          <w:rFonts w:hint="default"/>
        </w:rPr>
      </w:pPr>
      <w:r>
        <w:rPr>
          <w:rFonts w:hint="eastAsia"/>
          <w:lang w:val="en-US" w:eastAsia="zh-CN"/>
        </w:rPr>
        <w:tab/>
      </w:r>
      <w:r>
        <w:rPr>
          <w:rFonts w:hint="default"/>
        </w:rPr>
        <w:t>从图 7 可以观察到以下特征：</w:t>
      </w:r>
    </w:p>
    <w:p w14:paraId="3E798EA7">
      <w:pPr>
        <w:pStyle w:val="4"/>
        <w:ind w:left="0" w:leftChars="0" w:firstLine="0" w:firstLineChars="0"/>
        <w:jc w:val="both"/>
        <w:rPr>
          <w:rFonts w:hint="default"/>
        </w:rPr>
      </w:pPr>
    </w:p>
    <w:p w14:paraId="1B031A83">
      <w:pPr>
        <w:pStyle w:val="4"/>
        <w:numPr>
          <w:ilvl w:val="0"/>
          <w:numId w:val="20"/>
        </w:numPr>
        <w:ind w:left="0" w:leftChars="0" w:firstLine="372" w:firstLineChars="0"/>
        <w:jc w:val="both"/>
        <w:rPr>
          <w:rFonts w:hint="default"/>
        </w:rPr>
      </w:pPr>
      <w:r>
        <w:rPr>
          <w:rFonts w:hint="default"/>
        </w:rPr>
        <w:t>支持度集中在低值区域。 绝大多数规则的支持度分布在 0.01~0.015 的范围内，说明在包含近 3,000 种商品的大规模数据集中，任意两种商品同时出现在同一订单中的概率本身较低，这与 99.28% 的矩阵稀疏度相吻合。</w:t>
      </w:r>
    </w:p>
    <w:p w14:paraId="14C14111">
      <w:pPr>
        <w:pStyle w:val="4"/>
        <w:numPr>
          <w:ilvl w:val="0"/>
          <w:numId w:val="20"/>
        </w:numPr>
        <w:ind w:left="0" w:leftChars="0" w:firstLine="372" w:firstLineChars="0"/>
        <w:jc w:val="both"/>
        <w:rPr>
          <w:rFonts w:hint="default"/>
        </w:rPr>
      </w:pPr>
      <w:r>
        <w:rPr>
          <w:rFonts w:hint="default"/>
        </w:rPr>
        <w:t>置信度分布较为均匀。 规则的置信度覆盖了 0.50~0.91 的宽阔区间，说明挖掘出的规则在可靠性上存在较大差异。高置信度（&gt;0.80）的规则数量较少但质量更高，值得重点关注。</w:t>
      </w:r>
    </w:p>
    <w:p w14:paraId="65504085">
      <w:pPr>
        <w:pStyle w:val="4"/>
        <w:numPr>
          <w:ilvl w:val="0"/>
          <w:numId w:val="20"/>
        </w:numPr>
        <w:ind w:left="0" w:leftChars="0" w:firstLine="372" w:firstLineChars="0"/>
        <w:jc w:val="both"/>
        <w:rPr>
          <w:rFonts w:hint="default"/>
        </w:rPr>
      </w:pPr>
      <w:r>
        <w:rPr>
          <w:rFonts w:hint="default"/>
        </w:rPr>
        <w:t>提升度与支持度呈负相关趋势。 图中颜色最亮（提升度最高）的点几乎全部集中在左上角（低支持度、高置信度区域），这是因为高提升度的规则往往涉及小众但高度关联的商品组合，它们的绝对支持度不高但条件概率极大。</w:t>
      </w:r>
    </w:p>
    <w:p w14:paraId="15BAA159">
      <w:pPr>
        <w:pStyle w:val="4"/>
        <w:ind w:left="0" w:leftChars="0" w:firstLine="0" w:firstLineChars="0"/>
        <w:jc w:val="both"/>
        <w:rPr>
          <w:rFonts w:hint="default"/>
        </w:rPr>
      </w:pPr>
    </w:p>
    <w:p w14:paraId="47ECF1CF">
      <w:pPr>
        <w:pStyle w:val="5"/>
        <w:bidi w:val="0"/>
        <w:rPr>
          <w:rFonts w:hint="default"/>
        </w:rPr>
      </w:pPr>
      <w:r>
        <w:rPr>
          <w:rFonts w:hint="default"/>
        </w:rPr>
        <w:t>关联规则网络拓扑图</w:t>
      </w:r>
    </w:p>
    <w:p w14:paraId="77675625">
      <w:pPr>
        <w:pStyle w:val="4"/>
        <w:rPr>
          <w:rFonts w:hint="default"/>
        </w:rPr>
      </w:pPr>
      <w:r>
        <w:rPr>
          <w:rFonts w:hint="default"/>
          <w:lang w:val="en-US" w:eastAsia="zh-CN"/>
        </w:rPr>
        <w:t>为进一步揭示商品之间的关联网络结构，选取提升度排名前 10 的关联规则构建了有向网络图，如图 8 所示。</w:t>
      </w:r>
    </w:p>
    <w:p w14:paraId="49827B63">
      <w:pPr>
        <w:pStyle w:val="4"/>
        <w:ind w:left="0" w:leftChars="0" w:firstLine="0" w:firstLineChars="0"/>
      </w:pPr>
      <w:r>
        <w:drawing>
          <wp:inline distT="0" distB="0" distL="114300" distR="114300">
            <wp:extent cx="5577840" cy="5577840"/>
            <wp:effectExtent l="0" t="0" r="10160" b="1016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3"/>
                    <a:stretch>
                      <a:fillRect/>
                    </a:stretch>
                  </pic:blipFill>
                  <pic:spPr>
                    <a:xfrm>
                      <a:off x="0" y="0"/>
                      <a:ext cx="5577840" cy="5577840"/>
                    </a:xfrm>
                    <a:prstGeom prst="rect">
                      <a:avLst/>
                    </a:prstGeom>
                    <a:noFill/>
                    <a:ln>
                      <a:noFill/>
                    </a:ln>
                  </pic:spPr>
                </pic:pic>
              </a:graphicData>
            </a:graphic>
          </wp:inline>
        </w:drawing>
      </w:r>
    </w:p>
    <w:p w14:paraId="2E383B2A">
      <w:pPr>
        <w:pStyle w:val="23"/>
        <w:ind w:left="0" w:leftChars="0" w:firstLine="0" w:firstLineChars="0"/>
        <w:jc w:val="center"/>
        <w:rPr>
          <w:rFonts w:hint="default" w:ascii="Times New Roman" w:hAnsi="Times New Roman" w:cs="Times New Roman" w:eastAsiaTheme="minorEastAsia"/>
          <w:lang w:eastAsia="zh-CN"/>
        </w:rPr>
      </w:pPr>
      <w:r>
        <w:rPr>
          <w:rFonts w:hint="default" w:ascii="Times New Roman" w:hAnsi="Times New Roman" w:cs="Times New Roman" w:eastAsiaTheme="minorEastAsia"/>
        </w:rPr>
        <w:t xml:space="preserve">图 </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SEQ 图 \* ARABIC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8</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lang w:eastAsia="zh-CN"/>
        </w:rPr>
        <w:t xml:space="preserve"> Top 10 强关联规则网络拓扑图</w:t>
      </w:r>
    </w:p>
    <w:p w14:paraId="7CD4221E">
      <w:pPr>
        <w:pStyle w:val="23"/>
        <w:ind w:left="0" w:leftChars="0" w:firstLine="420" w:firstLineChars="0"/>
        <w:jc w:val="both"/>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t>在网络图中，每个节点代表一种商品（或商品组合），有向边表示关联规则的方向（前件→后件），边上标注了置信度（C）和提升度（L）值。可以清晰地识别出三个关联紧密的商品社区（Community）：</w:t>
      </w:r>
    </w:p>
    <w:p w14:paraId="32C44380">
      <w:pPr>
        <w:pStyle w:val="23"/>
        <w:ind w:left="0" w:leftChars="0" w:firstLine="420" w:firstLineChars="0"/>
        <w:jc w:val="both"/>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t>社区一：REGENCY 系列茶具。 REGENCY TEA PLATE GREEN、REGENCY TEA PLATE PINK、REGENCY TEA PLATE ROSES 三种花色的茶盘之间形成了双向强关联网络，提升度均超过 49。同时 REGENCY SUGAR BOWL GREEN 和 REGENCY MILK JUG PINK 之间也存在强双向关联（Lift=52.30），反映了消费者购买同品牌系列餐具时的"成套购买"行为。</w:t>
      </w:r>
    </w:p>
    <w:p w14:paraId="6D24A22C">
      <w:pPr>
        <w:pStyle w:val="23"/>
        <w:ind w:left="0" w:leftChars="0" w:firstLine="420" w:firstLineChars="0"/>
        <w:jc w:val="both"/>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t>社区二：POPPY'S PLAYHOUSE 玩具套装。 包括 BEDROOM（卧室）、KITCHEN（厨房）和 LIVINGROOM（客厅）三个模块，形成了密集的多方向关联网络。任意两个模块之间均存在强关联，且三件同时购买的规则置信度高达 0.9073，说明消费者倾向于一次性购齐全套玩具屋组件。</w:t>
      </w:r>
    </w:p>
    <w:p w14:paraId="15C214F6">
      <w:pPr>
        <w:pStyle w:val="23"/>
        <w:ind w:left="0" w:leftChars="0" w:firstLine="420" w:firstLineChars="0"/>
        <w:jc w:val="both"/>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t>社区三：红色波点系列。 SET/6 RED SPOTTY PAPER CUPS（红色波点纸杯）和 SET/6 RED SPOTTY PAPER PLATES（红色波点纸盘）之间存在强双向关联（Lift=47.15），体现了派对用品的功能互补搭配消费特征。</w:t>
      </w:r>
    </w:p>
    <w:p w14:paraId="100C8B3E">
      <w:pPr>
        <w:rPr>
          <w:rFonts w:hint="default"/>
          <w:lang w:eastAsia="zh-CN"/>
        </w:rPr>
      </w:pPr>
    </w:p>
    <w:p w14:paraId="00AC643A">
      <w:pPr>
        <w:pStyle w:val="3"/>
        <w:bidi w:val="0"/>
        <w:ind w:left="0" w:leftChars="0" w:firstLine="0"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结论</w:t>
      </w:r>
    </w:p>
    <w:p w14:paraId="2933B515">
      <w:pPr>
        <w:pStyle w:val="5"/>
        <w:bidi w:val="0"/>
        <w:rPr>
          <w:rFonts w:hint="default"/>
        </w:rPr>
      </w:pPr>
      <w:r>
        <w:rPr>
          <w:rFonts w:hint="default"/>
        </w:rPr>
        <w:t>典型规则案例分析</w:t>
      </w:r>
    </w:p>
    <w:p w14:paraId="3C2FFEE1">
      <w:pPr>
        <w:pStyle w:val="4"/>
        <w:rPr>
          <w:rFonts w:hint="default"/>
        </w:rPr>
      </w:pPr>
      <w:r>
        <w:rPr>
          <w:rFonts w:hint="default"/>
        </w:rPr>
        <w:t>基于本次实验挖掘出的 323 条强关联规则，本节选取三组最具代表性的规则进行深入的案例分析，探讨规则背后蕴含的消费者行为逻辑和商品关联共性。</w:t>
      </w:r>
    </w:p>
    <w:p w14:paraId="1AA74F47">
      <w:pPr>
        <w:pStyle w:val="4"/>
        <w:rPr>
          <w:rFonts w:hint="default"/>
        </w:rPr>
      </w:pPr>
    </w:p>
    <w:p w14:paraId="4599EFA7">
      <w:pPr>
        <w:pStyle w:val="4"/>
        <w:rPr>
          <w:rFonts w:hint="default"/>
        </w:rPr>
      </w:pPr>
      <w:r>
        <w:rPr>
          <w:rFonts w:hint="default"/>
        </w:rPr>
        <w:t>案例一：同系列商品的套装购买行为</w:t>
      </w:r>
    </w:p>
    <w:p w14:paraId="49C1AFDF">
      <w:pPr>
        <w:pStyle w:val="4"/>
        <w:rPr>
          <w:rFonts w:hint="default"/>
        </w:rPr>
      </w:pPr>
    </w:p>
    <w:p w14:paraId="57EE76B7">
      <w:pPr>
        <w:pStyle w:val="4"/>
        <w:rPr>
          <w:rFonts w:hint="default" w:hAnsi="Times New Roman" w:cs="Times New Roman"/>
          <w:i w:val="0"/>
        </w:rPr>
      </w:pPr>
      <m:oMathPara>
        <m:oMath>
          <m:r>
            <m:rPr>
              <m:nor/>
              <m:sty m:val="p"/>
            </m:rPr>
            <w:rPr>
              <w:rFonts w:hint="default" w:ascii="Times New Roman" w:hAnsi="Times New Roman" w:cs="Times New Roman"/>
              <w:b w:val="0"/>
              <w:i w:val="0"/>
            </w:rPr>
            <m:t>REGENCYTEAPLATEGREEN</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REGENCYTEAPLATEPINK</m:t>
          </m:r>
        </m:oMath>
      </m:oMathPara>
    </w:p>
    <w:p w14:paraId="261EB154">
      <w:pPr>
        <w:pStyle w:val="4"/>
        <w:ind w:left="0" w:leftChars="0" w:firstLine="0" w:firstLineChars="0"/>
        <w:rPr>
          <w:rFonts w:hint="default" w:hAnsi="Times New Roman" w:cs="Times New Roman"/>
          <w:i w:val="0"/>
        </w:rPr>
      </w:pPr>
      <m:oMathPara>
        <m:oMath>
          <m:r>
            <m:rPr>
              <m:nor/>
              <m:sty m:val="p"/>
            </m:rPr>
            <w:rPr>
              <w:rFonts w:hint="default" w:ascii="Times New Roman" w:hAnsi="Times New Roman" w:cs="Times New Roman"/>
              <w:b w:val="0"/>
              <w:i w:val="0"/>
            </w:rPr>
            <m:t>Support=0.0109, Confidence=0.7481, Lift=61.81</m:t>
          </m:r>
        </m:oMath>
      </m:oMathPara>
    </w:p>
    <w:p w14:paraId="492E8FCF">
      <w:pPr>
        <w:pStyle w:val="4"/>
        <w:ind w:left="0" w:leftChars="0" w:firstLine="0" w:firstLineChars="0"/>
        <w:rPr>
          <w:rFonts w:hint="default" w:hAnsi="Times New Roman" w:cs="Times New Roman"/>
          <w:i w:val="0"/>
          <w:lang w:val="en-US" w:eastAsia="zh-CN"/>
        </w:rPr>
      </w:pPr>
    </w:p>
    <w:p w14:paraId="77645D62">
      <w:pPr>
        <w:pStyle w:val="4"/>
        <w:rPr>
          <w:rFonts w:hint="default"/>
        </w:rPr>
      </w:pPr>
      <w:r>
        <w:rPr>
          <w:rFonts w:hint="default"/>
        </w:rPr>
        <w:t>这是本次实验中提升度最高的关联规则。规则表明，购买了绿色摄政茶盘的消费者中，有 74.81% 同时也购买了粉色款，而该事件的发生概率是随机情况下的 61.81 倍。反向规则的置信度更是高达 90.18%（即购买粉色款的客户中 90% 也购买了绿色款）。</w:t>
      </w:r>
    </w:p>
    <w:p w14:paraId="37EC0980">
      <w:pPr>
        <w:pStyle w:val="4"/>
        <w:rPr>
          <w:rFonts w:hint="default"/>
        </w:rPr>
      </w:pPr>
      <w:r>
        <w:rPr>
          <w:rFonts w:hint="default"/>
        </w:rPr>
        <w:t>消费者心理分析： 这一规则深刻揭示了消费者在购买家居装饰类商品时的"凑齐成套"心理。同品牌、同系列但不同花色的商品天然具有搭配属性，消费者往往希望通过购买多个花色来丰富居家场景或满足送礼需求。这种购买模式在餐具、家纺、文具等品类中普遍存在。</w:t>
      </w:r>
    </w:p>
    <w:p w14:paraId="6C72AA3D">
      <w:pPr>
        <w:pStyle w:val="4"/>
        <w:rPr>
          <w:rFonts w:hint="default"/>
        </w:rPr>
      </w:pPr>
    </w:p>
    <w:p w14:paraId="529217C4">
      <w:pPr>
        <w:pStyle w:val="4"/>
        <w:rPr>
          <w:rFonts w:hint="default"/>
        </w:rPr>
      </w:pPr>
      <w:r>
        <w:rPr>
          <w:rFonts w:hint="default"/>
        </w:rPr>
        <w:t>案例二：功能互补商品的搭配消费</w:t>
      </w:r>
    </w:p>
    <w:p w14:paraId="46734AA3">
      <w:pPr>
        <w:pStyle w:val="4"/>
        <w:rPr>
          <w:rFonts w:hint="default"/>
        </w:rPr>
      </w:pPr>
    </w:p>
    <w:p w14:paraId="08DF2EF1">
      <w:pPr>
        <w:pStyle w:val="4"/>
        <w:rPr>
          <w:rFonts w:hint="default" w:hAnsi="DejaVu Math TeX Gyre" w:cs="Times New Roman Regular"/>
          <w:i w:val="0"/>
        </w:rPr>
      </w:pPr>
      <m:oMathPara>
        <m:oMath>
          <m:r>
            <m:rPr>
              <m:nor/>
              <m:sty m:val="p"/>
            </m:rPr>
            <w:rPr>
              <w:rFonts w:hint="default" w:ascii="Times New Roman" w:hAnsi="Times New Roman" w:cs="Times New Roman"/>
              <w:b w:val="0"/>
              <w:i w:val="0"/>
            </w:rPr>
            <m:t>POPPY'SPLAYHOUSEBEDROOM</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KITCHEN</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POPPY'SPLAYHOUSELIVINGROOM</m:t>
          </m:r>
        </m:oMath>
      </m:oMathPara>
    </w:p>
    <w:p w14:paraId="54AB7370">
      <w:pPr>
        <w:pStyle w:val="4"/>
        <w:ind w:left="0" w:leftChars="0" w:firstLine="0" w:firstLineChars="0"/>
        <w:rPr>
          <w:rFonts w:hint="default" w:hAnsi="Times New Roman" w:cs="Times New Roman"/>
          <w:i w:val="0"/>
        </w:rPr>
      </w:pPr>
      <m:oMathPara>
        <m:oMath>
          <m:r>
            <m:rPr>
              <m:nor/>
              <m:sty m:val="p"/>
            </m:rPr>
            <w:rPr>
              <w:rFonts w:hint="default" w:ascii="Times New Roman" w:hAnsi="Times New Roman" w:cs="Times New Roman"/>
              <w:b w:val="0"/>
              <w:i w:val="0"/>
            </w:rPr>
            <m:t>Support=0.0101, Confidence=0.7323, Lift=53.78</m:t>
          </m:r>
        </m:oMath>
      </m:oMathPara>
    </w:p>
    <w:p w14:paraId="26979D33">
      <w:pPr>
        <w:pStyle w:val="4"/>
        <w:rPr>
          <w:rFonts w:hint="default" w:hAnsi="Times New Roman" w:cs="Times New Roman"/>
          <w:i w:val="0"/>
        </w:rPr>
      </w:pPr>
    </w:p>
    <w:p w14:paraId="0E9A2CDE">
      <w:pPr>
        <w:pStyle w:val="4"/>
        <w:rPr>
          <w:rFonts w:hint="default" w:hAnsi="Times New Roman" w:cs="Times New Roman"/>
          <w:i w:val="0"/>
        </w:rPr>
      </w:pPr>
      <m:oMathPara>
        <m:oMath>
          <m:r>
            <m:rPr>
              <m:nor/>
              <m:sty m:val="p"/>
            </m:rPr>
            <w:rPr>
              <w:rFonts w:hint="default" w:ascii="Times New Roman" w:hAnsi="Times New Roman" w:cs="Times New Roman"/>
              <w:b w:val="0"/>
              <w:i w:val="0"/>
            </w:rPr>
            <m:t>POPPY'SPLAYHOUSEBEDROOM</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LIVINGROOM</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POPPY'SPLAYHOUSEKITCHEN</m:t>
          </m:r>
        </m:oMath>
      </m:oMathPara>
    </w:p>
    <w:p w14:paraId="46B2936A">
      <w:pPr>
        <w:pStyle w:val="4"/>
        <w:jc w:val="center"/>
        <w:rPr>
          <w:rFonts w:hint="default" w:hAnsi="Times New Roman" w:cs="Times New Roman"/>
          <w:i w:val="0"/>
        </w:rPr>
      </w:pPr>
      <m:oMathPara>
        <m:oMathParaPr>
          <m:jc m:val="center"/>
        </m:oMathParaPr>
        <m:oMath>
          <m:r>
            <m:rPr>
              <m:nor/>
              <m:sty m:val="p"/>
            </m:rPr>
            <w:rPr>
              <w:rFonts w:hint="default" w:ascii="Times New Roman" w:hAnsi="Times New Roman" w:cs="Times New Roman"/>
              <w:b w:val="0"/>
              <w:i w:val="0"/>
            </w:rPr>
            <m:t>Support=0.0101, Confidence=0.9073, Lift=48.53</m:t>
          </m:r>
        </m:oMath>
      </m:oMathPara>
    </w:p>
    <w:p w14:paraId="160A8906">
      <w:pPr>
        <w:pStyle w:val="4"/>
        <w:jc w:val="center"/>
        <w:rPr>
          <w:rFonts w:hint="default" w:hAnsi="Times New Roman" w:cs="Times New Roman"/>
          <w:i w:val="0"/>
        </w:rPr>
      </w:pPr>
    </w:p>
    <w:p w14:paraId="20B91B81">
      <w:pPr>
        <w:pStyle w:val="4"/>
        <w:rPr>
          <w:rFonts w:hint="default"/>
        </w:rPr>
      </w:pPr>
      <w:r>
        <w:rPr>
          <w:rFonts w:hint="default"/>
        </w:rPr>
        <w:t>POPPY'S PLAYHOUSE（波比娃娃屋）是一款由多个模块组成的玩具产品，包括卧室、厨房和客厅三个独立组件。挖掘结果显示，消费者在购买其中任意两个组件后，购买第三个组件的概率极高（置信度 73%~91%），体现了功能互补驱动的整套购买行为。</w:t>
      </w:r>
    </w:p>
    <w:p w14:paraId="623525B5">
      <w:pPr>
        <w:pStyle w:val="4"/>
        <w:rPr>
          <w:rFonts w:hint="default"/>
        </w:rPr>
      </w:pPr>
      <w:r>
        <w:rPr>
          <w:rFonts w:hint="default"/>
        </w:rPr>
        <w:t>消费者心理分析： 模块化玩具的设计天然鼓励消费者追求"完整性"。当家长为孩子购买了卧室和厨房模块后，客厅模块成为完成整套玩具的"最后一块拼图"，购买动机极为强烈。这一发现对玩具行业的产品设计和定价策略具有重要参考意义——可以考虑将首个模块定价较低以吸引首次购买，再通过模块间的强关联性带动后续组件的销售。</w:t>
      </w:r>
    </w:p>
    <w:p w14:paraId="45C8ED2E">
      <w:pPr>
        <w:pStyle w:val="4"/>
        <w:rPr>
          <w:rFonts w:hint="default"/>
        </w:rPr>
      </w:pPr>
    </w:p>
    <w:p w14:paraId="33B36560">
      <w:pPr>
        <w:pStyle w:val="4"/>
        <w:rPr>
          <w:rFonts w:hint="default"/>
        </w:rPr>
      </w:pPr>
      <w:r>
        <w:rPr>
          <w:rFonts w:hint="default"/>
        </w:rPr>
        <w:t>案例三：场景驱动的配套消费</w:t>
      </w:r>
    </w:p>
    <w:p w14:paraId="5113D1AA">
      <w:pPr>
        <w:pStyle w:val="4"/>
        <w:rPr>
          <w:rFonts w:hint="default"/>
        </w:rPr>
      </w:pPr>
    </w:p>
    <w:p w14:paraId="46C50C3D">
      <w:pPr>
        <w:pStyle w:val="4"/>
        <w:rPr>
          <w:rFonts w:hint="default"/>
        </w:rPr>
      </w:pPr>
    </w:p>
    <w:p w14:paraId="33FDCA9E">
      <w:pPr>
        <w:pStyle w:val="4"/>
        <w:rPr>
          <w:rFonts w:hint="default" w:hAnsi="Times New Roman" w:cs="Times New Roman"/>
          <w:i w:val="0"/>
        </w:rPr>
      </w:pPr>
      <m:oMathPara>
        <m:oMath>
          <m:r>
            <m:rPr>
              <m:nor/>
              <m:sty m:val="p"/>
            </m:rPr>
            <w:rPr>
              <w:rFonts w:hint="default" w:ascii="Times New Roman" w:hAnsi="Times New Roman" w:cs="Times New Roman"/>
              <w:b w:val="0"/>
              <w:i w:val="0"/>
            </w:rPr>
            <m:t>SET/6</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RED</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SPOTTY</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PAPER</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CUPS</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SET/6</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RED</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SPOTTY</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PAPER</m:t>
          </m:r>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PLATES</m:t>
          </m:r>
        </m:oMath>
      </m:oMathPara>
    </w:p>
    <w:p w14:paraId="5C79CC42">
      <w:pPr>
        <w:pStyle w:val="4"/>
        <w:rPr>
          <w:rFonts w:hint="default" w:ascii="Times New Roman" w:hAnsi="Times New Roman" w:cs="Times New Roman"/>
          <w:i w:val="0"/>
        </w:rPr>
      </w:pPr>
      <m:oMathPara>
        <m:oMath>
          <m:r>
            <m:rPr>
              <m:nor/>
              <m:sty m:val="p"/>
            </m:rPr>
            <w:rPr>
              <w:rFonts w:hint="default" w:ascii="Times New Roman" w:hAnsi="Times New Roman" w:cs="Times New Roman"/>
              <w:b w:val="0"/>
              <w:i w:val="0"/>
            </w:rPr>
            <m:t>Support=0.0128, Confidence=0.8281, Lift=47.15</m:t>
          </m:r>
        </m:oMath>
      </m:oMathPara>
    </w:p>
    <w:p w14:paraId="14F6D2E3">
      <w:pPr>
        <w:pStyle w:val="4"/>
        <w:rPr>
          <w:rFonts w:hint="default" w:hAnsi="Times New Roman" w:cs="Times New Roman"/>
          <w:i w:val="0"/>
        </w:rPr>
      </w:pPr>
    </w:p>
    <w:p w14:paraId="7960286F">
      <w:pPr>
        <w:pStyle w:val="4"/>
        <w:rPr>
          <w:rFonts w:hint="default"/>
        </w:rPr>
      </w:pPr>
      <w:r>
        <w:rPr>
          <w:rFonts w:hint="default"/>
        </w:rPr>
        <w:t>红色波点纸杯与红色波点纸盘是典型的派对用品搭配。82.81% 购买了纸杯的消费者同时也购买了纸盘，反映了消费者在特定使用场景（生日派对、节日聚会等）下的配套采购行为。</w:t>
      </w:r>
    </w:p>
    <w:p w14:paraId="35F76989">
      <w:pPr>
        <w:pStyle w:val="4"/>
        <w:rPr>
          <w:rFonts w:hint="default"/>
        </w:rPr>
      </w:pPr>
      <w:r>
        <w:rPr>
          <w:rFonts w:hint="default"/>
        </w:rPr>
        <w:t>消费者心理分析： 这类规则的驱动力来自于明确的使用场景。当消费者为某一特定场景（如生日派对）进行采购时，会倾向于选择风格统一的全套用品。同色系、同主题的商品之间形成了天然的"场景捆绑"，使得商品之间的关联不是基于商品本身的功能互补，而是基于共同的使用语境。</w:t>
      </w:r>
    </w:p>
    <w:p w14:paraId="1D5E4EB6">
      <w:pPr>
        <w:pStyle w:val="4"/>
        <w:rPr>
          <w:rFonts w:hint="default"/>
        </w:rPr>
      </w:pPr>
    </w:p>
    <w:p w14:paraId="34E4C222">
      <w:pPr>
        <w:pStyle w:val="5"/>
        <w:bidi w:val="0"/>
        <w:rPr>
          <w:rFonts w:hint="default"/>
        </w:rPr>
      </w:pPr>
      <w:r>
        <w:rPr>
          <w:rFonts w:hint="default"/>
        </w:rPr>
        <w:t>算法参数优化建议</w:t>
      </w:r>
    </w:p>
    <w:p w14:paraId="7FA23554">
      <w:pPr>
        <w:pStyle w:val="4"/>
        <w:rPr>
          <w:rFonts w:hint="default"/>
        </w:rPr>
      </w:pPr>
      <w:r>
        <w:rPr>
          <w:rFonts w:hint="default"/>
        </w:rPr>
        <w:t>本次实验采用的参数组合（min_support=0.01, min_confidence=0.5）在大规模数据集上取得了较为理想的挖掘效果，但在实际应用中仍有进一步优化的空间：</w:t>
      </w:r>
    </w:p>
    <w:p w14:paraId="59D60C99">
      <w:pPr>
        <w:pStyle w:val="4"/>
        <w:numPr>
          <w:ilvl w:val="0"/>
          <w:numId w:val="21"/>
        </w:numPr>
        <w:ind w:left="0" w:leftChars="0" w:firstLine="372" w:firstLineChars="0"/>
        <w:rPr>
          <w:rFonts w:hint="default"/>
        </w:rPr>
      </w:pPr>
      <w:r>
        <w:rPr>
          <w:rFonts w:hint="default"/>
        </w:rPr>
        <w:t>支持度阈值的动态调整。 固定的最小支持度阈值可能导致高频商品主导挖掘结果。建议引入类别自适应支持度（Category-aware Support），对不同品类的商品设定差异化的支持度门槛，使长尾商品中的有价值规则也能被有效挖掘。</w:t>
      </w:r>
    </w:p>
    <w:p w14:paraId="535B1244">
      <w:pPr>
        <w:pStyle w:val="4"/>
        <w:numPr>
          <w:ilvl w:val="0"/>
          <w:numId w:val="21"/>
        </w:numPr>
        <w:ind w:left="0" w:leftChars="0" w:firstLine="372" w:firstLineChars="0"/>
        <w:rPr>
          <w:rFonts w:hint="default"/>
        </w:rPr>
      </w:pPr>
      <w:r>
        <w:rPr>
          <w:rFonts w:hint="default"/>
        </w:rPr>
        <w:t>算法效率优化。 当商品种类进一步增加时，Apriori 的候选项集生成和多次数据库扫描会成为性能瓶颈。可考虑采用 FP-Growth 算法作为替代方案，该算法通过构建频繁模式树（FP-Tree）仅需两次数据库扫描，在大规模数据上具有更高的执行效率。</w:t>
      </w:r>
    </w:p>
    <w:p w14:paraId="223698EF">
      <w:pPr>
        <w:pStyle w:val="4"/>
        <w:numPr>
          <w:ilvl w:val="0"/>
          <w:numId w:val="21"/>
        </w:numPr>
        <w:ind w:left="0" w:leftChars="0" w:firstLine="372" w:firstLineChars="0"/>
        <w:rPr>
          <w:rFonts w:hint="default"/>
        </w:rPr>
      </w:pPr>
      <w:r>
        <w:rPr>
          <w:rFonts w:hint="default"/>
        </w:rPr>
        <w:t>时序维度的引入。 当前实验将所有交易视为静态集合，未考虑购买行为的时间序列特征。未来可引入序列关联规则挖掘或滑动窗口机制，捕捉"先买 A，后买 B"这类时序关联模式。</w:t>
      </w:r>
    </w:p>
    <w:p w14:paraId="24D5C64B">
      <w:pPr>
        <w:pStyle w:val="4"/>
        <w:numPr>
          <w:ilvl w:val="0"/>
          <w:numId w:val="21"/>
        </w:numPr>
        <w:ind w:left="0" w:leftChars="0" w:firstLine="372" w:firstLineChars="0"/>
        <w:rPr>
          <w:rFonts w:hint="default"/>
        </w:rPr>
      </w:pPr>
      <w:r>
        <w:rPr>
          <w:rFonts w:hint="default"/>
        </w:rPr>
        <w:t>多维度指标综合评估。 除支持度、置信度和提升度外，还可引入全置信度（All-Confidence）、最大置信度（Max-Confidence）和 Kulczynski 指标等高级度量标准，从多个角度综合评估关联规则的质量，减少高支持度/低相关性规则的干扰。</w:t>
      </w:r>
    </w:p>
    <w:p w14:paraId="63F65A7A">
      <w:pPr>
        <w:pStyle w:val="4"/>
        <w:rPr>
          <w:rFonts w:hint="default"/>
        </w:rPr>
      </w:pPr>
    </w:p>
    <w:p w14:paraId="1423F5DA">
      <w:pPr>
        <w:pStyle w:val="5"/>
        <w:bidi w:val="0"/>
        <w:rPr>
          <w:rFonts w:hint="default"/>
        </w:rPr>
      </w:pPr>
      <w:r>
        <w:rPr>
          <w:rFonts w:hint="default"/>
        </w:rPr>
        <w:t>电商平台运营落地建议</w:t>
      </w:r>
    </w:p>
    <w:p w14:paraId="5CAF06E8">
      <w:pPr>
        <w:pStyle w:val="4"/>
        <w:rPr>
          <w:rFonts w:hint="default"/>
        </w:rPr>
      </w:pPr>
      <w:r>
        <w:rPr>
          <w:rFonts w:hint="default"/>
        </w:rPr>
        <w:t>基于本次实验的挖掘成果，从以下四个维度为电商平台运营提出具体的落地建议：</w:t>
      </w:r>
    </w:p>
    <w:p w14:paraId="6D63D054">
      <w:pPr>
        <w:pStyle w:val="4"/>
        <w:numPr>
          <w:ilvl w:val="0"/>
          <w:numId w:val="22"/>
        </w:numPr>
        <w:ind w:left="0" w:leftChars="0" w:firstLine="372" w:firstLineChars="0"/>
        <w:rPr>
          <w:rFonts w:hint="default"/>
        </w:rPr>
      </w:pPr>
      <w:r>
        <w:rPr>
          <w:rFonts w:hint="default"/>
        </w:rPr>
        <w:t>智能商品捆绑销售。 针对强关联规则中的"套装购买"模式（如 REGENCY 系列茶具），平台可设计组合套餐，将多个高度关联的商品打包销售，并提供适当的套餐折扣。例如，将绿色、粉色和玫瑰花色的茶盘组合为"摄政系列三色茶盘套装"，既能提升客单价，又能降低消费者的决策成本。</w:t>
      </w:r>
    </w:p>
    <w:p w14:paraId="1A94CE75">
      <w:pPr>
        <w:pStyle w:val="4"/>
        <w:numPr>
          <w:ilvl w:val="0"/>
          <w:numId w:val="22"/>
        </w:numPr>
        <w:ind w:left="0" w:leftChars="0" w:firstLine="372" w:firstLineChars="0"/>
        <w:rPr>
          <w:rFonts w:hint="default"/>
        </w:rPr>
      </w:pPr>
      <w:r>
        <w:rPr>
          <w:rFonts w:hint="default"/>
        </w:rPr>
        <w:t>购物车交叉推荐。 在用户将某一商品加入购物车后，基于关联规则实时推荐高关联度的互补商品。例如，当用户选购红色波点纸杯时，弹窗推荐红色波点纸盘，并附加"搭配购买享 9 折优惠"的促销信息，利用场景驱动的配套消费心理促进追加购买。</w:t>
      </w:r>
    </w:p>
    <w:p w14:paraId="77616E4D">
      <w:pPr>
        <w:pStyle w:val="4"/>
        <w:numPr>
          <w:ilvl w:val="0"/>
          <w:numId w:val="22"/>
        </w:numPr>
        <w:ind w:left="0" w:leftChars="0" w:firstLine="372" w:firstLineChars="0"/>
        <w:rPr>
          <w:rFonts w:hint="default"/>
        </w:rPr>
      </w:pPr>
      <w:r>
        <w:rPr>
          <w:rFonts w:hint="default"/>
        </w:rPr>
        <w:t>商品陈列与仓储优化。 在实体仓储和线上分类页面中，将高度关联的商品临近摆放或归入同一推荐栏目。例如，将 POPPY'S PLAYHOUSE 的三个模块在页面中集中展示，而非分散在不同的子类目中，缩短用户的发现路径，降低因信息分散导致的流失。</w:t>
      </w:r>
    </w:p>
    <w:p w14:paraId="5CC246BD">
      <w:pPr>
        <w:pStyle w:val="4"/>
        <w:numPr>
          <w:ilvl w:val="0"/>
          <w:numId w:val="22"/>
        </w:numPr>
        <w:ind w:left="0" w:leftChars="0" w:firstLine="372" w:firstLineChars="0"/>
        <w:rPr>
          <w:rFonts w:hint="default"/>
        </w:rPr>
      </w:pPr>
      <w:r>
        <w:rPr>
          <w:rFonts w:hint="default"/>
        </w:rPr>
        <w:t>个性化邮件营销。 对已购买某一关联组合中部分商品的客户，通过精准邮件营销推送其尚未购买的关联商品。例如，对购买了波比娃娃屋卧室和厨房模块但尚未购买客厅模块的客户发送定向推荐邮件，利用其"凑齐全套"的心理动机促成复购。</w:t>
      </w:r>
    </w:p>
    <w:p w14:paraId="2F04003D">
      <w:pPr>
        <w:pStyle w:val="4"/>
        <w:rPr>
          <w:rFonts w:hint="default"/>
        </w:rPr>
      </w:pPr>
    </w:p>
    <w:p w14:paraId="0995DD6A">
      <w:pPr>
        <w:pStyle w:val="4"/>
        <w:ind w:left="0" w:leftChars="0" w:firstLine="0" w:firstLineChars="0"/>
        <w:rPr>
          <w:rFonts w:hint="default"/>
        </w:rPr>
      </w:pPr>
    </w:p>
    <w:p w14:paraId="3528DD8E">
      <w:pPr>
        <w:pStyle w:val="4"/>
        <w:ind w:left="0" w:leftChars="0" w:firstLine="0" w:firstLineChars="0"/>
        <w:rPr>
          <w:rFonts w:hint="default"/>
        </w:rPr>
      </w:pPr>
    </w:p>
    <w:p w14:paraId="2C9C17C2">
      <w:pPr>
        <w:pStyle w:val="4"/>
        <w:ind w:left="0" w:leftChars="0" w:firstLine="0" w:firstLineChars="0"/>
        <w:rPr>
          <w:rFonts w:hint="default"/>
        </w:rPr>
      </w:pPr>
    </w:p>
    <w:p w14:paraId="0E35F0B5">
      <w:pPr>
        <w:pStyle w:val="151"/>
        <w:rPr>
          <w:rFonts w:hint="default" w:ascii="Times New Roman Regular" w:hAnsi="Times New Roman Regular" w:cs="Times New Roman Regular"/>
          <w:b w:val="0"/>
          <w:bCs/>
        </w:rPr>
      </w:pPr>
      <w:r>
        <w:rPr>
          <w:rFonts w:hint="default" w:ascii="Times New Roman Regular" w:hAnsi="Times New Roman Regular" w:cs="Times New Roman Regular"/>
        </w:rPr>
        <w:t>参考文献</w:t>
      </w:r>
      <w:r>
        <w:rPr>
          <w:rFonts w:hint="default" w:ascii="Times New Roman Regular" w:hAnsi="Times New Roman Regular" w:cs="Times New Roman Regular"/>
          <w:b w:val="0"/>
          <w:bCs/>
        </w:rPr>
        <w:t>:</w:t>
      </w:r>
    </w:p>
    <w:p w14:paraId="7D86608A">
      <w:pPr>
        <w:pStyle w:val="154"/>
        <w:bidi w:val="0"/>
        <w:ind w:left="418" w:leftChars="0" w:hanging="418" w:firstLineChars="0"/>
        <w:rPr>
          <w:rFonts w:hint="default" w:ascii="Times New Roman" w:hAnsi="Times New Roman" w:cs="Times New Roman" w:eastAsiaTheme="minorEastAsia"/>
        </w:rPr>
      </w:pPr>
      <w:r>
        <w:rPr>
          <w:rFonts w:hint="default" w:ascii="Times New Roman" w:hAnsi="Times New Roman" w:cs="Times New Roman" w:eastAsiaTheme="minorEastAsia"/>
          <w:lang w:val="en-US" w:eastAsia="zh-CN"/>
        </w:rPr>
        <w:t>Agrawal R, Srikant R. Fast algorithms for mining association rules[C]. Proceedings of the 20th International Conference on Very Large Data Bases, 1994: 487-499.</w:t>
      </w:r>
    </w:p>
    <w:p w14:paraId="630AD5D7">
      <w:pPr>
        <w:pStyle w:val="154"/>
        <w:bidi w:val="0"/>
        <w:ind w:left="418" w:leftChars="0" w:hanging="418" w:firstLineChars="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Han J, Pei J, Yin Y. Mining frequent patterns without candidate generation[J]. ACM SIGMOD Record, 2000, 29(2): 1-12.</w:t>
      </w:r>
    </w:p>
    <w:p w14:paraId="1CC4D591">
      <w:pPr>
        <w:pStyle w:val="154"/>
        <w:bidi w:val="0"/>
        <w:ind w:left="418" w:leftChars="0" w:hanging="418" w:firstLineChars="0"/>
        <w:rPr>
          <w:rFonts w:hint="default" w:ascii="Times New Roman" w:hAnsi="Times New Roman" w:cs="Times New Roman" w:eastAsiaTheme="minorEastAsia"/>
        </w:rPr>
      </w:pPr>
      <w:r>
        <w:rPr>
          <w:rFonts w:hint="default" w:ascii="Times New Roman" w:hAnsi="Times New Roman" w:cs="Times New Roman" w:eastAsiaTheme="minorEastAsia"/>
          <w:lang w:val="en-US" w:eastAsia="zh-CN"/>
        </w:rPr>
        <w:t>Chen D, Sain S L, Guo K. Data mining for the online retail industry: A case study of RFM model-based customer segmentation using data mining[J]. Journal of Database Marketing &amp; Customer Strategy Management, 2012, 19(3): 197-208.</w:t>
      </w:r>
    </w:p>
    <w:p w14:paraId="63010A0C">
      <w:pPr>
        <w:pStyle w:val="154"/>
        <w:bidi w:val="0"/>
        <w:ind w:left="418" w:leftChars="0" w:hanging="418" w:firstLineChars="0"/>
        <w:rPr>
          <w:rFonts w:hint="default" w:ascii="Times New Roman" w:hAnsi="Times New Roman" w:cs="Times New Roman" w:eastAsiaTheme="minorEastAsia"/>
        </w:rPr>
      </w:pPr>
      <w:r>
        <w:rPr>
          <w:rFonts w:hint="default" w:ascii="Times New Roman" w:hAnsi="Times New Roman" w:cs="Times New Roman" w:eastAsiaTheme="minorEastAsia"/>
          <w:lang w:val="en-US" w:eastAsia="zh-CN"/>
        </w:rPr>
        <w:t>韩家炜, 堪博, 裴健. 数据挖掘：概念与技术[M]. 第3版. 北京: 机械工业出版社, 2012.</w:t>
      </w:r>
    </w:p>
    <w:p w14:paraId="4ADB3C49">
      <w:pPr>
        <w:pStyle w:val="154"/>
        <w:bidi w:val="0"/>
        <w:ind w:left="418" w:leftChars="0" w:hanging="418" w:firstLineChars="0"/>
        <w:rPr>
          <w:rFonts w:hint="default" w:ascii="Times New Roman" w:hAnsi="Times New Roman" w:cs="Times New Roman" w:eastAsiaTheme="minorEastAsia"/>
        </w:rPr>
      </w:pPr>
      <w:r>
        <w:rPr>
          <w:rFonts w:hint="default" w:ascii="Times New Roman" w:hAnsi="Times New Roman" w:cs="Times New Roman" w:eastAsiaTheme="minorEastAsia"/>
          <w:lang w:val="en-US" w:eastAsia="zh-CN"/>
        </w:rPr>
        <w:t>邓维斌, 闵帆. 数据挖掘导论[M]. 北京: 人民邮电出版社, 2020.</w:t>
      </w:r>
    </w:p>
    <w:p w14:paraId="7049F004">
      <w:pPr>
        <w:pStyle w:val="154"/>
        <w:bidi w:val="0"/>
        <w:ind w:left="418" w:leftChars="0" w:hanging="418" w:firstLineChars="0"/>
        <w:rPr>
          <w:rFonts w:hint="default" w:ascii="Times New Roman" w:hAnsi="Times New Roman" w:cs="Times New Roman" w:eastAsiaTheme="minorEastAsia"/>
        </w:rPr>
      </w:pPr>
      <w:r>
        <w:rPr>
          <w:rFonts w:hint="default" w:ascii="Times New Roman" w:hAnsi="Times New Roman" w:cs="Times New Roman" w:eastAsiaTheme="minorEastAsia"/>
          <w:lang w:val="en-US" w:eastAsia="zh-CN"/>
        </w:rPr>
        <w:t>Raschka S. MLxtend: Providing machine learning and data science utilities and extensions to Python's scientific computing stack[J]. Journal of Open Source Software, 2018, 3(24): 638.</w:t>
      </w:r>
    </w:p>
    <w:p w14:paraId="3A9B64CE">
      <w:pPr>
        <w:pStyle w:val="154"/>
        <w:bidi w:val="0"/>
        <w:ind w:left="418" w:leftChars="0" w:hanging="418" w:firstLineChars="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张中秋. 基于改进Apriori算法的商品智能推荐[J]. 科技创新与应用, 2023, 13(4): 47-50.</w:t>
      </w:r>
    </w:p>
    <w:p w14:paraId="6F18F240">
      <w:pPr>
        <w:pStyle w:val="154"/>
        <w:bidi w:val="0"/>
        <w:ind w:left="418" w:leftChars="0" w:hanging="418" w:firstLineChars="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董云薪, 曾俊伟, 宁佐华. 基于Apriori算法填充数据及改进相似度的推荐算法[J]. 计算机科学, 2022, 49(S2): 307-311.</w:t>
      </w:r>
    </w:p>
    <w:p w14:paraId="533ADD8A">
      <w:pPr>
        <w:pStyle w:val="154"/>
        <w:bidi w:val="0"/>
        <w:ind w:left="418" w:leftChars="0" w:hanging="418" w:firstLineChars="0"/>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宋倩. 基于关联规则算法的电商商品推荐系统设计[J]. 微型电脑应用, 2021, 37(12): 177-179.</w:t>
      </w:r>
    </w:p>
    <w:p w14:paraId="694551C8">
      <w:pPr>
        <w:pStyle w:val="154"/>
        <w:bidi w:val="0"/>
        <w:ind w:left="418" w:leftChars="0" w:hanging="418" w:firstLineChars="0"/>
        <w:rPr>
          <w:rFonts w:hint="default" w:ascii="Times New Roman" w:hAnsi="Times New Roman" w:cs="Times New Roman" w:eastAsiaTheme="minorEastAsia"/>
        </w:rPr>
      </w:pPr>
      <w:r>
        <w:rPr>
          <w:rFonts w:hint="default" w:ascii="Times New Roman" w:hAnsi="Times New Roman" w:cs="Times New Roman" w:eastAsiaTheme="minorEastAsia"/>
          <w:lang w:val="en-US" w:eastAsia="zh-CN"/>
        </w:rPr>
        <w:t>Satria A, Saputro D R S, Widyaningsih P. Market Basket Analysis of E-Commerce Transaction Data Using Apriori Algorithm[C]. AIP Conference Proceedings, 2023, 2736(1): 020014.</w:t>
      </w:r>
    </w:p>
    <w:p w14:paraId="11802EBB">
      <w:pPr>
        <w:pStyle w:val="154"/>
        <w:bidi w:val="0"/>
        <w:ind w:left="418" w:leftChars="0" w:hanging="418" w:firstLineChars="0"/>
        <w:rPr>
          <w:rFonts w:hint="default" w:ascii="Times New Roman" w:hAnsi="Times New Roman" w:cs="Times New Roman" w:eastAsiaTheme="minorEastAsia"/>
        </w:rPr>
      </w:pPr>
      <w:r>
        <w:rPr>
          <w:rFonts w:hint="default" w:ascii="Times New Roman" w:hAnsi="Times New Roman" w:cs="Times New Roman" w:eastAsiaTheme="minorEastAsia"/>
          <w:lang w:val="en-US" w:eastAsia="zh-CN"/>
        </w:rPr>
        <w:t>Wang L. Application of Improved Apriori Algorithm in E-Commerce Recommendation System[C]. Journal of Physics: Conference Series, 2021, 1802(3): 032014.</w:t>
      </w:r>
    </w:p>
    <w:p w14:paraId="4ED75022">
      <w:pPr>
        <w:pStyle w:val="154"/>
        <w:bidi w:val="0"/>
        <w:ind w:left="418" w:leftChars="0" w:hanging="418" w:firstLineChars="0"/>
        <w:rPr>
          <w:rFonts w:hint="default" w:ascii="Times New Roman" w:hAnsi="Times New Roman" w:cs="Times New Roman" w:eastAsiaTheme="minorEastAsia"/>
        </w:rPr>
      </w:pPr>
      <w:r>
        <w:rPr>
          <w:rFonts w:hint="default" w:ascii="Times New Roman" w:hAnsi="Times New Roman" w:cs="Times New Roman" w:eastAsiaTheme="minorEastAsia"/>
          <w:lang w:val="en-US" w:eastAsia="zh-CN"/>
        </w:rPr>
        <w:t>Huseynov F. Analyzing online consumer behavior using association rule mining: A case study[J]. International Journal of Electronic Commerce Studies, 2021, 12(1): 83-110.</w:t>
      </w:r>
    </w:p>
    <w:p w14:paraId="3C151568">
      <w:pPr>
        <w:pStyle w:val="154"/>
        <w:bidi w:val="0"/>
        <w:ind w:left="418" w:leftChars="0" w:hanging="418" w:firstLineChars="0"/>
        <w:rPr>
          <w:rFonts w:hint="default" w:ascii="Times New Roman" w:hAnsi="Times New Roman" w:cs="Times New Roman" w:eastAsiaTheme="minorEastAsia"/>
        </w:rPr>
      </w:pPr>
      <w:r>
        <w:rPr>
          <w:rFonts w:hint="default" w:ascii="Times New Roman" w:hAnsi="Times New Roman" w:cs="Times New Roman" w:eastAsiaTheme="minorEastAsia"/>
          <w:lang w:val="en-US" w:eastAsia="zh-CN"/>
        </w:rPr>
        <w:t>Boliubash A, Khodzitskyi V. Dynamic updating of association rules for e-commerce recommender systems[J]. International Journal of Intelligent Information and Database Systems, 2025, 18(1): 45-63.</w:t>
      </w:r>
    </w:p>
    <w:p w14:paraId="3E9FFEC3">
      <w:pPr>
        <w:pStyle w:val="154"/>
        <w:numPr>
          <w:ilvl w:val="0"/>
          <w:numId w:val="0"/>
        </w:numPr>
        <w:tabs>
          <w:tab w:val="clear" w:pos="420"/>
        </w:tabs>
        <w:rPr>
          <w:rFonts w:hint="default" w:ascii="Times New Roman Regular" w:hAnsi="Times New Roman Regular" w:cs="Times New Roman Regular"/>
        </w:rPr>
      </w:pPr>
    </w:p>
    <w:p w14:paraId="365D1722">
      <w:pPr>
        <w:rPr>
          <w:rFonts w:hint="default" w:ascii="Times New Roman Regular" w:hAnsi="Times New Roman Regular" w:cs="Times New Roman Regular"/>
          <w:spacing w:val="-2"/>
          <w:shd w:val="pct5" w:color="auto" w:fill="auto"/>
        </w:rPr>
      </w:pPr>
      <w:r>
        <w:rPr>
          <w:rFonts w:hint="default" w:ascii="Times New Roman Regular" w:hAnsi="Times New Roman Regular" w:cs="Times New Roman Regular"/>
          <w:spacing w:val="-2"/>
          <w:shd w:val="pct5" w:color="auto" w:fill="auto"/>
        </w:rPr>
        <w:br w:type="page"/>
      </w:r>
    </w:p>
    <w:p w14:paraId="615E60D7">
      <w:pPr>
        <w:pStyle w:val="138"/>
        <w:spacing w:before="57" w:beforeLines="20" w:line="0" w:lineRule="atLeast"/>
        <w:ind w:left="0" w:firstLine="0" w:firstLineChars="0"/>
        <w:rPr>
          <w:rFonts w:hint="default" w:ascii="Times New Roman Regular" w:hAnsi="Times New Roman Regular" w:eastAsia="黑体" w:cs="Times New Roman Regular"/>
          <w:b/>
          <w:iCs w:val="0"/>
          <w:kern w:val="2"/>
          <w:sz w:val="18"/>
          <w:lang w:val="en-US" w:eastAsia="zh-CN" w:bidi="ar-SA"/>
        </w:rPr>
      </w:pPr>
      <w:r>
        <w:rPr>
          <w:rFonts w:hint="default" w:ascii="Times New Roman Regular" w:hAnsi="Times New Roman Regular" w:eastAsia="黑体" w:cs="Times New Roman Regular"/>
          <w:b/>
          <w:iCs w:val="0"/>
          <w:kern w:val="2"/>
          <w:sz w:val="18"/>
          <w:lang w:val="en-US" w:eastAsia="zh-CN" w:bidi="ar-SA"/>
        </w:rPr>
        <w:t>附录-生成式人工智能简要说明</w:t>
      </w:r>
    </w:p>
    <w:p w14:paraId="635360C9">
      <w:pPr>
        <w:pStyle w:val="138"/>
        <w:spacing w:before="57" w:beforeLines="20" w:line="0" w:lineRule="atLeast"/>
        <w:ind w:left="0" w:firstLine="420" w:firstLineChars="0"/>
        <w:rPr>
          <w:rFonts w:hint="default" w:ascii="Times New Roman" w:hAnsi="Times New Roman" w:eastAsia="宋体" w:cs="Times New Roman"/>
          <w:iCs w:val="0"/>
          <w:kern w:val="2"/>
          <w:sz w:val="18"/>
          <w:lang w:val="en-US" w:eastAsia="zh-CN" w:bidi="ar-SA"/>
        </w:rPr>
      </w:pPr>
      <w:r>
        <w:rPr>
          <w:rFonts w:hint="default" w:ascii="Times New Roman" w:hAnsi="Times New Roman" w:eastAsia="宋体" w:cs="Times New Roman"/>
          <w:iCs w:val="0"/>
          <w:kern w:val="2"/>
          <w:sz w:val="18"/>
          <w:lang w:val="en-US" w:eastAsia="zh-CN" w:bidi="ar-SA"/>
        </w:rPr>
        <w:t>本研究在数据预处理设计、实验代码调试及论文大纲搭建过程中，使用生成式人工智能工具进行辅助和校对。所有实验结果的真实性验证、可视化图表分析以及论文终稿的学术论述均由作者独立审核、修改并最终确认。</w:t>
      </w:r>
    </w:p>
    <w:p w14:paraId="3C0AE9C0">
      <w:pPr>
        <w:pStyle w:val="138"/>
        <w:spacing w:before="57" w:beforeLines="20" w:line="0" w:lineRule="atLeast"/>
        <w:ind w:left="0" w:firstLine="0" w:firstLineChars="0"/>
        <w:rPr>
          <w:rFonts w:hint="default" w:ascii="Times New Roman Regular" w:hAnsi="Times New Roman Regular" w:eastAsia="黑体" w:cs="Times New Roman Regular"/>
          <w:b/>
          <w:iCs w:val="0"/>
          <w:kern w:val="2"/>
          <w:sz w:val="18"/>
          <w:lang w:val="en-US" w:eastAsia="zh-CN" w:bidi="ar-SA"/>
        </w:rPr>
      </w:pPr>
    </w:p>
    <w:p w14:paraId="6F6D9C73">
      <w:pPr>
        <w:pStyle w:val="158"/>
        <w:spacing w:line="20" w:lineRule="exact"/>
        <w:ind w:left="0" w:firstLine="0" w:firstLineChars="0"/>
        <w:rPr>
          <w:rFonts w:hint="default" w:ascii="Times New Roman Regular" w:hAnsi="Times New Roman Regular" w:cs="Times New Roman Regular"/>
        </w:rPr>
      </w:pPr>
    </w:p>
    <w:sectPr>
      <w:headerReference r:id="rId14" w:type="first"/>
      <w:headerReference r:id="rId12" w:type="default"/>
      <w:headerReference r:id="rId13" w:type="even"/>
      <w:footnotePr>
        <w:numRestart w:val="eachPage"/>
      </w:footnotePr>
      <w:pgSz w:w="10433" w:h="14742"/>
      <w:pgMar w:top="567" w:right="822" w:bottom="1247" w:left="822" w:header="737" w:footer="567" w:gutter="0"/>
      <w:pgNumType w:fmt="decimal" w:start="1"/>
      <w:cols w:space="720" w:num="1"/>
      <w:titlePg/>
      <w:docGrid w:type="linesAndChars" w:linePitch="285" w:charSpace="1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²Ó©úÅé">
    <w:altName w:val="苹方-简"/>
    <w:panose1 w:val="020B0604020202020204"/>
    <w:charset w:val="88"/>
    <w:family w:val="auto"/>
    <w:pitch w:val="default"/>
    <w:sig w:usb0="00000000" w:usb1="00000000" w:usb2="00000010" w:usb3="00000000" w:csb0="00100000" w:csb1="00000000"/>
  </w:font>
  <w:font w:name="苹方-简">
    <w:panose1 w:val="020B0400000000000000"/>
    <w:charset w:val="86"/>
    <w:family w:val="auto"/>
    <w:pitch w:val="default"/>
    <w:sig w:usb0="A00002FF" w:usb1="7ACFFDFB" w:usb2="00000017" w:usb3="00000000" w:csb0="00040001" w:csb1="00000000"/>
  </w:font>
  <w:font w:name="仿宋_GB2312">
    <w:panose1 w:val="02010609030101010101"/>
    <w:charset w:val="86"/>
    <w:family w:val="modern"/>
    <w:pitch w:val="default"/>
    <w:sig w:usb0="00000001" w:usb1="080E0000" w:usb2="00000000" w:usb3="00000000" w:csb0="00040000" w:csb1="00000000"/>
  </w:font>
  <w:font w:name="Monotype Sorts">
    <w:altName w:val="Helvetica Neue"/>
    <w:panose1 w:val="01010601010101010101"/>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0"/>
    <w:family w:val="auto"/>
    <w:pitch w:val="default"/>
    <w:sig w:usb0="00000001" w:usb1="080E0800" w:usb2="00000002"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方正书宋简体">
    <w:altName w:val="苹方-简"/>
    <w:panose1 w:val="03000509000000000000"/>
    <w:charset w:val="86"/>
    <w:family w:val="script"/>
    <w:pitch w:val="default"/>
    <w:sig w:usb0="00000000" w:usb1="00000000" w:usb2="00000010" w:usb3="00000000" w:csb0="00040000" w:csb1="00000000"/>
  </w:font>
  <w:font w:name="Malgun Gothic">
    <w:altName w:val="Apple SD Gothic Neo"/>
    <w:panose1 w:val="020B0503020000020004"/>
    <w:charset w:val="81"/>
    <w:family w:val="swiss"/>
    <w:pitch w:val="default"/>
    <w:sig w:usb0="00000000" w:usb1="00000000" w:usb2="00000012" w:usb3="00000000" w:csb0="00080001" w:csb1="00000000"/>
  </w:font>
  <w:font w:name="Apple SD Gothic Neo">
    <w:panose1 w:val="02000300000000000000"/>
    <w:charset w:val="81"/>
    <w:family w:val="auto"/>
    <w:pitch w:val="default"/>
    <w:sig w:usb0="00000203" w:usb1="21D12C10" w:usb2="00000010" w:usb3="00000000" w:csb0="00280005" w:csb1="00000000"/>
  </w:font>
  <w:font w:name="Times New Roman Regular">
    <w:panose1 w:val="02020503050405090304"/>
    <w:charset w:val="00"/>
    <w:family w:val="auto"/>
    <w:pitch w:val="default"/>
    <w:sig w:usb0="E0000AFF" w:usb1="00007843" w:usb2="00000001" w:usb3="00000000" w:csb0="400001BF" w:csb1="DFF70000"/>
  </w:font>
  <w:font w:name="华文楷体">
    <w:panose1 w:val="02010600040101010101"/>
    <w:charset w:val="86"/>
    <w:family w:val="auto"/>
    <w:pitch w:val="default"/>
    <w:sig w:usb0="80000287" w:usb1="280F3C52" w:usb2="00000016" w:usb3="00000000" w:csb0="0004001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汉仪楷体简">
    <w:panose1 w:val="02010600000101010101"/>
    <w:charset w:val="86"/>
    <w:family w:val="auto"/>
    <w:pitch w:val="default"/>
    <w:sig w:usb0="00000001" w:usb1="080E0800" w:usb2="00000002"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9EF0A">
    <w:pPr>
      <w:pStyle w:val="55"/>
      <w:framePr w:wrap="around" w:vAnchor="text" w:hAnchor="margin" w:xAlign="right" w:y="1"/>
    </w:pPr>
  </w:p>
  <w:p w14:paraId="550AD866">
    <w:pPr>
      <w:pStyle w:val="55"/>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FF24D">
    <w:pPr>
      <w:pStyle w:val="55"/>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5269D">
    <w:pPr>
      <w:pStyle w:val="5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09400B">
                          <w:pPr>
                            <w:pStyle w:val="55"/>
                          </w:pPr>
                          <w:r>
                            <w:fldChar w:fldCharType="begin"/>
                          </w:r>
                          <w:r>
                            <w:instrText xml:space="preserve"> PAGE  \* MERGEFORMAT </w:instrText>
                          </w:r>
                          <w:r>
                            <w:fldChar w:fldCharType="separate"/>
                          </w:r>
                          <w:r>
                            <w:t>2204</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Jom5dHdAQAAvgMAAA4AAAAAAAAA&#10;AQAgAAAAHgEAAGRycy9lMm9Eb2MueG1sUEsFBgAAAAAGAAYAWQEAAG0FAAAAAA==&#10;">
              <v:fill on="f" focussize="0,0"/>
              <v:stroke on="f"/>
              <v:imagedata o:title=""/>
              <o:lock v:ext="edit" aspectratio="f"/>
              <v:textbox inset="0mm,0mm,0mm,0mm" style="mso-fit-shape-to-text:t;">
                <w:txbxContent>
                  <w:p w14:paraId="2F09400B">
                    <w:pPr>
                      <w:pStyle w:val="55"/>
                    </w:pPr>
                    <w:r>
                      <w:fldChar w:fldCharType="begin"/>
                    </w:r>
                    <w:r>
                      <w:instrText xml:space="preserve"> PAGE  \* MERGEFORMAT </w:instrText>
                    </w:r>
                    <w:r>
                      <w:fldChar w:fldCharType="separate"/>
                    </w:r>
                    <w:r>
                      <w:t>2204</w:t>
                    </w:r>
                    <w:r>
                      <w:fldChar w:fldCharType="end"/>
                    </w:r>
                  </w:p>
                </w:txbxContent>
              </v:textbox>
            </v:shape>
          </w:pict>
        </mc:Fallback>
      </mc:AlternateContent>
    </w:r>
  </w:p>
  <w:p w14:paraId="23ED253C">
    <w:pPr>
      <w:pStyle w:val="55"/>
      <w:ind w:right="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4B3D6">
    <w:pPr>
      <w:pStyle w:val="55"/>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B2BB5A">
                          <w:pPr>
                            <w:pStyle w:val="55"/>
                          </w:pPr>
                          <w:r>
                            <w:fldChar w:fldCharType="begin"/>
                          </w:r>
                          <w:r>
                            <w:instrText xml:space="preserve"> PAGE  \* MERGEFORMAT </w:instrText>
                          </w:r>
                          <w:r>
                            <w:fldChar w:fldCharType="separate"/>
                          </w:r>
                          <w:r>
                            <w:t>2204</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e0X343gEAAL4DAAAOAAAAAAAA&#10;AAEAIAAAAB4BAABkcnMvZTJvRG9jLnhtbFBLBQYAAAAABgAGAFkBAABuBQAAAAA=&#10;">
              <v:fill on="f" focussize="0,0"/>
              <v:stroke on="f"/>
              <v:imagedata o:title=""/>
              <o:lock v:ext="edit" aspectratio="f"/>
              <v:textbox inset="0mm,0mm,0mm,0mm" style="mso-fit-shape-to-text:t;">
                <w:txbxContent>
                  <w:p w14:paraId="13B2BB5A">
                    <w:pPr>
                      <w:pStyle w:val="55"/>
                    </w:pPr>
                    <w:r>
                      <w:fldChar w:fldCharType="begin"/>
                    </w:r>
                    <w:r>
                      <w:instrText xml:space="preserve"> PAGE  \* MERGEFORMAT </w:instrText>
                    </w:r>
                    <w:r>
                      <w:fldChar w:fldCharType="separate"/>
                    </w:r>
                    <w:r>
                      <w:t>2204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A910F">
    <w:pPr>
      <w:pStyle w:val="55"/>
      <w:ind w:right="360" w:firstLine="360"/>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C24C00">
                          <w:pPr>
                            <w:pStyle w:val="55"/>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DEtDmx3gEAAL4DAAAOAAAAAAAA&#10;AAEAIAAAAB4BAABkcnMvZTJvRG9jLnhtbFBLBQYAAAAABgAGAFkBAABuBQAAAAA=&#10;">
              <v:fill on="f" focussize="0,0"/>
              <v:stroke on="f"/>
              <v:imagedata o:title=""/>
              <o:lock v:ext="edit" aspectratio="f"/>
              <v:textbox inset="0mm,0mm,0mm,0mm" style="mso-fit-shape-to-text:t;">
                <w:txbxContent>
                  <w:p w14:paraId="7BC24C00">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AFE01">
    <w:pPr>
      <w:framePr w:h="227" w:hSpace="181" w:wrap="around" w:vAnchor="text" w:hAnchor="text" w:xAlign="right" w:y="-56"/>
      <w:tabs>
        <w:tab w:val="left" w:pos="170"/>
      </w:tabs>
      <w:spacing w:before="24" w:beforeLines="10"/>
      <w:ind w:right="170"/>
      <w:jc w:val="right"/>
    </w:pPr>
    <w:r>
      <w:fldChar w:fldCharType="begin"/>
    </w:r>
    <w:r>
      <w:instrText xml:space="preserve"> PAGE </w:instrText>
    </w:r>
    <w:r>
      <w:fldChar w:fldCharType="separate"/>
    </w:r>
    <w:r>
      <w:t>2205</w:t>
    </w:r>
    <w:r>
      <w:fldChar w:fldCharType="end"/>
    </w:r>
  </w:p>
  <w:p w14:paraId="1989BF3C">
    <w:pPr>
      <w:pStyle w:val="57"/>
      <w:tabs>
        <w:tab w:val="right" w:pos="7632"/>
      </w:tabs>
      <w:spacing w:after="220"/>
      <w:jc w:val="both"/>
      <w:rPr>
        <w:rFonts w:hint="eastAsia"/>
      </w:rPr>
    </w:pPr>
  </w:p>
  <w:p w14:paraId="7F85E217">
    <w:pPr>
      <w:pStyle w:val="57"/>
      <w:tabs>
        <w:tab w:val="right" w:pos="7632"/>
      </w:tabs>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DCC28">
    <w:pPr>
      <w:framePr w:h="227" w:hSpace="181" w:wrap="around" w:vAnchor="text" w:hAnchor="text" w:xAlign="right" w:y="-56"/>
      <w:tabs>
        <w:tab w:val="left" w:pos="170"/>
      </w:tabs>
      <w:spacing w:before="24" w:beforeLines="10"/>
      <w:ind w:right="170"/>
      <w:jc w:val="right"/>
    </w:pPr>
    <w:r>
      <w:fldChar w:fldCharType="begin"/>
    </w:r>
    <w:r>
      <w:instrText xml:space="preserve"> PAGE </w:instrText>
    </w:r>
    <w:r>
      <w:fldChar w:fldCharType="separate"/>
    </w:r>
    <w:r>
      <w:t>2205</w:t>
    </w:r>
    <w:r>
      <w:fldChar w:fldCharType="end"/>
    </w:r>
  </w:p>
  <w:p w14:paraId="2614A3F4">
    <w:pPr>
      <w:pStyle w:val="57"/>
      <w:tabs>
        <w:tab w:val="right" w:pos="7632"/>
      </w:tabs>
      <w:spacing w:after="220"/>
      <w:jc w:val="both"/>
      <w:rPr>
        <w:rFonts w:hint="eastAsia"/>
      </w:rPr>
    </w:pPr>
  </w:p>
  <w:p w14:paraId="226C9A59">
    <w:pPr>
      <w:pStyle w:val="57"/>
      <w:tabs>
        <w:tab w:val="right" w:pos="7632"/>
      </w:tabs>
      <w:jc w:val="both"/>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9C28A">
    <w:pPr>
      <w:pStyle w:val="5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4D06C">
    <w:pPr>
      <w:pStyle w:val="57"/>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3A5EB">
    <w:pPr>
      <w:pStyle w:val="57"/>
      <w:tabs>
        <w:tab w:val="right" w:pos="7632"/>
      </w:tabs>
      <w:jc w:val="both"/>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E1F2D">
    <w:pPr>
      <w:pStyle w:val="5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D96A0">
    <w:pPr>
      <w:pStyle w:val="57"/>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F19AF"/>
    <w:multiLevelType w:val="singleLevel"/>
    <w:tmpl w:val="B7FF19AF"/>
    <w:lvl w:ilvl="0" w:tentative="0">
      <w:start w:val="1"/>
      <w:numFmt w:val="decimal"/>
      <w:suff w:val="space"/>
      <w:lvlText w:val="(%1)"/>
      <w:lvlJc w:val="left"/>
      <w:pPr>
        <w:ind w:left="0" w:leftChars="0" w:firstLine="372" w:firstLineChars="0"/>
      </w:pPr>
      <w:rPr>
        <w:rFonts w:hint="default"/>
      </w:rPr>
    </w:lvl>
  </w:abstractNum>
  <w:abstractNum w:abstractNumId="1">
    <w:nsid w:val="BF3E1740"/>
    <w:multiLevelType w:val="singleLevel"/>
    <w:tmpl w:val="BF3E1740"/>
    <w:lvl w:ilvl="0" w:tentative="0">
      <w:start w:val="1"/>
      <w:numFmt w:val="decimal"/>
      <w:suff w:val="space"/>
      <w:lvlText w:val="(%1)"/>
      <w:lvlJc w:val="left"/>
      <w:pPr>
        <w:ind w:left="0" w:leftChars="0" w:firstLine="372" w:firstLineChars="0"/>
      </w:pPr>
      <w:rPr>
        <w:rFonts w:hint="default"/>
      </w:rPr>
    </w:lvl>
  </w:abstractNum>
  <w:abstractNum w:abstractNumId="2">
    <w:nsid w:val="BFF6B3FB"/>
    <w:multiLevelType w:val="singleLevel"/>
    <w:tmpl w:val="BFF6B3FB"/>
    <w:lvl w:ilvl="0" w:tentative="0">
      <w:start w:val="1"/>
      <w:numFmt w:val="decimal"/>
      <w:suff w:val="space"/>
      <w:lvlText w:val="(%1)"/>
      <w:lvlJc w:val="left"/>
      <w:pPr>
        <w:ind w:left="0" w:leftChars="0" w:firstLine="372" w:firstLineChars="0"/>
      </w:pPr>
      <w:rPr>
        <w:rFonts w:hint="default"/>
      </w:rPr>
    </w:lvl>
  </w:abstractNum>
  <w:abstractNum w:abstractNumId="3">
    <w:nsid w:val="DDE5A5D3"/>
    <w:multiLevelType w:val="multilevel"/>
    <w:tmpl w:val="DDE5A5D3"/>
    <w:lvl w:ilvl="0" w:tentative="0">
      <w:start w:val="1"/>
      <w:numFmt w:val="decimal"/>
      <w:pStyle w:val="3"/>
      <w:lvlText w:val="%1  "/>
      <w:lvlJc w:val="left"/>
      <w:pPr>
        <w:tabs>
          <w:tab w:val="left" w:pos="360"/>
        </w:tabs>
        <w:ind w:left="0" w:firstLine="0"/>
      </w:pPr>
      <w:rPr>
        <w:rFonts w:hint="default" w:ascii="Times New Roman" w:hAnsi="Times New Roman"/>
        <w:b/>
        <w:i w:val="0"/>
        <w:sz w:val="21"/>
      </w:rPr>
    </w:lvl>
    <w:lvl w:ilvl="1" w:tentative="0">
      <w:start w:val="1"/>
      <w:numFmt w:val="decimal"/>
      <w:pStyle w:val="5"/>
      <w:lvlText w:val="%1.%2  "/>
      <w:lvlJc w:val="left"/>
      <w:pPr>
        <w:tabs>
          <w:tab w:val="left" w:pos="0"/>
        </w:tabs>
        <w:ind w:left="372" w:firstLine="0"/>
      </w:pPr>
      <w:rPr>
        <w:rFonts w:hint="default" w:ascii="Times New Roman" w:hAnsi="Times New Roman"/>
        <w:b/>
        <w:i w:val="0"/>
        <w:sz w:val="18"/>
      </w:rPr>
    </w:lvl>
    <w:lvl w:ilvl="2" w:tentative="0">
      <w:start w:val="1"/>
      <w:numFmt w:val="decimal"/>
      <w:pStyle w:val="6"/>
      <w:lvlText w:val="%1.%2.%3  "/>
      <w:lvlJc w:val="left"/>
      <w:pPr>
        <w:tabs>
          <w:tab w:val="left" w:pos="720"/>
        </w:tabs>
        <w:ind w:left="0" w:firstLine="0"/>
      </w:pPr>
      <w:rPr>
        <w:rFonts w:hint="default" w:ascii="Times New Roman" w:hAnsi="Times New Roman"/>
        <w:b w:val="0"/>
        <w:i w:val="0"/>
        <w:sz w:val="18"/>
      </w:rPr>
    </w:lvl>
    <w:lvl w:ilvl="3" w:tentative="0">
      <w:start w:val="1"/>
      <w:numFmt w:val="decimal"/>
      <w:pStyle w:val="7"/>
      <w:lvlText w:val="%1.%2.%3.%4  "/>
      <w:lvlJc w:val="left"/>
      <w:pPr>
        <w:tabs>
          <w:tab w:val="left" w:pos="720"/>
        </w:tabs>
        <w:ind w:left="0" w:firstLine="0"/>
      </w:pPr>
      <w:rPr>
        <w:rFonts w:hint="default" w:ascii="Times New Roman" w:hAnsi="Times New Roman"/>
        <w:b/>
        <w:i w:val="0"/>
        <w:sz w:val="18"/>
      </w:rPr>
    </w:lvl>
    <w:lvl w:ilvl="4" w:tentative="0">
      <w:start w:val="1"/>
      <w:numFmt w:val="decimal"/>
      <w:pStyle w:val="8"/>
      <w:lvlText w:val="%1.%2.%3.%4.%5"/>
      <w:lvlJc w:val="left"/>
      <w:pPr>
        <w:tabs>
          <w:tab w:val="left" w:pos="1008"/>
        </w:tabs>
        <w:ind w:left="1008" w:hanging="1008"/>
      </w:pPr>
      <w:rPr>
        <w:rFonts w:hint="eastAsia"/>
      </w:rPr>
    </w:lvl>
    <w:lvl w:ilvl="5" w:tentative="0">
      <w:start w:val="1"/>
      <w:numFmt w:val="decimal"/>
      <w:pStyle w:val="9"/>
      <w:lvlText w:val="%1.%2.%3.%4.%5.%6"/>
      <w:lvlJc w:val="left"/>
      <w:pPr>
        <w:tabs>
          <w:tab w:val="left" w:pos="1152"/>
        </w:tabs>
        <w:ind w:left="1152" w:hanging="1152"/>
      </w:pPr>
      <w:rPr>
        <w:rFonts w:hint="eastAsia"/>
      </w:rPr>
    </w:lvl>
    <w:lvl w:ilvl="6" w:tentative="0">
      <w:start w:val="1"/>
      <w:numFmt w:val="decimal"/>
      <w:pStyle w:val="10"/>
      <w:lvlText w:val="%1.%2.%3.%4.%5.%6.%7"/>
      <w:lvlJc w:val="left"/>
      <w:pPr>
        <w:tabs>
          <w:tab w:val="left" w:pos="1296"/>
        </w:tabs>
        <w:ind w:left="1296" w:hanging="1296"/>
      </w:pPr>
      <w:rPr>
        <w:rFonts w:hint="eastAsia"/>
      </w:rPr>
    </w:lvl>
    <w:lvl w:ilvl="7" w:tentative="0">
      <w:start w:val="1"/>
      <w:numFmt w:val="decimal"/>
      <w:pStyle w:val="11"/>
      <w:lvlText w:val="%1.%2.%3.%4.%5.%6.%7.%8"/>
      <w:lvlJc w:val="left"/>
      <w:pPr>
        <w:tabs>
          <w:tab w:val="left" w:pos="1440"/>
        </w:tabs>
        <w:ind w:left="1440" w:hanging="1440"/>
      </w:pPr>
      <w:rPr>
        <w:rFonts w:hint="eastAsia"/>
      </w:rPr>
    </w:lvl>
    <w:lvl w:ilvl="8" w:tentative="0">
      <w:start w:val="1"/>
      <w:numFmt w:val="decimal"/>
      <w:pStyle w:val="12"/>
      <w:lvlText w:val="%1.%2.%3.%4.%5.%6.%7.%8.%9"/>
      <w:lvlJc w:val="left"/>
      <w:pPr>
        <w:tabs>
          <w:tab w:val="left" w:pos="1584"/>
        </w:tabs>
        <w:ind w:left="1584" w:hanging="1584"/>
      </w:pPr>
      <w:rPr>
        <w:rFonts w:hint="eastAsia"/>
      </w:rPr>
    </w:lvl>
  </w:abstractNum>
  <w:abstractNum w:abstractNumId="4">
    <w:nsid w:val="DFBE8245"/>
    <w:multiLevelType w:val="singleLevel"/>
    <w:tmpl w:val="DFBE8245"/>
    <w:lvl w:ilvl="0" w:tentative="0">
      <w:start w:val="1"/>
      <w:numFmt w:val="decimal"/>
      <w:suff w:val="space"/>
      <w:lvlText w:val="(%1)"/>
      <w:lvlJc w:val="left"/>
      <w:pPr>
        <w:ind w:left="0" w:leftChars="0" w:firstLine="372" w:firstLineChars="0"/>
      </w:pPr>
      <w:rPr>
        <w:rFonts w:hint="default"/>
      </w:rPr>
    </w:lvl>
  </w:abstractNum>
  <w:abstractNum w:abstractNumId="5">
    <w:nsid w:val="F3F5A29D"/>
    <w:multiLevelType w:val="singleLevel"/>
    <w:tmpl w:val="F3F5A29D"/>
    <w:lvl w:ilvl="0" w:tentative="0">
      <w:start w:val="1"/>
      <w:numFmt w:val="decimal"/>
      <w:suff w:val="space"/>
      <w:lvlText w:val="%1."/>
      <w:lvlJc w:val="left"/>
      <w:pPr>
        <w:ind w:left="20" w:leftChars="0" w:firstLine="352" w:firstLineChars="0"/>
      </w:pPr>
      <w:rPr>
        <w:rFonts w:hint="default"/>
      </w:rPr>
    </w:lvl>
  </w:abstractNum>
  <w:abstractNum w:abstractNumId="6">
    <w:nsid w:val="F87E1C55"/>
    <w:multiLevelType w:val="singleLevel"/>
    <w:tmpl w:val="F87E1C55"/>
    <w:lvl w:ilvl="0" w:tentative="0">
      <w:start w:val="1"/>
      <w:numFmt w:val="bullet"/>
      <w:suff w:val="space"/>
      <w:lvlText w:val=""/>
      <w:lvlJc w:val="left"/>
      <w:pPr>
        <w:ind w:left="792" w:hanging="420"/>
      </w:pPr>
      <w:rPr>
        <w:rFonts w:hint="default" w:ascii="Wingdings" w:hAnsi="Wingdings"/>
        <w:sz w:val="10"/>
        <w:szCs w:val="10"/>
      </w:rPr>
    </w:lvl>
  </w:abstractNum>
  <w:abstractNum w:abstractNumId="7">
    <w:nsid w:val="F9DE293C"/>
    <w:multiLevelType w:val="singleLevel"/>
    <w:tmpl w:val="F9DE293C"/>
    <w:lvl w:ilvl="0" w:tentative="0">
      <w:start w:val="1"/>
      <w:numFmt w:val="decimal"/>
      <w:suff w:val="space"/>
      <w:lvlText w:val="(%1)"/>
      <w:lvlJc w:val="left"/>
      <w:pPr>
        <w:ind w:left="0" w:leftChars="0" w:firstLine="372" w:firstLineChars="0"/>
      </w:pPr>
      <w:rPr>
        <w:rFonts w:hint="default"/>
      </w:rPr>
    </w:lvl>
  </w:abstractNum>
  <w:abstractNum w:abstractNumId="8">
    <w:nsid w:val="FFDAA589"/>
    <w:multiLevelType w:val="multilevel"/>
    <w:tmpl w:val="FFDAA589"/>
    <w:lvl w:ilvl="0" w:tentative="0">
      <w:start w:val="1"/>
      <w:numFmt w:val="decimal"/>
      <w:pStyle w:val="154"/>
      <w:lvlText w:val="[%1]  "/>
      <w:lvlJc w:val="left"/>
      <w:pPr>
        <w:tabs>
          <w:tab w:val="left" w:pos="420"/>
        </w:tabs>
        <w:ind w:left="418" w:hanging="418"/>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FFFFFF7C"/>
    <w:multiLevelType w:val="singleLevel"/>
    <w:tmpl w:val="FFFFFF7C"/>
    <w:lvl w:ilvl="0" w:tentative="0">
      <w:start w:val="1"/>
      <w:numFmt w:val="decimal"/>
      <w:pStyle w:val="67"/>
      <w:lvlText w:val="%1."/>
      <w:lvlJc w:val="left"/>
      <w:pPr>
        <w:tabs>
          <w:tab w:val="left" w:pos="2040"/>
        </w:tabs>
        <w:ind w:left="2040" w:hanging="360"/>
      </w:pPr>
    </w:lvl>
  </w:abstractNum>
  <w:abstractNum w:abstractNumId="10">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11">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12">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13">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14">
    <w:nsid w:val="FFFFFF81"/>
    <w:multiLevelType w:val="singleLevel"/>
    <w:tmpl w:val="FFFFFF81"/>
    <w:lvl w:ilvl="0" w:tentative="0">
      <w:start w:val="1"/>
      <w:numFmt w:val="bullet"/>
      <w:pStyle w:val="18"/>
      <w:lvlText w:val=""/>
      <w:lvlJc w:val="left"/>
      <w:pPr>
        <w:tabs>
          <w:tab w:val="left" w:pos="1620"/>
        </w:tabs>
        <w:ind w:left="1620" w:hanging="360"/>
      </w:pPr>
      <w:rPr>
        <w:rFonts w:hint="default" w:ascii="Wingdings" w:hAnsi="Wingdings"/>
      </w:rPr>
    </w:lvl>
  </w:abstractNum>
  <w:abstractNum w:abstractNumId="15">
    <w:nsid w:val="FFFFFF82"/>
    <w:multiLevelType w:val="singleLevel"/>
    <w:tmpl w:val="FFFFFF82"/>
    <w:lvl w:ilvl="0" w:tentative="0">
      <w:start w:val="1"/>
      <w:numFmt w:val="bullet"/>
      <w:pStyle w:val="34"/>
      <w:lvlText w:val=""/>
      <w:lvlJc w:val="left"/>
      <w:pPr>
        <w:tabs>
          <w:tab w:val="left" w:pos="1200"/>
        </w:tabs>
        <w:ind w:left="1200" w:hanging="360"/>
      </w:pPr>
      <w:rPr>
        <w:rFonts w:hint="default" w:ascii="Wingdings" w:hAnsi="Wingdings"/>
      </w:rPr>
    </w:lvl>
  </w:abstractNum>
  <w:abstractNum w:abstractNumId="16">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7">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18">
    <w:nsid w:val="FFFFFF89"/>
    <w:multiLevelType w:val="singleLevel"/>
    <w:tmpl w:val="FFFFFF89"/>
    <w:lvl w:ilvl="0" w:tentative="0">
      <w:start w:val="1"/>
      <w:numFmt w:val="bullet"/>
      <w:pStyle w:val="25"/>
      <w:lvlText w:val=""/>
      <w:lvlJc w:val="left"/>
      <w:pPr>
        <w:tabs>
          <w:tab w:val="left" w:pos="360"/>
        </w:tabs>
        <w:ind w:left="360" w:hanging="360"/>
      </w:pPr>
      <w:rPr>
        <w:rFonts w:hint="default" w:ascii="Wingdings" w:hAnsi="Wingdings"/>
      </w:rPr>
    </w:lvl>
  </w:abstractNum>
  <w:abstractNum w:abstractNumId="19">
    <w:nsid w:val="59C345FB"/>
    <w:multiLevelType w:val="multilevel"/>
    <w:tmpl w:val="59C345FB"/>
    <w:lvl w:ilvl="0" w:tentative="0">
      <w:start w:val="1"/>
      <w:numFmt w:val="decimal"/>
      <w:pStyle w:val="197"/>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612B6CE2"/>
    <w:multiLevelType w:val="multilevel"/>
    <w:tmpl w:val="612B6CE2"/>
    <w:lvl w:ilvl="0" w:tentative="0">
      <w:start w:val="1"/>
      <w:numFmt w:val="decimal"/>
      <w:pStyle w:val="152"/>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664B0F7A"/>
    <w:multiLevelType w:val="multilevel"/>
    <w:tmpl w:val="664B0F7A"/>
    <w:lvl w:ilvl="0" w:tentative="0">
      <w:start w:val="1"/>
      <w:numFmt w:val="decimal"/>
      <w:lvlText w:val="[%1]"/>
      <w:lvlJc w:val="right"/>
      <w:pPr>
        <w:tabs>
          <w:tab w:val="left" w:pos="397"/>
        </w:tabs>
        <w:ind w:left="397" w:hanging="113"/>
      </w:pPr>
      <w:rPr>
        <w:rFonts w:hint="eastAsia"/>
      </w:rPr>
    </w:lvl>
    <w:lvl w:ilvl="1" w:tentative="0">
      <w:start w:val="1"/>
      <w:numFmt w:val="lowerLetter"/>
      <w:pStyle w:val="226"/>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12"/>
  </w:num>
  <w:num w:numId="3">
    <w:abstractNumId w:val="14"/>
  </w:num>
  <w:num w:numId="4">
    <w:abstractNumId w:val="17"/>
  </w:num>
  <w:num w:numId="5">
    <w:abstractNumId w:val="18"/>
  </w:num>
  <w:num w:numId="6">
    <w:abstractNumId w:val="15"/>
  </w:num>
  <w:num w:numId="7">
    <w:abstractNumId w:val="11"/>
  </w:num>
  <w:num w:numId="8">
    <w:abstractNumId w:val="16"/>
  </w:num>
  <w:num w:numId="9">
    <w:abstractNumId w:val="13"/>
  </w:num>
  <w:num w:numId="10">
    <w:abstractNumId w:val="10"/>
  </w:num>
  <w:num w:numId="11">
    <w:abstractNumId w:val="9"/>
  </w:num>
  <w:num w:numId="12">
    <w:abstractNumId w:val="20"/>
  </w:num>
  <w:num w:numId="13">
    <w:abstractNumId w:val="8"/>
  </w:num>
  <w:num w:numId="14">
    <w:abstractNumId w:val="19"/>
  </w:num>
  <w:num w:numId="15">
    <w:abstractNumId w:val="21"/>
  </w:num>
  <w:num w:numId="16">
    <w:abstractNumId w:val="0"/>
  </w:num>
  <w:num w:numId="17">
    <w:abstractNumId w:val="5"/>
  </w:num>
  <w:num w:numId="18">
    <w:abstractNumId w:val="6"/>
  </w:num>
  <w:num w:numId="19">
    <w:abstractNumId w:val="4"/>
  </w:num>
  <w:num w:numId="20">
    <w:abstractNumId w:val="7"/>
  </w:num>
  <w:num w:numId="21">
    <w:abstractNumId w:val="2"/>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0"/>
  <w:bordersDoNotSurroundFooter w:val="0"/>
  <w:attachedTemplate r:id="rId1"/>
  <w:documentProtection w:enforcement="0"/>
  <w:defaultTabStop w:val="420"/>
  <w:hyphenationZone w:val="360"/>
  <w:evenAndOddHeaders w:val="1"/>
  <w:drawingGridHorizontalSpacing w:val="93"/>
  <w:drawingGridVerticalSpacing w:val="285"/>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6887"/>
    <w:rsid w:val="0000207C"/>
    <w:rsid w:val="00005357"/>
    <w:rsid w:val="00005758"/>
    <w:rsid w:val="0001185C"/>
    <w:rsid w:val="0001498D"/>
    <w:rsid w:val="00015327"/>
    <w:rsid w:val="00021C9D"/>
    <w:rsid w:val="00023590"/>
    <w:rsid w:val="00026BEF"/>
    <w:rsid w:val="00033BA1"/>
    <w:rsid w:val="0003629A"/>
    <w:rsid w:val="000364A5"/>
    <w:rsid w:val="00036E35"/>
    <w:rsid w:val="00036F9A"/>
    <w:rsid w:val="00045713"/>
    <w:rsid w:val="00050646"/>
    <w:rsid w:val="00061A2C"/>
    <w:rsid w:val="00064A8F"/>
    <w:rsid w:val="00065BD6"/>
    <w:rsid w:val="00066BD1"/>
    <w:rsid w:val="00067B8F"/>
    <w:rsid w:val="0007321B"/>
    <w:rsid w:val="000753F5"/>
    <w:rsid w:val="00075F5C"/>
    <w:rsid w:val="000806DD"/>
    <w:rsid w:val="000807E0"/>
    <w:rsid w:val="00081767"/>
    <w:rsid w:val="0008356E"/>
    <w:rsid w:val="00085DAF"/>
    <w:rsid w:val="00090424"/>
    <w:rsid w:val="00091367"/>
    <w:rsid w:val="0009501A"/>
    <w:rsid w:val="000A0192"/>
    <w:rsid w:val="000A0A83"/>
    <w:rsid w:val="000A104F"/>
    <w:rsid w:val="000A1246"/>
    <w:rsid w:val="000A17D2"/>
    <w:rsid w:val="000A3A12"/>
    <w:rsid w:val="000B58F6"/>
    <w:rsid w:val="000B7EF7"/>
    <w:rsid w:val="000C208D"/>
    <w:rsid w:val="000C2AFE"/>
    <w:rsid w:val="000C44D2"/>
    <w:rsid w:val="000C5E38"/>
    <w:rsid w:val="000C672D"/>
    <w:rsid w:val="000D1D75"/>
    <w:rsid w:val="000D1F2A"/>
    <w:rsid w:val="000D3D6D"/>
    <w:rsid w:val="000D41BF"/>
    <w:rsid w:val="000D65D7"/>
    <w:rsid w:val="000E490E"/>
    <w:rsid w:val="000F2CD9"/>
    <w:rsid w:val="000F3119"/>
    <w:rsid w:val="000F4972"/>
    <w:rsid w:val="000F6899"/>
    <w:rsid w:val="000F6A25"/>
    <w:rsid w:val="00101ADE"/>
    <w:rsid w:val="00101BD1"/>
    <w:rsid w:val="00102790"/>
    <w:rsid w:val="0010471A"/>
    <w:rsid w:val="0010694D"/>
    <w:rsid w:val="001111B8"/>
    <w:rsid w:val="001127ED"/>
    <w:rsid w:val="00112FE1"/>
    <w:rsid w:val="00117974"/>
    <w:rsid w:val="00120282"/>
    <w:rsid w:val="00122502"/>
    <w:rsid w:val="00131E07"/>
    <w:rsid w:val="00132E39"/>
    <w:rsid w:val="001474EB"/>
    <w:rsid w:val="00150330"/>
    <w:rsid w:val="00150B12"/>
    <w:rsid w:val="00150F42"/>
    <w:rsid w:val="001547E9"/>
    <w:rsid w:val="001550B8"/>
    <w:rsid w:val="00155D05"/>
    <w:rsid w:val="00160852"/>
    <w:rsid w:val="00160C2F"/>
    <w:rsid w:val="0016617F"/>
    <w:rsid w:val="001800FC"/>
    <w:rsid w:val="00181AF7"/>
    <w:rsid w:val="001849FD"/>
    <w:rsid w:val="001908C3"/>
    <w:rsid w:val="00190F3A"/>
    <w:rsid w:val="001918FF"/>
    <w:rsid w:val="00192256"/>
    <w:rsid w:val="00192A6E"/>
    <w:rsid w:val="001931B8"/>
    <w:rsid w:val="00194825"/>
    <w:rsid w:val="00195BDD"/>
    <w:rsid w:val="001961D5"/>
    <w:rsid w:val="00196459"/>
    <w:rsid w:val="00197002"/>
    <w:rsid w:val="001A0C2D"/>
    <w:rsid w:val="001A14F2"/>
    <w:rsid w:val="001A3249"/>
    <w:rsid w:val="001A3AAB"/>
    <w:rsid w:val="001A46B9"/>
    <w:rsid w:val="001A46CC"/>
    <w:rsid w:val="001A71DA"/>
    <w:rsid w:val="001B01C3"/>
    <w:rsid w:val="001B445B"/>
    <w:rsid w:val="001B52C6"/>
    <w:rsid w:val="001B78A9"/>
    <w:rsid w:val="001C044E"/>
    <w:rsid w:val="001C0AD6"/>
    <w:rsid w:val="001C5A63"/>
    <w:rsid w:val="001C5C33"/>
    <w:rsid w:val="001C612F"/>
    <w:rsid w:val="001C64E9"/>
    <w:rsid w:val="001D37A4"/>
    <w:rsid w:val="001D5568"/>
    <w:rsid w:val="001E299F"/>
    <w:rsid w:val="001E2E22"/>
    <w:rsid w:val="001E4A2E"/>
    <w:rsid w:val="001E5EA5"/>
    <w:rsid w:val="001E6FFA"/>
    <w:rsid w:val="001F22D5"/>
    <w:rsid w:val="001F5A63"/>
    <w:rsid w:val="00200600"/>
    <w:rsid w:val="00211A1E"/>
    <w:rsid w:val="002176EC"/>
    <w:rsid w:val="00217E11"/>
    <w:rsid w:val="00220AE4"/>
    <w:rsid w:val="00220E88"/>
    <w:rsid w:val="0022123F"/>
    <w:rsid w:val="00221F66"/>
    <w:rsid w:val="00223AF1"/>
    <w:rsid w:val="00223B74"/>
    <w:rsid w:val="00225D3F"/>
    <w:rsid w:val="00230006"/>
    <w:rsid w:val="00232484"/>
    <w:rsid w:val="002361AE"/>
    <w:rsid w:val="00241485"/>
    <w:rsid w:val="00244A23"/>
    <w:rsid w:val="00253E70"/>
    <w:rsid w:val="00255F94"/>
    <w:rsid w:val="00266A47"/>
    <w:rsid w:val="00266E20"/>
    <w:rsid w:val="00270C6C"/>
    <w:rsid w:val="0027227B"/>
    <w:rsid w:val="00277840"/>
    <w:rsid w:val="00283E7C"/>
    <w:rsid w:val="00292E63"/>
    <w:rsid w:val="00294301"/>
    <w:rsid w:val="00294B74"/>
    <w:rsid w:val="00294C95"/>
    <w:rsid w:val="002A00F0"/>
    <w:rsid w:val="002A52DC"/>
    <w:rsid w:val="002B4486"/>
    <w:rsid w:val="002C00B5"/>
    <w:rsid w:val="002C1A38"/>
    <w:rsid w:val="002C3499"/>
    <w:rsid w:val="002D2A95"/>
    <w:rsid w:val="002D2AE9"/>
    <w:rsid w:val="002D6136"/>
    <w:rsid w:val="002E3ABF"/>
    <w:rsid w:val="002E540D"/>
    <w:rsid w:val="002F308E"/>
    <w:rsid w:val="002F333C"/>
    <w:rsid w:val="002F50C9"/>
    <w:rsid w:val="002F53A9"/>
    <w:rsid w:val="003019A6"/>
    <w:rsid w:val="00301DC1"/>
    <w:rsid w:val="00302680"/>
    <w:rsid w:val="0030317F"/>
    <w:rsid w:val="00303D15"/>
    <w:rsid w:val="00314A5C"/>
    <w:rsid w:val="0032134A"/>
    <w:rsid w:val="00325BBE"/>
    <w:rsid w:val="00335BC8"/>
    <w:rsid w:val="00335C47"/>
    <w:rsid w:val="00340FCB"/>
    <w:rsid w:val="003438D7"/>
    <w:rsid w:val="003603B1"/>
    <w:rsid w:val="00374741"/>
    <w:rsid w:val="003810AD"/>
    <w:rsid w:val="00385762"/>
    <w:rsid w:val="00386676"/>
    <w:rsid w:val="00391E75"/>
    <w:rsid w:val="003920D4"/>
    <w:rsid w:val="00397397"/>
    <w:rsid w:val="003973D2"/>
    <w:rsid w:val="00397CA8"/>
    <w:rsid w:val="003A295D"/>
    <w:rsid w:val="003A2C47"/>
    <w:rsid w:val="003A2D21"/>
    <w:rsid w:val="003A556C"/>
    <w:rsid w:val="003A7B87"/>
    <w:rsid w:val="003B698F"/>
    <w:rsid w:val="003C2673"/>
    <w:rsid w:val="003C416F"/>
    <w:rsid w:val="003D13E0"/>
    <w:rsid w:val="003E4B84"/>
    <w:rsid w:val="003E7642"/>
    <w:rsid w:val="003F5B69"/>
    <w:rsid w:val="003F6D0D"/>
    <w:rsid w:val="00404674"/>
    <w:rsid w:val="00405D63"/>
    <w:rsid w:val="00411CA3"/>
    <w:rsid w:val="00415EA6"/>
    <w:rsid w:val="00420259"/>
    <w:rsid w:val="00421C12"/>
    <w:rsid w:val="00421F80"/>
    <w:rsid w:val="00426522"/>
    <w:rsid w:val="00427755"/>
    <w:rsid w:val="00431B99"/>
    <w:rsid w:val="0043444D"/>
    <w:rsid w:val="0044623D"/>
    <w:rsid w:val="004534AE"/>
    <w:rsid w:val="00454211"/>
    <w:rsid w:val="0045442D"/>
    <w:rsid w:val="00455CE9"/>
    <w:rsid w:val="00461B2F"/>
    <w:rsid w:val="004668FA"/>
    <w:rsid w:val="0046777D"/>
    <w:rsid w:val="004700D3"/>
    <w:rsid w:val="00471455"/>
    <w:rsid w:val="004744A6"/>
    <w:rsid w:val="00475D8A"/>
    <w:rsid w:val="004803E1"/>
    <w:rsid w:val="004809D5"/>
    <w:rsid w:val="004824B0"/>
    <w:rsid w:val="00482EA3"/>
    <w:rsid w:val="00483D8F"/>
    <w:rsid w:val="004912A7"/>
    <w:rsid w:val="00492387"/>
    <w:rsid w:val="004932C4"/>
    <w:rsid w:val="0049540B"/>
    <w:rsid w:val="004A0714"/>
    <w:rsid w:val="004A2E2F"/>
    <w:rsid w:val="004C0CC6"/>
    <w:rsid w:val="004C27D1"/>
    <w:rsid w:val="004D028C"/>
    <w:rsid w:val="004D1ECE"/>
    <w:rsid w:val="004D20C1"/>
    <w:rsid w:val="004D3CA9"/>
    <w:rsid w:val="004D3E95"/>
    <w:rsid w:val="004E089E"/>
    <w:rsid w:val="004E115D"/>
    <w:rsid w:val="004E172D"/>
    <w:rsid w:val="004E177F"/>
    <w:rsid w:val="004E6810"/>
    <w:rsid w:val="004E7EDA"/>
    <w:rsid w:val="004F09E5"/>
    <w:rsid w:val="004F45D0"/>
    <w:rsid w:val="004F58F9"/>
    <w:rsid w:val="00501C18"/>
    <w:rsid w:val="0050322C"/>
    <w:rsid w:val="00504C4F"/>
    <w:rsid w:val="00506099"/>
    <w:rsid w:val="00507A71"/>
    <w:rsid w:val="00510CB6"/>
    <w:rsid w:val="0051338E"/>
    <w:rsid w:val="00513588"/>
    <w:rsid w:val="005154A8"/>
    <w:rsid w:val="005279F2"/>
    <w:rsid w:val="00530524"/>
    <w:rsid w:val="0053146D"/>
    <w:rsid w:val="00532A7F"/>
    <w:rsid w:val="00537C36"/>
    <w:rsid w:val="00543673"/>
    <w:rsid w:val="0054664B"/>
    <w:rsid w:val="00546A7A"/>
    <w:rsid w:val="0055477C"/>
    <w:rsid w:val="00554C29"/>
    <w:rsid w:val="00555825"/>
    <w:rsid w:val="005560C9"/>
    <w:rsid w:val="005626AF"/>
    <w:rsid w:val="00576AC6"/>
    <w:rsid w:val="005832A5"/>
    <w:rsid w:val="00585277"/>
    <w:rsid w:val="005963F0"/>
    <w:rsid w:val="005A1233"/>
    <w:rsid w:val="005A2270"/>
    <w:rsid w:val="005A25AD"/>
    <w:rsid w:val="005A7B44"/>
    <w:rsid w:val="005B2AA1"/>
    <w:rsid w:val="005B3DC9"/>
    <w:rsid w:val="005B4024"/>
    <w:rsid w:val="005B4FF3"/>
    <w:rsid w:val="005C1413"/>
    <w:rsid w:val="005C2DA0"/>
    <w:rsid w:val="005C3422"/>
    <w:rsid w:val="005C47E7"/>
    <w:rsid w:val="005C71D8"/>
    <w:rsid w:val="005E12F3"/>
    <w:rsid w:val="005E1AA9"/>
    <w:rsid w:val="005E3F8B"/>
    <w:rsid w:val="005E5701"/>
    <w:rsid w:val="005E634E"/>
    <w:rsid w:val="005F2625"/>
    <w:rsid w:val="005F38D8"/>
    <w:rsid w:val="005F5110"/>
    <w:rsid w:val="005F5E5D"/>
    <w:rsid w:val="00600399"/>
    <w:rsid w:val="00601AB1"/>
    <w:rsid w:val="00601C72"/>
    <w:rsid w:val="006033BD"/>
    <w:rsid w:val="0060507F"/>
    <w:rsid w:val="006067C9"/>
    <w:rsid w:val="006142A3"/>
    <w:rsid w:val="0061529D"/>
    <w:rsid w:val="00616D55"/>
    <w:rsid w:val="00616EA5"/>
    <w:rsid w:val="006266DB"/>
    <w:rsid w:val="00627DE8"/>
    <w:rsid w:val="00630D63"/>
    <w:rsid w:val="0063438A"/>
    <w:rsid w:val="0063455D"/>
    <w:rsid w:val="006355C9"/>
    <w:rsid w:val="00635B19"/>
    <w:rsid w:val="00637769"/>
    <w:rsid w:val="0064261C"/>
    <w:rsid w:val="00646C20"/>
    <w:rsid w:val="0064780D"/>
    <w:rsid w:val="0064787A"/>
    <w:rsid w:val="0065022F"/>
    <w:rsid w:val="00650957"/>
    <w:rsid w:val="00651772"/>
    <w:rsid w:val="00653597"/>
    <w:rsid w:val="006556E0"/>
    <w:rsid w:val="0065693B"/>
    <w:rsid w:val="00666CA5"/>
    <w:rsid w:val="006710DA"/>
    <w:rsid w:val="00672AB2"/>
    <w:rsid w:val="0067442D"/>
    <w:rsid w:val="00677D1A"/>
    <w:rsid w:val="006834E5"/>
    <w:rsid w:val="006857D9"/>
    <w:rsid w:val="0068687F"/>
    <w:rsid w:val="00687672"/>
    <w:rsid w:val="006905E4"/>
    <w:rsid w:val="006969F5"/>
    <w:rsid w:val="006A30A2"/>
    <w:rsid w:val="006A44E2"/>
    <w:rsid w:val="006A4845"/>
    <w:rsid w:val="006B191E"/>
    <w:rsid w:val="006B3733"/>
    <w:rsid w:val="006B7836"/>
    <w:rsid w:val="006C08D6"/>
    <w:rsid w:val="006C0E0D"/>
    <w:rsid w:val="006C3950"/>
    <w:rsid w:val="006C70FF"/>
    <w:rsid w:val="006C7B24"/>
    <w:rsid w:val="006D2D6E"/>
    <w:rsid w:val="006E2D71"/>
    <w:rsid w:val="006E3167"/>
    <w:rsid w:val="006E3B4D"/>
    <w:rsid w:val="006E5B51"/>
    <w:rsid w:val="006E7072"/>
    <w:rsid w:val="006F008C"/>
    <w:rsid w:val="006F58D0"/>
    <w:rsid w:val="006F5BE1"/>
    <w:rsid w:val="007006F1"/>
    <w:rsid w:val="007027CD"/>
    <w:rsid w:val="00703B9C"/>
    <w:rsid w:val="00712D56"/>
    <w:rsid w:val="00713430"/>
    <w:rsid w:val="007162C8"/>
    <w:rsid w:val="00716DCC"/>
    <w:rsid w:val="00717D6A"/>
    <w:rsid w:val="0072158D"/>
    <w:rsid w:val="00722217"/>
    <w:rsid w:val="00723665"/>
    <w:rsid w:val="007313D2"/>
    <w:rsid w:val="007338E8"/>
    <w:rsid w:val="00733CBA"/>
    <w:rsid w:val="00737145"/>
    <w:rsid w:val="0074427A"/>
    <w:rsid w:val="00760346"/>
    <w:rsid w:val="00760616"/>
    <w:rsid w:val="007636BC"/>
    <w:rsid w:val="00763953"/>
    <w:rsid w:val="007702FF"/>
    <w:rsid w:val="007727B0"/>
    <w:rsid w:val="00773653"/>
    <w:rsid w:val="0077657D"/>
    <w:rsid w:val="00777B9E"/>
    <w:rsid w:val="00781B11"/>
    <w:rsid w:val="00782435"/>
    <w:rsid w:val="00791089"/>
    <w:rsid w:val="00796060"/>
    <w:rsid w:val="007A0828"/>
    <w:rsid w:val="007A25D4"/>
    <w:rsid w:val="007A523E"/>
    <w:rsid w:val="007A5D42"/>
    <w:rsid w:val="007B1AAB"/>
    <w:rsid w:val="007B23F9"/>
    <w:rsid w:val="007B296A"/>
    <w:rsid w:val="007B43AF"/>
    <w:rsid w:val="007B5344"/>
    <w:rsid w:val="007C24F9"/>
    <w:rsid w:val="007C2B18"/>
    <w:rsid w:val="007D0C96"/>
    <w:rsid w:val="007D0F85"/>
    <w:rsid w:val="007D1F41"/>
    <w:rsid w:val="007D2C96"/>
    <w:rsid w:val="007D5DBC"/>
    <w:rsid w:val="007E32F3"/>
    <w:rsid w:val="007E71FF"/>
    <w:rsid w:val="007E7CAD"/>
    <w:rsid w:val="007F5FF4"/>
    <w:rsid w:val="007F6375"/>
    <w:rsid w:val="00802D53"/>
    <w:rsid w:val="00802EEA"/>
    <w:rsid w:val="00805171"/>
    <w:rsid w:val="00807836"/>
    <w:rsid w:val="00811E4C"/>
    <w:rsid w:val="00814A11"/>
    <w:rsid w:val="00814A48"/>
    <w:rsid w:val="00821C44"/>
    <w:rsid w:val="0082427B"/>
    <w:rsid w:val="00826D27"/>
    <w:rsid w:val="0083285E"/>
    <w:rsid w:val="00833C39"/>
    <w:rsid w:val="00835821"/>
    <w:rsid w:val="00841EF2"/>
    <w:rsid w:val="0085719A"/>
    <w:rsid w:val="0085753E"/>
    <w:rsid w:val="008618B6"/>
    <w:rsid w:val="008637B5"/>
    <w:rsid w:val="008747BA"/>
    <w:rsid w:val="00875148"/>
    <w:rsid w:val="00876FF9"/>
    <w:rsid w:val="00877A7C"/>
    <w:rsid w:val="00881BEB"/>
    <w:rsid w:val="00882742"/>
    <w:rsid w:val="0088449D"/>
    <w:rsid w:val="00884DE1"/>
    <w:rsid w:val="00891442"/>
    <w:rsid w:val="008A3B9D"/>
    <w:rsid w:val="008A57E3"/>
    <w:rsid w:val="008A5D0E"/>
    <w:rsid w:val="008A6136"/>
    <w:rsid w:val="008A6AC0"/>
    <w:rsid w:val="008B6B43"/>
    <w:rsid w:val="008B770E"/>
    <w:rsid w:val="008D0661"/>
    <w:rsid w:val="008E03A3"/>
    <w:rsid w:val="008E2DB0"/>
    <w:rsid w:val="008E2FAF"/>
    <w:rsid w:val="008E4E01"/>
    <w:rsid w:val="008F47F0"/>
    <w:rsid w:val="009024E6"/>
    <w:rsid w:val="00903281"/>
    <w:rsid w:val="009101B1"/>
    <w:rsid w:val="00913326"/>
    <w:rsid w:val="0091372D"/>
    <w:rsid w:val="00913CA2"/>
    <w:rsid w:val="009208B0"/>
    <w:rsid w:val="0092487B"/>
    <w:rsid w:val="00924A09"/>
    <w:rsid w:val="00925D79"/>
    <w:rsid w:val="00931825"/>
    <w:rsid w:val="00940784"/>
    <w:rsid w:val="00941EFE"/>
    <w:rsid w:val="009442AB"/>
    <w:rsid w:val="00947A53"/>
    <w:rsid w:val="00950595"/>
    <w:rsid w:val="009516D9"/>
    <w:rsid w:val="00951992"/>
    <w:rsid w:val="00953BA8"/>
    <w:rsid w:val="00954145"/>
    <w:rsid w:val="009616E6"/>
    <w:rsid w:val="0096295D"/>
    <w:rsid w:val="0097368C"/>
    <w:rsid w:val="00973C6E"/>
    <w:rsid w:val="00975CE3"/>
    <w:rsid w:val="0097629A"/>
    <w:rsid w:val="00990917"/>
    <w:rsid w:val="00992E55"/>
    <w:rsid w:val="00993903"/>
    <w:rsid w:val="009955F8"/>
    <w:rsid w:val="009A1F20"/>
    <w:rsid w:val="009A2DB6"/>
    <w:rsid w:val="009A3755"/>
    <w:rsid w:val="009A5425"/>
    <w:rsid w:val="009A59B8"/>
    <w:rsid w:val="009B2B00"/>
    <w:rsid w:val="009B4128"/>
    <w:rsid w:val="009C275C"/>
    <w:rsid w:val="009C395C"/>
    <w:rsid w:val="009C5F69"/>
    <w:rsid w:val="009C6C99"/>
    <w:rsid w:val="009D291C"/>
    <w:rsid w:val="009D4D87"/>
    <w:rsid w:val="009E5FF3"/>
    <w:rsid w:val="009E6093"/>
    <w:rsid w:val="009F4E3A"/>
    <w:rsid w:val="009F6B60"/>
    <w:rsid w:val="00A029DF"/>
    <w:rsid w:val="00A06665"/>
    <w:rsid w:val="00A07944"/>
    <w:rsid w:val="00A11D5E"/>
    <w:rsid w:val="00A12752"/>
    <w:rsid w:val="00A15B5F"/>
    <w:rsid w:val="00A16FB2"/>
    <w:rsid w:val="00A213AC"/>
    <w:rsid w:val="00A24A04"/>
    <w:rsid w:val="00A26521"/>
    <w:rsid w:val="00A32AFA"/>
    <w:rsid w:val="00A3474E"/>
    <w:rsid w:val="00A37346"/>
    <w:rsid w:val="00A445AD"/>
    <w:rsid w:val="00A4527F"/>
    <w:rsid w:val="00A45EB0"/>
    <w:rsid w:val="00A5174D"/>
    <w:rsid w:val="00A55B00"/>
    <w:rsid w:val="00A5639E"/>
    <w:rsid w:val="00A62C4F"/>
    <w:rsid w:val="00A642B9"/>
    <w:rsid w:val="00A6466F"/>
    <w:rsid w:val="00A652AD"/>
    <w:rsid w:val="00A7019A"/>
    <w:rsid w:val="00A725C0"/>
    <w:rsid w:val="00A763FA"/>
    <w:rsid w:val="00A77512"/>
    <w:rsid w:val="00A8030B"/>
    <w:rsid w:val="00A81F31"/>
    <w:rsid w:val="00A861AA"/>
    <w:rsid w:val="00A9060D"/>
    <w:rsid w:val="00A9072B"/>
    <w:rsid w:val="00A93D71"/>
    <w:rsid w:val="00A95A23"/>
    <w:rsid w:val="00A97037"/>
    <w:rsid w:val="00A97312"/>
    <w:rsid w:val="00AA2316"/>
    <w:rsid w:val="00AA333D"/>
    <w:rsid w:val="00AB0EC5"/>
    <w:rsid w:val="00AB4DA2"/>
    <w:rsid w:val="00AB5584"/>
    <w:rsid w:val="00AB60A7"/>
    <w:rsid w:val="00AC2B53"/>
    <w:rsid w:val="00AC4415"/>
    <w:rsid w:val="00AD26D5"/>
    <w:rsid w:val="00AD2EA2"/>
    <w:rsid w:val="00AD5251"/>
    <w:rsid w:val="00AE3D67"/>
    <w:rsid w:val="00AE607A"/>
    <w:rsid w:val="00AE6717"/>
    <w:rsid w:val="00AF3672"/>
    <w:rsid w:val="00AF3D34"/>
    <w:rsid w:val="00AF4914"/>
    <w:rsid w:val="00B00668"/>
    <w:rsid w:val="00B0463C"/>
    <w:rsid w:val="00B04E69"/>
    <w:rsid w:val="00B12FDE"/>
    <w:rsid w:val="00B14833"/>
    <w:rsid w:val="00B15292"/>
    <w:rsid w:val="00B17435"/>
    <w:rsid w:val="00B21F6F"/>
    <w:rsid w:val="00B22321"/>
    <w:rsid w:val="00B27E41"/>
    <w:rsid w:val="00B34C22"/>
    <w:rsid w:val="00B36D61"/>
    <w:rsid w:val="00B40370"/>
    <w:rsid w:val="00B40C84"/>
    <w:rsid w:val="00B412A3"/>
    <w:rsid w:val="00B42558"/>
    <w:rsid w:val="00B43DB8"/>
    <w:rsid w:val="00B57437"/>
    <w:rsid w:val="00B63E9A"/>
    <w:rsid w:val="00B65FB7"/>
    <w:rsid w:val="00B7238B"/>
    <w:rsid w:val="00B83F0D"/>
    <w:rsid w:val="00B913AD"/>
    <w:rsid w:val="00B92FE2"/>
    <w:rsid w:val="00B93A8E"/>
    <w:rsid w:val="00B9564B"/>
    <w:rsid w:val="00B961D4"/>
    <w:rsid w:val="00B96E70"/>
    <w:rsid w:val="00B96ECA"/>
    <w:rsid w:val="00B9729F"/>
    <w:rsid w:val="00BA116C"/>
    <w:rsid w:val="00BA17E8"/>
    <w:rsid w:val="00BA3B64"/>
    <w:rsid w:val="00BB3B1A"/>
    <w:rsid w:val="00BB417B"/>
    <w:rsid w:val="00BB5536"/>
    <w:rsid w:val="00BB5567"/>
    <w:rsid w:val="00BC078F"/>
    <w:rsid w:val="00BC4A9F"/>
    <w:rsid w:val="00BC622F"/>
    <w:rsid w:val="00BC6357"/>
    <w:rsid w:val="00BC6CC8"/>
    <w:rsid w:val="00BD15DC"/>
    <w:rsid w:val="00BD1F41"/>
    <w:rsid w:val="00BD3FB3"/>
    <w:rsid w:val="00BD4F7E"/>
    <w:rsid w:val="00BE1073"/>
    <w:rsid w:val="00BE18EB"/>
    <w:rsid w:val="00BE1B69"/>
    <w:rsid w:val="00BE59B4"/>
    <w:rsid w:val="00BE6CFA"/>
    <w:rsid w:val="00BF52A5"/>
    <w:rsid w:val="00BF5B5A"/>
    <w:rsid w:val="00BF6F8F"/>
    <w:rsid w:val="00BF73C2"/>
    <w:rsid w:val="00BF7CC2"/>
    <w:rsid w:val="00C02CA1"/>
    <w:rsid w:val="00C031B4"/>
    <w:rsid w:val="00C03A1D"/>
    <w:rsid w:val="00C11169"/>
    <w:rsid w:val="00C22425"/>
    <w:rsid w:val="00C22D35"/>
    <w:rsid w:val="00C238E9"/>
    <w:rsid w:val="00C24060"/>
    <w:rsid w:val="00C372EF"/>
    <w:rsid w:val="00C41369"/>
    <w:rsid w:val="00C43882"/>
    <w:rsid w:val="00C51C42"/>
    <w:rsid w:val="00C526FF"/>
    <w:rsid w:val="00C61775"/>
    <w:rsid w:val="00C65ED4"/>
    <w:rsid w:val="00C675C8"/>
    <w:rsid w:val="00C72690"/>
    <w:rsid w:val="00C73A84"/>
    <w:rsid w:val="00C767D0"/>
    <w:rsid w:val="00C811DA"/>
    <w:rsid w:val="00C81F2C"/>
    <w:rsid w:val="00C86E35"/>
    <w:rsid w:val="00C9081F"/>
    <w:rsid w:val="00C91C6A"/>
    <w:rsid w:val="00C94A0F"/>
    <w:rsid w:val="00C94D82"/>
    <w:rsid w:val="00CA6CCC"/>
    <w:rsid w:val="00CB09F6"/>
    <w:rsid w:val="00CB25A0"/>
    <w:rsid w:val="00CB26EB"/>
    <w:rsid w:val="00CB2D5C"/>
    <w:rsid w:val="00CB4828"/>
    <w:rsid w:val="00CB49AD"/>
    <w:rsid w:val="00CB49F8"/>
    <w:rsid w:val="00CB783E"/>
    <w:rsid w:val="00CC28EE"/>
    <w:rsid w:val="00CC46DE"/>
    <w:rsid w:val="00CC63BF"/>
    <w:rsid w:val="00CD0A81"/>
    <w:rsid w:val="00CD33EF"/>
    <w:rsid w:val="00CD383A"/>
    <w:rsid w:val="00CD701A"/>
    <w:rsid w:val="00CE1469"/>
    <w:rsid w:val="00CF4DBC"/>
    <w:rsid w:val="00CF778E"/>
    <w:rsid w:val="00D02E64"/>
    <w:rsid w:val="00D03B8C"/>
    <w:rsid w:val="00D044C0"/>
    <w:rsid w:val="00D05EEE"/>
    <w:rsid w:val="00D068BA"/>
    <w:rsid w:val="00D10E81"/>
    <w:rsid w:val="00D126E0"/>
    <w:rsid w:val="00D13244"/>
    <w:rsid w:val="00D14D5A"/>
    <w:rsid w:val="00D151AD"/>
    <w:rsid w:val="00D16279"/>
    <w:rsid w:val="00D20B43"/>
    <w:rsid w:val="00D413FA"/>
    <w:rsid w:val="00D438C7"/>
    <w:rsid w:val="00D477DB"/>
    <w:rsid w:val="00D50DE0"/>
    <w:rsid w:val="00D55895"/>
    <w:rsid w:val="00D56665"/>
    <w:rsid w:val="00D61017"/>
    <w:rsid w:val="00D61FEF"/>
    <w:rsid w:val="00D676AA"/>
    <w:rsid w:val="00D7269B"/>
    <w:rsid w:val="00D764B0"/>
    <w:rsid w:val="00D80D08"/>
    <w:rsid w:val="00D819D4"/>
    <w:rsid w:val="00D86301"/>
    <w:rsid w:val="00D9057E"/>
    <w:rsid w:val="00D91940"/>
    <w:rsid w:val="00D925A2"/>
    <w:rsid w:val="00DA4ABC"/>
    <w:rsid w:val="00DA751F"/>
    <w:rsid w:val="00DA7C67"/>
    <w:rsid w:val="00DB19B4"/>
    <w:rsid w:val="00DB49B6"/>
    <w:rsid w:val="00DB69E2"/>
    <w:rsid w:val="00DC1CF2"/>
    <w:rsid w:val="00DD1CF2"/>
    <w:rsid w:val="00DD3DBC"/>
    <w:rsid w:val="00DE00D9"/>
    <w:rsid w:val="00DE0F12"/>
    <w:rsid w:val="00DE1542"/>
    <w:rsid w:val="00DE459B"/>
    <w:rsid w:val="00DF10EF"/>
    <w:rsid w:val="00DF5B05"/>
    <w:rsid w:val="00DF6887"/>
    <w:rsid w:val="00DF7F5E"/>
    <w:rsid w:val="00E02B0A"/>
    <w:rsid w:val="00E05CF1"/>
    <w:rsid w:val="00E073C4"/>
    <w:rsid w:val="00E10174"/>
    <w:rsid w:val="00E11426"/>
    <w:rsid w:val="00E127DA"/>
    <w:rsid w:val="00E12B50"/>
    <w:rsid w:val="00E15A31"/>
    <w:rsid w:val="00E16331"/>
    <w:rsid w:val="00E17652"/>
    <w:rsid w:val="00E17BBC"/>
    <w:rsid w:val="00E216E8"/>
    <w:rsid w:val="00E3326F"/>
    <w:rsid w:val="00E3330B"/>
    <w:rsid w:val="00E33CA8"/>
    <w:rsid w:val="00E35C2B"/>
    <w:rsid w:val="00E367F7"/>
    <w:rsid w:val="00E462EB"/>
    <w:rsid w:val="00E47D7C"/>
    <w:rsid w:val="00E60F4D"/>
    <w:rsid w:val="00E71D7B"/>
    <w:rsid w:val="00E740ED"/>
    <w:rsid w:val="00E81E0A"/>
    <w:rsid w:val="00E837F7"/>
    <w:rsid w:val="00E84FF0"/>
    <w:rsid w:val="00E861B7"/>
    <w:rsid w:val="00E86765"/>
    <w:rsid w:val="00E9095F"/>
    <w:rsid w:val="00E91472"/>
    <w:rsid w:val="00E91640"/>
    <w:rsid w:val="00E919CE"/>
    <w:rsid w:val="00EA1D17"/>
    <w:rsid w:val="00EA1DAE"/>
    <w:rsid w:val="00EA31CF"/>
    <w:rsid w:val="00EA328D"/>
    <w:rsid w:val="00EA47A6"/>
    <w:rsid w:val="00EA5463"/>
    <w:rsid w:val="00EB118B"/>
    <w:rsid w:val="00EB150C"/>
    <w:rsid w:val="00EB210C"/>
    <w:rsid w:val="00EB2E00"/>
    <w:rsid w:val="00EB4A2F"/>
    <w:rsid w:val="00EC0E4D"/>
    <w:rsid w:val="00EC3EF2"/>
    <w:rsid w:val="00EC6185"/>
    <w:rsid w:val="00EC6965"/>
    <w:rsid w:val="00ED009C"/>
    <w:rsid w:val="00ED21B8"/>
    <w:rsid w:val="00ED21E8"/>
    <w:rsid w:val="00ED2924"/>
    <w:rsid w:val="00ED5CDF"/>
    <w:rsid w:val="00ED7099"/>
    <w:rsid w:val="00EE7C66"/>
    <w:rsid w:val="00EF5730"/>
    <w:rsid w:val="00EF6F0F"/>
    <w:rsid w:val="00F07373"/>
    <w:rsid w:val="00F10D45"/>
    <w:rsid w:val="00F11662"/>
    <w:rsid w:val="00F130C7"/>
    <w:rsid w:val="00F14933"/>
    <w:rsid w:val="00F1503C"/>
    <w:rsid w:val="00F15E65"/>
    <w:rsid w:val="00F1640A"/>
    <w:rsid w:val="00F177DC"/>
    <w:rsid w:val="00F246BD"/>
    <w:rsid w:val="00F2597A"/>
    <w:rsid w:val="00F2747D"/>
    <w:rsid w:val="00F30512"/>
    <w:rsid w:val="00F36937"/>
    <w:rsid w:val="00F42841"/>
    <w:rsid w:val="00F46780"/>
    <w:rsid w:val="00F46E1B"/>
    <w:rsid w:val="00F5010A"/>
    <w:rsid w:val="00F5117C"/>
    <w:rsid w:val="00F53080"/>
    <w:rsid w:val="00F538BF"/>
    <w:rsid w:val="00F5566D"/>
    <w:rsid w:val="00F56B86"/>
    <w:rsid w:val="00F56DAB"/>
    <w:rsid w:val="00F62801"/>
    <w:rsid w:val="00F63800"/>
    <w:rsid w:val="00F70E29"/>
    <w:rsid w:val="00F848B4"/>
    <w:rsid w:val="00F87277"/>
    <w:rsid w:val="00F93985"/>
    <w:rsid w:val="00F94012"/>
    <w:rsid w:val="00F9478B"/>
    <w:rsid w:val="00F96A5F"/>
    <w:rsid w:val="00FA14D2"/>
    <w:rsid w:val="00FA1565"/>
    <w:rsid w:val="00FA3F9E"/>
    <w:rsid w:val="00FA6C91"/>
    <w:rsid w:val="00FB175C"/>
    <w:rsid w:val="00FB5E65"/>
    <w:rsid w:val="00FB7487"/>
    <w:rsid w:val="00FB7D3C"/>
    <w:rsid w:val="00FC2856"/>
    <w:rsid w:val="00FC3193"/>
    <w:rsid w:val="00FC527D"/>
    <w:rsid w:val="00FC6BD5"/>
    <w:rsid w:val="00FC7ABB"/>
    <w:rsid w:val="00FD674C"/>
    <w:rsid w:val="00FE04AB"/>
    <w:rsid w:val="00FE3084"/>
    <w:rsid w:val="00FE42CB"/>
    <w:rsid w:val="00FF0A00"/>
    <w:rsid w:val="00FF749C"/>
    <w:rsid w:val="06A16175"/>
    <w:rsid w:val="09AF3345"/>
    <w:rsid w:val="0A684083"/>
    <w:rsid w:val="0E9A46F5"/>
    <w:rsid w:val="19A54735"/>
    <w:rsid w:val="22442140"/>
    <w:rsid w:val="2972552F"/>
    <w:rsid w:val="2D6F322F"/>
    <w:rsid w:val="32CE703E"/>
    <w:rsid w:val="388C54AA"/>
    <w:rsid w:val="3BE03DB8"/>
    <w:rsid w:val="3D9DE52A"/>
    <w:rsid w:val="4622744D"/>
    <w:rsid w:val="4C496F00"/>
    <w:rsid w:val="4CEC17C9"/>
    <w:rsid w:val="529E5F7E"/>
    <w:rsid w:val="58070584"/>
    <w:rsid w:val="58BB26DA"/>
    <w:rsid w:val="5AA12E74"/>
    <w:rsid w:val="5FDB59F9"/>
    <w:rsid w:val="61957C8C"/>
    <w:rsid w:val="62FF557B"/>
    <w:rsid w:val="679602C2"/>
    <w:rsid w:val="682D7206"/>
    <w:rsid w:val="6BFF3A3F"/>
    <w:rsid w:val="6D607F3A"/>
    <w:rsid w:val="753F005B"/>
    <w:rsid w:val="769312B6"/>
    <w:rsid w:val="7B0FBBFD"/>
    <w:rsid w:val="7BBF2E89"/>
    <w:rsid w:val="7F6700FE"/>
    <w:rsid w:val="F69FB9D3"/>
    <w:rsid w:val="FDBE98E3"/>
    <w:rsid w:val="FEBFFBA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qFormat="1" w:unhideWhenUsed="0" w:uiPriority="2" w:name="index 1"/>
    <w:lsdException w:qFormat="1" w:unhideWhenUsed="0" w:uiPriority="2" w:name="index 2"/>
    <w:lsdException w:qFormat="1" w:unhideWhenUsed="0" w:uiPriority="2" w:name="index 3"/>
    <w:lsdException w:unhideWhenUsed="0" w:uiPriority="2" w:name="index 4"/>
    <w:lsdException w:qFormat="1" w:unhideWhenUsed="0" w:uiPriority="2" w:name="index 5"/>
    <w:lsdException w:qFormat="1" w:unhideWhenUsed="0" w:uiPriority="2" w:name="index 6"/>
    <w:lsdException w:qFormat="1" w:unhideWhenUsed="0" w:uiPriority="2" w:name="index 7"/>
    <w:lsdException w:qFormat="1" w:unhideWhenUsed="0" w:uiPriority="2" w:name="index 8"/>
    <w:lsdException w:qFormat="1" w:unhideWhenUsed="0" w:uiPriority="2" w:name="index 9"/>
    <w:lsdException w:qFormat="1" w:unhideWhenUsed="0" w:uiPriority="2" w:name="toc 1"/>
    <w:lsdException w:qFormat="1" w:unhideWhenUsed="0" w:uiPriority="2" w:name="toc 2"/>
    <w:lsdException w:qFormat="1" w:unhideWhenUsed="0" w:uiPriority="2" w:name="toc 3"/>
    <w:lsdException w:qFormat="1" w:unhideWhenUsed="0" w:uiPriority="2" w:name="toc 4"/>
    <w:lsdException w:qFormat="1" w:unhideWhenUsed="0" w:uiPriority="2" w:name="toc 5"/>
    <w:lsdException w:qFormat="1" w:unhideWhenUsed="0" w:uiPriority="2" w:name="toc 6"/>
    <w:lsdException w:qFormat="1" w:unhideWhenUsed="0" w:uiPriority="2" w:name="toc 7"/>
    <w:lsdException w:qFormat="1" w:unhideWhenUsed="0" w:uiPriority="2" w:name="toc 8"/>
    <w:lsdException w:qFormat="1" w:unhideWhenUsed="0" w:uiPriority="2" w:name="toc 9"/>
    <w:lsdException w:qFormat="1" w:unhideWhenUsed="0" w:uiPriority="0" w:semiHidden="0" w:name="Normal Indent"/>
    <w:lsdException w:qFormat="1" w:unhideWhenUsed="0" w:uiPriority="0" w:semiHidden="0" w:name="footnote text"/>
    <w:lsdException w:unhideWhenUsed="0" w:uiPriority="99" w:name="annotation text"/>
    <w:lsdException w:unhideWhenUsed="0" w:uiPriority="0" w:semiHidden="0" w:name="header"/>
    <w:lsdException w:qFormat="1" w:unhideWhenUsed="0" w:uiPriority="0" w:semiHidden="0" w:name="footer"/>
    <w:lsdException w:qFormat="1" w:unhideWhenUsed="0" w:uiPriority="0" w:name="index heading"/>
    <w:lsdException w:qFormat="1" w:unhideWhenUsed="0" w:uiPriority="0" w:semiHidden="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semiHidden="0" w:name="footnote reference"/>
    <w:lsdException w:qFormat="1" w:uiPriority="99" w:semiHidden="0" w:name="annotation reference"/>
    <w:lsdException w:uiPriority="99" w:name="line number"/>
    <w:lsdException w:uiPriority="99" w:name="page number"/>
    <w:lsdException w:qFormat="1" w:unhideWhenUsed="0" w:uiPriority="0" w:semiHidden="0" w:name="endnote reference"/>
    <w:lsdException w:qFormat="1" w:unhideWhenUsed="0" w:uiPriority="0" w:semiHidden="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2" w:name="List 2"/>
    <w:lsdException w:qFormat="1" w:unhideWhenUsed="0" w:uiPriority="2" w:name="List 3"/>
    <w:lsdException w:qFormat="1" w:unhideWhenUsed="0" w:uiPriority="2" w:name="List 4"/>
    <w:lsdException w:qFormat="1" w:unhideWhenUsed="0" w:uiPriority="2"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unhideWhenUsed="0" w:uiPriority="0" w:name="Default Paragraph Font"/>
    <w:lsdException w:qFormat="1" w:unhideWhenUsed="0" w:uiPriority="99" w:semiHidden="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0" w:semiHidden="0" w:name="Hyperlink"/>
    <w:lsdException w:qFormat="1" w:unhideWhenUsed="0" w:uiPriority="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2" w:name="Normal (Web)"/>
    <w:lsdException w:uiPriority="99" w:name="HTML Acronym"/>
    <w:lsdException w:qFormat="1" w:unhideWhenUsed="0" w:uiPriority="4" w:name="HTML Address"/>
    <w:lsdException w:uiPriority="99" w:name="HTML Cite"/>
    <w:lsdException w:uiPriority="99" w:name="HTML Code"/>
    <w:lsdException w:uiPriority="99" w:name="HTML Definition"/>
    <w:lsdException w:uiPriority="99" w:name="HTML Keyboard"/>
    <w:lsdException w:qFormat="1" w:unhideWhenUsed="0" w:uiPriority="4"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rFonts w:ascii="Times New Roman" w:hAnsi="Times New Roman" w:eastAsia="宋体" w:cs="Times New Roman"/>
      <w:kern w:val="2"/>
      <w:sz w:val="18"/>
      <w:lang w:val="en-US" w:eastAsia="zh-CN" w:bidi="ar-SA"/>
    </w:rPr>
  </w:style>
  <w:style w:type="paragraph" w:styleId="3">
    <w:name w:val="heading 1"/>
    <w:basedOn w:val="1"/>
    <w:next w:val="4"/>
    <w:qFormat/>
    <w:uiPriority w:val="99"/>
    <w:pPr>
      <w:keepNext/>
      <w:keepLines/>
      <w:numPr>
        <w:ilvl w:val="0"/>
        <w:numId w:val="1"/>
      </w:numPr>
      <w:tabs>
        <w:tab w:val="left" w:pos="318"/>
      </w:tabs>
      <w:adjustRightInd w:val="0"/>
      <w:spacing w:before="160" w:after="160"/>
      <w:jc w:val="left"/>
      <w:textAlignment w:val="baseline"/>
      <w:outlineLvl w:val="0"/>
    </w:pPr>
    <w:rPr>
      <w:rFonts w:eastAsia="黑体"/>
      <w:kern w:val="0"/>
      <w:sz w:val="21"/>
    </w:rPr>
  </w:style>
  <w:style w:type="paragraph" w:styleId="5">
    <w:name w:val="heading 2"/>
    <w:basedOn w:val="1"/>
    <w:next w:val="4"/>
    <w:qFormat/>
    <w:uiPriority w:val="99"/>
    <w:pPr>
      <w:keepNext/>
      <w:keepLines/>
      <w:numPr>
        <w:ilvl w:val="1"/>
        <w:numId w:val="1"/>
      </w:numPr>
      <w:tabs>
        <w:tab w:val="left" w:pos="360"/>
        <w:tab w:val="left" w:pos="414"/>
      </w:tabs>
      <w:autoSpaceDE w:val="0"/>
      <w:autoSpaceDN w:val="0"/>
      <w:adjustRightInd w:val="0"/>
      <w:spacing w:before="25" w:beforeLines="25" w:after="25" w:afterLines="25"/>
      <w:jc w:val="left"/>
      <w:textAlignment w:val="baseline"/>
      <w:outlineLvl w:val="1"/>
    </w:pPr>
    <w:rPr>
      <w:rFonts w:eastAsia="黑体"/>
      <w:kern w:val="0"/>
    </w:rPr>
  </w:style>
  <w:style w:type="paragraph" w:styleId="6">
    <w:name w:val="heading 3"/>
    <w:basedOn w:val="1"/>
    <w:next w:val="4"/>
    <w:link w:val="103"/>
    <w:qFormat/>
    <w:uiPriority w:val="99"/>
    <w:pPr>
      <w:keepNext/>
      <w:keepLines/>
      <w:numPr>
        <w:ilvl w:val="2"/>
        <w:numId w:val="1"/>
      </w:numPr>
      <w:tabs>
        <w:tab w:val="left" w:pos="561"/>
      </w:tabs>
      <w:jc w:val="left"/>
      <w:outlineLvl w:val="2"/>
    </w:pPr>
  </w:style>
  <w:style w:type="paragraph" w:styleId="7">
    <w:name w:val="heading 4"/>
    <w:basedOn w:val="1"/>
    <w:next w:val="1"/>
    <w:link w:val="104"/>
    <w:qFormat/>
    <w:uiPriority w:val="99"/>
    <w:pPr>
      <w:keepNext/>
      <w:keepLines/>
      <w:numPr>
        <w:ilvl w:val="3"/>
        <w:numId w:val="1"/>
      </w:numPr>
      <w:jc w:val="left"/>
      <w:outlineLvl w:val="3"/>
    </w:pPr>
    <w:rPr>
      <w:rFonts w:ascii="Arial" w:hAnsi="Arial" w:eastAsia="黑体"/>
    </w:rPr>
  </w:style>
  <w:style w:type="paragraph" w:styleId="8">
    <w:name w:val="heading 5"/>
    <w:basedOn w:val="1"/>
    <w:next w:val="1"/>
    <w:link w:val="105"/>
    <w:qFormat/>
    <w:uiPriority w:val="99"/>
    <w:pPr>
      <w:keepNext/>
      <w:keepLines/>
      <w:numPr>
        <w:ilvl w:val="4"/>
        <w:numId w:val="1"/>
      </w:numPr>
      <w:spacing w:before="280" w:after="290" w:line="376" w:lineRule="auto"/>
      <w:outlineLvl w:val="4"/>
    </w:pPr>
    <w:rPr>
      <w:b/>
      <w:sz w:val="28"/>
    </w:rPr>
  </w:style>
  <w:style w:type="paragraph" w:styleId="9">
    <w:name w:val="heading 6"/>
    <w:basedOn w:val="1"/>
    <w:next w:val="1"/>
    <w:link w:val="106"/>
    <w:qFormat/>
    <w:uiPriority w:val="99"/>
    <w:pPr>
      <w:keepNext/>
      <w:keepLines/>
      <w:numPr>
        <w:ilvl w:val="5"/>
        <w:numId w:val="1"/>
      </w:numPr>
      <w:spacing w:before="240" w:after="64"/>
      <w:jc w:val="left"/>
      <w:outlineLvl w:val="5"/>
    </w:pPr>
    <w:rPr>
      <w:sz w:val="18"/>
    </w:rPr>
  </w:style>
  <w:style w:type="paragraph" w:styleId="10">
    <w:name w:val="heading 7"/>
    <w:basedOn w:val="1"/>
    <w:next w:val="1"/>
    <w:link w:val="107"/>
    <w:qFormat/>
    <w:uiPriority w:val="99"/>
    <w:pPr>
      <w:keepNext/>
      <w:keepLines/>
      <w:numPr>
        <w:ilvl w:val="6"/>
        <w:numId w:val="1"/>
      </w:numPr>
      <w:spacing w:before="240" w:after="64" w:line="320" w:lineRule="auto"/>
      <w:outlineLvl w:val="6"/>
    </w:pPr>
    <w:rPr>
      <w:b/>
      <w:sz w:val="24"/>
    </w:rPr>
  </w:style>
  <w:style w:type="paragraph" w:styleId="11">
    <w:name w:val="heading 8"/>
    <w:basedOn w:val="1"/>
    <w:next w:val="1"/>
    <w:link w:val="108"/>
    <w:qFormat/>
    <w:uiPriority w:val="99"/>
    <w:pPr>
      <w:keepNext/>
      <w:keepLines/>
      <w:numPr>
        <w:ilvl w:val="7"/>
        <w:numId w:val="1"/>
      </w:numPr>
      <w:spacing w:before="240" w:after="64" w:line="320" w:lineRule="auto"/>
      <w:outlineLvl w:val="7"/>
    </w:pPr>
    <w:rPr>
      <w:rFonts w:ascii="Arial" w:hAnsi="Arial" w:eastAsia="黑体"/>
      <w:sz w:val="24"/>
    </w:rPr>
  </w:style>
  <w:style w:type="paragraph" w:styleId="12">
    <w:name w:val="heading 9"/>
    <w:basedOn w:val="1"/>
    <w:next w:val="1"/>
    <w:link w:val="109"/>
    <w:qFormat/>
    <w:uiPriority w:val="99"/>
    <w:pPr>
      <w:keepNext/>
      <w:keepLines/>
      <w:numPr>
        <w:ilvl w:val="8"/>
        <w:numId w:val="1"/>
      </w:numPr>
      <w:spacing w:before="240" w:after="64" w:line="320" w:lineRule="auto"/>
      <w:outlineLvl w:val="8"/>
    </w:pPr>
    <w:rPr>
      <w:rFonts w:ascii="Arial" w:hAnsi="Arial" w:eastAsia="黑体"/>
    </w:rPr>
  </w:style>
  <w:style w:type="character" w:default="1" w:styleId="93">
    <w:name w:val="Default Paragraph Font"/>
    <w:semiHidden/>
    <w:uiPriority w:val="0"/>
  </w:style>
  <w:style w:type="table" w:default="1" w:styleId="91">
    <w:name w:val="Normal Table"/>
    <w:unhideWhenUsed/>
    <w:qFormat/>
    <w:uiPriority w:val="99"/>
    <w:tblPr>
      <w:tblCellMar>
        <w:top w:w="0" w:type="dxa"/>
        <w:left w:w="108" w:type="dxa"/>
        <w:bottom w:w="0" w:type="dxa"/>
        <w:right w:w="108" w:type="dxa"/>
      </w:tblCellMar>
    </w:tblPr>
  </w:style>
  <w:style w:type="paragraph" w:styleId="2">
    <w:name w:val="macro"/>
    <w:link w:val="101"/>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4">
    <w:name w:val="Body Text"/>
    <w:basedOn w:val="1"/>
    <w:link w:val="102"/>
    <w:qFormat/>
    <w:uiPriority w:val="99"/>
    <w:pPr>
      <w:tabs>
        <w:tab w:val="left" w:pos="357"/>
      </w:tabs>
      <w:ind w:firstLine="200" w:firstLineChars="200"/>
    </w:pPr>
  </w:style>
  <w:style w:type="paragraph" w:styleId="13">
    <w:name w:val="List 3"/>
    <w:basedOn w:val="1"/>
    <w:semiHidden/>
    <w:qFormat/>
    <w:uiPriority w:val="2"/>
    <w:pPr>
      <w:ind w:left="100" w:leftChars="400" w:hanging="200" w:hangingChars="200"/>
    </w:pPr>
  </w:style>
  <w:style w:type="paragraph" w:styleId="14">
    <w:name w:val="toc 7"/>
    <w:basedOn w:val="1"/>
    <w:next w:val="1"/>
    <w:semiHidden/>
    <w:qFormat/>
    <w:uiPriority w:val="2"/>
    <w:pPr>
      <w:ind w:left="2520" w:leftChars="1200"/>
    </w:pPr>
  </w:style>
  <w:style w:type="paragraph" w:styleId="15">
    <w:name w:val="List Number 2"/>
    <w:basedOn w:val="1"/>
    <w:semiHidden/>
    <w:qFormat/>
    <w:uiPriority w:val="0"/>
    <w:pPr>
      <w:numPr>
        <w:ilvl w:val="0"/>
        <w:numId w:val="2"/>
      </w:numPr>
    </w:pPr>
  </w:style>
  <w:style w:type="paragraph" w:styleId="16">
    <w:name w:val="table of authorities"/>
    <w:basedOn w:val="1"/>
    <w:next w:val="1"/>
    <w:semiHidden/>
    <w:qFormat/>
    <w:uiPriority w:val="0"/>
    <w:pPr>
      <w:ind w:left="420" w:leftChars="200"/>
    </w:pPr>
  </w:style>
  <w:style w:type="paragraph" w:styleId="17">
    <w:name w:val="Note Heading"/>
    <w:basedOn w:val="1"/>
    <w:next w:val="1"/>
    <w:link w:val="110"/>
    <w:semiHidden/>
    <w:qFormat/>
    <w:uiPriority w:val="0"/>
    <w:pPr>
      <w:jc w:val="center"/>
    </w:pPr>
  </w:style>
  <w:style w:type="paragraph" w:styleId="18">
    <w:name w:val="List Bullet 4"/>
    <w:basedOn w:val="1"/>
    <w:semiHidden/>
    <w:qFormat/>
    <w:uiPriority w:val="0"/>
    <w:pPr>
      <w:numPr>
        <w:ilvl w:val="0"/>
        <w:numId w:val="3"/>
      </w:numPr>
    </w:pPr>
  </w:style>
  <w:style w:type="paragraph" w:styleId="19">
    <w:name w:val="index 8"/>
    <w:basedOn w:val="1"/>
    <w:next w:val="1"/>
    <w:semiHidden/>
    <w:qFormat/>
    <w:uiPriority w:val="2"/>
    <w:pPr>
      <w:ind w:left="1400" w:leftChars="1400"/>
    </w:pPr>
  </w:style>
  <w:style w:type="paragraph" w:styleId="20">
    <w:name w:val="E-mail Signature"/>
    <w:basedOn w:val="1"/>
    <w:link w:val="111"/>
    <w:semiHidden/>
    <w:qFormat/>
    <w:uiPriority w:val="0"/>
  </w:style>
  <w:style w:type="paragraph" w:styleId="21">
    <w:name w:val="List Number"/>
    <w:basedOn w:val="1"/>
    <w:semiHidden/>
    <w:qFormat/>
    <w:uiPriority w:val="0"/>
    <w:pPr>
      <w:numPr>
        <w:ilvl w:val="0"/>
        <w:numId w:val="4"/>
      </w:numPr>
    </w:pPr>
  </w:style>
  <w:style w:type="paragraph" w:styleId="22">
    <w:name w:val="Normal Indent"/>
    <w:basedOn w:val="1"/>
    <w:qFormat/>
    <w:uiPriority w:val="0"/>
    <w:pPr>
      <w:ind w:firstLine="420" w:firstLineChars="200"/>
    </w:pPr>
  </w:style>
  <w:style w:type="paragraph" w:styleId="23">
    <w:name w:val="caption"/>
    <w:basedOn w:val="1"/>
    <w:next w:val="1"/>
    <w:link w:val="112"/>
    <w:qFormat/>
    <w:uiPriority w:val="0"/>
    <w:pPr>
      <w:spacing w:before="152" w:after="160"/>
    </w:pPr>
    <w:rPr>
      <w:rFonts w:ascii="Arial" w:hAnsi="Arial" w:eastAsia="黑体"/>
    </w:rPr>
  </w:style>
  <w:style w:type="paragraph" w:styleId="24">
    <w:name w:val="index 5"/>
    <w:basedOn w:val="1"/>
    <w:next w:val="1"/>
    <w:semiHidden/>
    <w:qFormat/>
    <w:uiPriority w:val="2"/>
    <w:pPr>
      <w:ind w:left="800" w:leftChars="800"/>
    </w:pPr>
  </w:style>
  <w:style w:type="paragraph" w:styleId="25">
    <w:name w:val="List Bullet"/>
    <w:basedOn w:val="1"/>
    <w:semiHidden/>
    <w:qFormat/>
    <w:uiPriority w:val="0"/>
    <w:pPr>
      <w:numPr>
        <w:ilvl w:val="0"/>
        <w:numId w:val="5"/>
      </w:numPr>
    </w:pPr>
  </w:style>
  <w:style w:type="paragraph" w:styleId="26">
    <w:name w:val="envelope address"/>
    <w:basedOn w:val="1"/>
    <w:semiHidden/>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27">
    <w:name w:val="Document Map"/>
    <w:basedOn w:val="1"/>
    <w:link w:val="113"/>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cs="Arial"/>
      <w:sz w:val="24"/>
      <w:szCs w:val="24"/>
    </w:rPr>
  </w:style>
  <w:style w:type="paragraph" w:styleId="29">
    <w:name w:val="annotation text"/>
    <w:basedOn w:val="1"/>
    <w:link w:val="114"/>
    <w:semiHidden/>
    <w:uiPriority w:val="99"/>
    <w:pPr>
      <w:overflowPunct/>
      <w:jc w:val="left"/>
    </w:pPr>
    <w:rPr>
      <w:sz w:val="21"/>
    </w:rPr>
  </w:style>
  <w:style w:type="paragraph" w:styleId="30">
    <w:name w:val="index 6"/>
    <w:basedOn w:val="1"/>
    <w:next w:val="1"/>
    <w:semiHidden/>
    <w:qFormat/>
    <w:uiPriority w:val="2"/>
    <w:pPr>
      <w:ind w:left="1000" w:leftChars="1000"/>
    </w:pPr>
  </w:style>
  <w:style w:type="paragraph" w:styleId="31">
    <w:name w:val="Salutation"/>
    <w:basedOn w:val="1"/>
    <w:next w:val="1"/>
    <w:link w:val="115"/>
    <w:semiHidden/>
    <w:qFormat/>
    <w:uiPriority w:val="0"/>
  </w:style>
  <w:style w:type="paragraph" w:styleId="32">
    <w:name w:val="Body Text 3"/>
    <w:basedOn w:val="1"/>
    <w:link w:val="116"/>
    <w:semiHidden/>
    <w:qFormat/>
    <w:uiPriority w:val="0"/>
    <w:pPr>
      <w:spacing w:after="120"/>
    </w:pPr>
    <w:rPr>
      <w:sz w:val="16"/>
      <w:szCs w:val="16"/>
    </w:rPr>
  </w:style>
  <w:style w:type="paragraph" w:styleId="33">
    <w:name w:val="Closing"/>
    <w:basedOn w:val="1"/>
    <w:link w:val="117"/>
    <w:semiHidden/>
    <w:qFormat/>
    <w:uiPriority w:val="0"/>
    <w:pPr>
      <w:ind w:left="100" w:leftChars="2100"/>
    </w:pPr>
  </w:style>
  <w:style w:type="paragraph" w:styleId="34">
    <w:name w:val="List Bullet 3"/>
    <w:basedOn w:val="1"/>
    <w:semiHidden/>
    <w:qFormat/>
    <w:uiPriority w:val="0"/>
    <w:pPr>
      <w:numPr>
        <w:ilvl w:val="0"/>
        <w:numId w:val="6"/>
      </w:numPr>
    </w:pPr>
  </w:style>
  <w:style w:type="paragraph" w:styleId="35">
    <w:name w:val="Body Text Indent"/>
    <w:basedOn w:val="1"/>
    <w:link w:val="118"/>
    <w:semiHidden/>
    <w:qFormat/>
    <w:uiPriority w:val="0"/>
    <w:pPr>
      <w:overflowPunct/>
      <w:ind w:firstLine="360" w:firstLineChars="200"/>
    </w:pPr>
    <w:rPr>
      <w:szCs w:val="24"/>
    </w:rPr>
  </w:style>
  <w:style w:type="paragraph" w:styleId="36">
    <w:name w:val="List Number 3"/>
    <w:basedOn w:val="1"/>
    <w:semiHidden/>
    <w:qFormat/>
    <w:uiPriority w:val="0"/>
    <w:pPr>
      <w:numPr>
        <w:ilvl w:val="0"/>
        <w:numId w:val="7"/>
      </w:numPr>
    </w:pPr>
  </w:style>
  <w:style w:type="paragraph" w:styleId="37">
    <w:name w:val="List 2"/>
    <w:basedOn w:val="1"/>
    <w:semiHidden/>
    <w:qFormat/>
    <w:uiPriority w:val="2"/>
    <w:pPr>
      <w:ind w:left="100" w:leftChars="200" w:hanging="200" w:hangingChars="200"/>
    </w:pPr>
  </w:style>
  <w:style w:type="paragraph" w:styleId="38">
    <w:name w:val="List Continue"/>
    <w:basedOn w:val="1"/>
    <w:semiHidden/>
    <w:qFormat/>
    <w:uiPriority w:val="0"/>
    <w:pPr>
      <w:spacing w:after="120"/>
      <w:ind w:left="420" w:leftChars="200"/>
    </w:pPr>
  </w:style>
  <w:style w:type="paragraph" w:styleId="39">
    <w:name w:val="Block Text"/>
    <w:basedOn w:val="1"/>
    <w:semiHidden/>
    <w:qFormat/>
    <w:uiPriority w:val="0"/>
    <w:pPr>
      <w:spacing w:after="120"/>
      <w:ind w:left="1440" w:leftChars="700" w:right="1440" w:rightChars="700"/>
    </w:pPr>
  </w:style>
  <w:style w:type="paragraph" w:styleId="40">
    <w:name w:val="List Bullet 2"/>
    <w:basedOn w:val="1"/>
    <w:semiHidden/>
    <w:qFormat/>
    <w:uiPriority w:val="0"/>
    <w:pPr>
      <w:numPr>
        <w:ilvl w:val="0"/>
        <w:numId w:val="8"/>
      </w:numPr>
    </w:pPr>
  </w:style>
  <w:style w:type="paragraph" w:styleId="41">
    <w:name w:val="HTML Address"/>
    <w:basedOn w:val="1"/>
    <w:link w:val="119"/>
    <w:semiHidden/>
    <w:qFormat/>
    <w:uiPriority w:val="4"/>
    <w:rPr>
      <w:i/>
      <w:iCs/>
    </w:rPr>
  </w:style>
  <w:style w:type="paragraph" w:styleId="42">
    <w:name w:val="index 4"/>
    <w:basedOn w:val="1"/>
    <w:next w:val="1"/>
    <w:semiHidden/>
    <w:uiPriority w:val="2"/>
    <w:pPr>
      <w:ind w:left="600" w:leftChars="600"/>
    </w:pPr>
  </w:style>
  <w:style w:type="paragraph" w:styleId="43">
    <w:name w:val="toc 5"/>
    <w:basedOn w:val="1"/>
    <w:next w:val="1"/>
    <w:semiHidden/>
    <w:qFormat/>
    <w:uiPriority w:val="2"/>
    <w:pPr>
      <w:ind w:left="1680" w:leftChars="800"/>
    </w:pPr>
  </w:style>
  <w:style w:type="paragraph" w:styleId="44">
    <w:name w:val="toc 3"/>
    <w:basedOn w:val="1"/>
    <w:next w:val="1"/>
    <w:semiHidden/>
    <w:qFormat/>
    <w:uiPriority w:val="2"/>
    <w:pPr>
      <w:ind w:left="840" w:leftChars="400"/>
    </w:pPr>
  </w:style>
  <w:style w:type="paragraph" w:styleId="45">
    <w:name w:val="Plain Text"/>
    <w:basedOn w:val="1"/>
    <w:link w:val="120"/>
    <w:semiHidden/>
    <w:qFormat/>
    <w:uiPriority w:val="0"/>
    <w:pPr>
      <w:overflowPunct/>
    </w:pPr>
    <w:rPr>
      <w:rFonts w:ascii="宋体" w:hAnsi="Courier New" w:cs="Courier New"/>
      <w:sz w:val="21"/>
      <w:szCs w:val="21"/>
    </w:rPr>
  </w:style>
  <w:style w:type="paragraph" w:styleId="46">
    <w:name w:val="List Bullet 5"/>
    <w:basedOn w:val="1"/>
    <w:semiHidden/>
    <w:qFormat/>
    <w:uiPriority w:val="0"/>
    <w:pPr>
      <w:numPr>
        <w:ilvl w:val="0"/>
        <w:numId w:val="9"/>
      </w:numPr>
    </w:pPr>
  </w:style>
  <w:style w:type="paragraph" w:styleId="47">
    <w:name w:val="List Number 4"/>
    <w:basedOn w:val="1"/>
    <w:semiHidden/>
    <w:qFormat/>
    <w:uiPriority w:val="0"/>
    <w:pPr>
      <w:numPr>
        <w:ilvl w:val="0"/>
        <w:numId w:val="10"/>
      </w:numPr>
    </w:pPr>
  </w:style>
  <w:style w:type="paragraph" w:styleId="48">
    <w:name w:val="toc 8"/>
    <w:basedOn w:val="1"/>
    <w:next w:val="1"/>
    <w:semiHidden/>
    <w:qFormat/>
    <w:uiPriority w:val="2"/>
    <w:pPr>
      <w:ind w:left="2940" w:leftChars="1400"/>
    </w:pPr>
  </w:style>
  <w:style w:type="paragraph" w:styleId="49">
    <w:name w:val="index 3"/>
    <w:basedOn w:val="1"/>
    <w:next w:val="1"/>
    <w:semiHidden/>
    <w:qFormat/>
    <w:uiPriority w:val="2"/>
    <w:pPr>
      <w:ind w:left="400" w:leftChars="400"/>
    </w:pPr>
  </w:style>
  <w:style w:type="paragraph" w:styleId="50">
    <w:name w:val="Date"/>
    <w:basedOn w:val="1"/>
    <w:next w:val="1"/>
    <w:link w:val="121"/>
    <w:semiHidden/>
    <w:qFormat/>
    <w:uiPriority w:val="0"/>
    <w:pPr>
      <w:ind w:left="100" w:leftChars="2500"/>
    </w:pPr>
  </w:style>
  <w:style w:type="paragraph" w:styleId="51">
    <w:name w:val="Body Text Indent 2"/>
    <w:basedOn w:val="1"/>
    <w:link w:val="122"/>
    <w:semiHidden/>
    <w:qFormat/>
    <w:uiPriority w:val="0"/>
    <w:pPr>
      <w:overflowPunct/>
      <w:spacing w:line="360" w:lineRule="auto"/>
      <w:ind w:firstLine="480" w:firstLineChars="200"/>
    </w:pPr>
    <w:rPr>
      <w:sz w:val="24"/>
      <w:szCs w:val="24"/>
    </w:rPr>
  </w:style>
  <w:style w:type="paragraph" w:styleId="52">
    <w:name w:val="endnote text"/>
    <w:basedOn w:val="1"/>
    <w:link w:val="123"/>
    <w:qFormat/>
    <w:uiPriority w:val="0"/>
    <w:pPr>
      <w:snapToGrid w:val="0"/>
      <w:jc w:val="left"/>
    </w:pPr>
  </w:style>
  <w:style w:type="paragraph" w:styleId="53">
    <w:name w:val="List Continue 5"/>
    <w:basedOn w:val="1"/>
    <w:semiHidden/>
    <w:qFormat/>
    <w:uiPriority w:val="0"/>
    <w:pPr>
      <w:spacing w:after="120"/>
      <w:ind w:left="2100" w:leftChars="1000"/>
    </w:pPr>
  </w:style>
  <w:style w:type="paragraph" w:styleId="54">
    <w:name w:val="Balloon Text"/>
    <w:basedOn w:val="1"/>
    <w:link w:val="124"/>
    <w:qFormat/>
    <w:uiPriority w:val="0"/>
    <w:pPr>
      <w:overflowPunct/>
    </w:pPr>
    <w:rPr>
      <w:szCs w:val="18"/>
    </w:rPr>
  </w:style>
  <w:style w:type="paragraph" w:styleId="55">
    <w:name w:val="footer"/>
    <w:basedOn w:val="1"/>
    <w:qFormat/>
    <w:uiPriority w:val="0"/>
    <w:pPr>
      <w:tabs>
        <w:tab w:val="center" w:pos="4153"/>
        <w:tab w:val="right" w:pos="8306"/>
      </w:tabs>
      <w:autoSpaceDE w:val="0"/>
      <w:autoSpaceDN w:val="0"/>
      <w:adjustRightInd w:val="0"/>
      <w:spacing w:line="240" w:lineRule="atLeast"/>
      <w:jc w:val="left"/>
      <w:textAlignment w:val="baseline"/>
    </w:pPr>
    <w:rPr>
      <w:rFonts w:eastAsia="·s²Ó©úÅé"/>
      <w:kern w:val="0"/>
      <w:sz w:val="18"/>
    </w:rPr>
  </w:style>
  <w:style w:type="paragraph" w:styleId="56">
    <w:name w:val="envelope return"/>
    <w:basedOn w:val="1"/>
    <w:semiHidden/>
    <w:qFormat/>
    <w:uiPriority w:val="0"/>
    <w:pPr>
      <w:snapToGrid w:val="0"/>
    </w:pPr>
    <w:rPr>
      <w:rFonts w:ascii="Arial" w:hAnsi="Arial" w:cs="Arial"/>
    </w:rPr>
  </w:style>
  <w:style w:type="paragraph" w:styleId="57">
    <w:name w:val="header"/>
    <w:basedOn w:val="1"/>
    <w:uiPriority w:val="0"/>
    <w:pPr>
      <w:snapToGrid w:val="0"/>
      <w:jc w:val="center"/>
    </w:pPr>
    <w:rPr>
      <w:sz w:val="18"/>
    </w:rPr>
  </w:style>
  <w:style w:type="paragraph" w:styleId="58">
    <w:name w:val="Signature"/>
    <w:basedOn w:val="1"/>
    <w:link w:val="125"/>
    <w:semiHidden/>
    <w:qFormat/>
    <w:uiPriority w:val="0"/>
    <w:pPr>
      <w:ind w:left="100" w:leftChars="2100"/>
    </w:pPr>
  </w:style>
  <w:style w:type="paragraph" w:styleId="59">
    <w:name w:val="toc 1"/>
    <w:basedOn w:val="1"/>
    <w:next w:val="1"/>
    <w:semiHidden/>
    <w:qFormat/>
    <w:uiPriority w:val="2"/>
  </w:style>
  <w:style w:type="paragraph" w:styleId="60">
    <w:name w:val="List Continue 4"/>
    <w:basedOn w:val="1"/>
    <w:semiHidden/>
    <w:qFormat/>
    <w:uiPriority w:val="0"/>
    <w:pPr>
      <w:spacing w:after="120"/>
      <w:ind w:left="1680" w:leftChars="800"/>
    </w:pPr>
  </w:style>
  <w:style w:type="paragraph" w:styleId="61">
    <w:name w:val="toc 4"/>
    <w:basedOn w:val="1"/>
    <w:next w:val="1"/>
    <w:semiHidden/>
    <w:qFormat/>
    <w:uiPriority w:val="2"/>
    <w:pPr>
      <w:ind w:left="1260" w:leftChars="600"/>
    </w:pPr>
  </w:style>
  <w:style w:type="paragraph" w:styleId="62">
    <w:name w:val="index heading"/>
    <w:basedOn w:val="1"/>
    <w:next w:val="63"/>
    <w:semiHidden/>
    <w:qFormat/>
    <w:uiPriority w:val="0"/>
    <w:rPr>
      <w:rFonts w:ascii="Arial" w:hAnsi="Arial" w:cs="Arial"/>
      <w:b/>
      <w:bCs/>
    </w:rPr>
  </w:style>
  <w:style w:type="paragraph" w:styleId="63">
    <w:name w:val="index 1"/>
    <w:basedOn w:val="1"/>
    <w:next w:val="1"/>
    <w:semiHidden/>
    <w:qFormat/>
    <w:uiPriority w:val="2"/>
  </w:style>
  <w:style w:type="paragraph" w:styleId="64">
    <w:name w:val="Subtitle"/>
    <w:basedOn w:val="1"/>
    <w:next w:val="65"/>
    <w:link w:val="126"/>
    <w:qFormat/>
    <w:uiPriority w:val="0"/>
    <w:pPr>
      <w:spacing w:before="320"/>
      <w:outlineLvl w:val="0"/>
    </w:pPr>
    <w:rPr>
      <w:rFonts w:eastAsia="黑体"/>
      <w:sz w:val="36"/>
    </w:rPr>
  </w:style>
  <w:style w:type="paragraph" w:customStyle="1" w:styleId="65">
    <w:name w:val="作者"/>
    <w:basedOn w:val="1"/>
    <w:next w:val="66"/>
    <w:qFormat/>
    <w:uiPriority w:val="0"/>
    <w:pPr>
      <w:spacing w:before="160" w:after="240" w:line="0" w:lineRule="atLeast"/>
      <w:jc w:val="left"/>
    </w:pPr>
    <w:rPr>
      <w:rFonts w:eastAsia="仿宋_GB2312"/>
      <w:w w:val="66"/>
      <w:sz w:val="28"/>
    </w:rPr>
  </w:style>
  <w:style w:type="paragraph" w:customStyle="1" w:styleId="66">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styleId="67">
    <w:name w:val="List Number 5"/>
    <w:basedOn w:val="1"/>
    <w:semiHidden/>
    <w:qFormat/>
    <w:uiPriority w:val="0"/>
    <w:pPr>
      <w:numPr>
        <w:ilvl w:val="0"/>
        <w:numId w:val="11"/>
      </w:numPr>
    </w:pPr>
  </w:style>
  <w:style w:type="paragraph" w:styleId="68">
    <w:name w:val="List"/>
    <w:basedOn w:val="1"/>
    <w:semiHidden/>
    <w:qFormat/>
    <w:uiPriority w:val="0"/>
    <w:pPr>
      <w:ind w:left="200" w:hanging="200" w:hangingChars="200"/>
    </w:pPr>
  </w:style>
  <w:style w:type="paragraph" w:styleId="69">
    <w:name w:val="footnote text"/>
    <w:basedOn w:val="1"/>
    <w:next w:val="70"/>
    <w:link w:val="127"/>
    <w:qFormat/>
    <w:uiPriority w:val="0"/>
    <w:pPr>
      <w:tabs>
        <w:tab w:val="left" w:pos="465"/>
      </w:tabs>
      <w:snapToGrid w:val="0"/>
      <w:spacing w:before="120" w:line="312" w:lineRule="auto"/>
      <w:ind w:firstLine="267" w:firstLineChars="267"/>
    </w:pPr>
    <w:rPr>
      <w:sz w:val="15"/>
    </w:rPr>
  </w:style>
  <w:style w:type="paragraph" w:customStyle="1" w:styleId="70">
    <w:name w:val="脚注文本1"/>
    <w:basedOn w:val="69"/>
    <w:qFormat/>
    <w:uiPriority w:val="0"/>
    <w:pPr>
      <w:spacing w:before="0"/>
      <w:ind w:firstLine="297" w:firstLineChars="297"/>
    </w:pPr>
  </w:style>
  <w:style w:type="paragraph" w:styleId="71">
    <w:name w:val="toc 6"/>
    <w:basedOn w:val="1"/>
    <w:next w:val="1"/>
    <w:semiHidden/>
    <w:qFormat/>
    <w:uiPriority w:val="2"/>
    <w:pPr>
      <w:ind w:left="2100" w:leftChars="1000"/>
    </w:pPr>
  </w:style>
  <w:style w:type="paragraph" w:styleId="72">
    <w:name w:val="List 5"/>
    <w:basedOn w:val="1"/>
    <w:semiHidden/>
    <w:qFormat/>
    <w:uiPriority w:val="2"/>
    <w:pPr>
      <w:ind w:left="100" w:leftChars="800" w:hanging="200" w:hangingChars="200"/>
    </w:pPr>
  </w:style>
  <w:style w:type="paragraph" w:styleId="73">
    <w:name w:val="Body Text Indent 3"/>
    <w:basedOn w:val="1"/>
    <w:link w:val="128"/>
    <w:semiHidden/>
    <w:qFormat/>
    <w:uiPriority w:val="0"/>
    <w:pPr>
      <w:spacing w:after="120"/>
      <w:ind w:left="420" w:leftChars="200"/>
    </w:pPr>
    <w:rPr>
      <w:sz w:val="16"/>
      <w:szCs w:val="16"/>
    </w:rPr>
  </w:style>
  <w:style w:type="paragraph" w:styleId="74">
    <w:name w:val="index 7"/>
    <w:basedOn w:val="1"/>
    <w:next w:val="1"/>
    <w:semiHidden/>
    <w:qFormat/>
    <w:uiPriority w:val="2"/>
    <w:pPr>
      <w:ind w:left="1200" w:leftChars="1200"/>
    </w:pPr>
  </w:style>
  <w:style w:type="paragraph" w:styleId="75">
    <w:name w:val="index 9"/>
    <w:basedOn w:val="1"/>
    <w:next w:val="1"/>
    <w:semiHidden/>
    <w:qFormat/>
    <w:uiPriority w:val="2"/>
    <w:pPr>
      <w:ind w:left="1600" w:leftChars="1600"/>
    </w:pPr>
  </w:style>
  <w:style w:type="paragraph" w:styleId="76">
    <w:name w:val="table of figures"/>
    <w:basedOn w:val="1"/>
    <w:next w:val="1"/>
    <w:semiHidden/>
    <w:qFormat/>
    <w:uiPriority w:val="0"/>
    <w:pPr>
      <w:ind w:leftChars="200" w:hanging="200" w:hangingChars="200"/>
    </w:pPr>
  </w:style>
  <w:style w:type="paragraph" w:styleId="77">
    <w:name w:val="toc 2"/>
    <w:basedOn w:val="1"/>
    <w:next w:val="1"/>
    <w:semiHidden/>
    <w:qFormat/>
    <w:uiPriority w:val="2"/>
    <w:pPr>
      <w:ind w:left="420" w:leftChars="200"/>
    </w:pPr>
  </w:style>
  <w:style w:type="paragraph" w:styleId="78">
    <w:name w:val="toc 9"/>
    <w:basedOn w:val="1"/>
    <w:next w:val="1"/>
    <w:semiHidden/>
    <w:qFormat/>
    <w:uiPriority w:val="2"/>
    <w:pPr>
      <w:ind w:left="3360" w:leftChars="1600"/>
    </w:pPr>
  </w:style>
  <w:style w:type="paragraph" w:styleId="79">
    <w:name w:val="Body Text 2"/>
    <w:basedOn w:val="1"/>
    <w:link w:val="129"/>
    <w:semiHidden/>
    <w:qFormat/>
    <w:uiPriority w:val="0"/>
    <w:pPr>
      <w:spacing w:line="0" w:lineRule="atLeast"/>
      <w:jc w:val="center"/>
    </w:pPr>
    <w:rPr>
      <w:sz w:val="15"/>
    </w:rPr>
  </w:style>
  <w:style w:type="paragraph" w:styleId="80">
    <w:name w:val="List 4"/>
    <w:basedOn w:val="1"/>
    <w:semiHidden/>
    <w:qFormat/>
    <w:uiPriority w:val="2"/>
    <w:pPr>
      <w:ind w:left="100" w:leftChars="600" w:hanging="200" w:hangingChars="200"/>
    </w:pPr>
  </w:style>
  <w:style w:type="paragraph" w:styleId="81">
    <w:name w:val="List Continue 2"/>
    <w:basedOn w:val="1"/>
    <w:semiHidden/>
    <w:qFormat/>
    <w:uiPriority w:val="0"/>
    <w:pPr>
      <w:spacing w:after="120"/>
      <w:ind w:left="840" w:leftChars="400"/>
    </w:pPr>
  </w:style>
  <w:style w:type="paragraph" w:styleId="82">
    <w:name w:val="Message Header"/>
    <w:basedOn w:val="1"/>
    <w:link w:val="130"/>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3">
    <w:name w:val="HTML Preformatted"/>
    <w:basedOn w:val="1"/>
    <w:link w:val="131"/>
    <w:semiHidden/>
    <w:qFormat/>
    <w:uiPriority w:val="4"/>
    <w:rPr>
      <w:rFonts w:ascii="Courier New" w:hAnsi="Courier New" w:cs="Courier New"/>
      <w:sz w:val="20"/>
    </w:rPr>
  </w:style>
  <w:style w:type="paragraph" w:styleId="84">
    <w:name w:val="Normal (Web)"/>
    <w:basedOn w:val="1"/>
    <w:semiHidden/>
    <w:qFormat/>
    <w:uiPriority w:val="2"/>
    <w:rPr>
      <w:sz w:val="24"/>
      <w:szCs w:val="24"/>
    </w:rPr>
  </w:style>
  <w:style w:type="paragraph" w:styleId="85">
    <w:name w:val="List Continue 3"/>
    <w:basedOn w:val="1"/>
    <w:semiHidden/>
    <w:qFormat/>
    <w:uiPriority w:val="0"/>
    <w:pPr>
      <w:spacing w:after="120"/>
      <w:ind w:left="1260" w:leftChars="600"/>
    </w:pPr>
  </w:style>
  <w:style w:type="paragraph" w:styleId="86">
    <w:name w:val="index 2"/>
    <w:basedOn w:val="1"/>
    <w:next w:val="1"/>
    <w:semiHidden/>
    <w:qFormat/>
    <w:uiPriority w:val="2"/>
    <w:pPr>
      <w:ind w:left="200" w:leftChars="200"/>
    </w:pPr>
  </w:style>
  <w:style w:type="paragraph" w:styleId="87">
    <w:name w:val="Title"/>
    <w:basedOn w:val="1"/>
    <w:link w:val="132"/>
    <w:qFormat/>
    <w:uiPriority w:val="0"/>
    <w:pPr>
      <w:spacing w:before="240" w:after="60"/>
      <w:jc w:val="center"/>
      <w:outlineLvl w:val="0"/>
    </w:pPr>
    <w:rPr>
      <w:rFonts w:ascii="Arial" w:hAnsi="Arial" w:cs="Arial"/>
      <w:b/>
      <w:bCs/>
      <w:sz w:val="32"/>
      <w:szCs w:val="32"/>
    </w:rPr>
  </w:style>
  <w:style w:type="paragraph" w:styleId="88">
    <w:name w:val="annotation subject"/>
    <w:basedOn w:val="29"/>
    <w:next w:val="29"/>
    <w:link w:val="133"/>
    <w:unhideWhenUsed/>
    <w:qFormat/>
    <w:uiPriority w:val="0"/>
    <w:pPr>
      <w:ind w:firstLine="200" w:firstLineChars="200"/>
    </w:pPr>
    <w:rPr>
      <w:b/>
      <w:bCs/>
      <w:sz w:val="18"/>
      <w:szCs w:val="22"/>
    </w:rPr>
  </w:style>
  <w:style w:type="paragraph" w:styleId="89">
    <w:name w:val="Body Text First Indent"/>
    <w:basedOn w:val="4"/>
    <w:link w:val="134"/>
    <w:semiHidden/>
    <w:qFormat/>
    <w:uiPriority w:val="0"/>
    <w:pPr>
      <w:tabs>
        <w:tab w:val="clear" w:pos="357"/>
      </w:tabs>
      <w:spacing w:after="120"/>
      <w:ind w:firstLine="420" w:firstLineChars="100"/>
    </w:pPr>
    <w:rPr>
      <w:szCs w:val="18"/>
    </w:rPr>
  </w:style>
  <w:style w:type="paragraph" w:styleId="90">
    <w:name w:val="Body Text First Indent 2"/>
    <w:basedOn w:val="35"/>
    <w:link w:val="135"/>
    <w:semiHidden/>
    <w:qFormat/>
    <w:uiPriority w:val="0"/>
    <w:pPr>
      <w:overflowPunct w:val="0"/>
      <w:spacing w:after="120"/>
      <w:ind w:left="420" w:leftChars="200" w:firstLine="420"/>
    </w:pPr>
    <w:rPr>
      <w:szCs w:val="20"/>
    </w:rPr>
  </w:style>
  <w:style w:type="table" w:styleId="92">
    <w:name w:val="Table Grid"/>
    <w:basedOn w:val="9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4">
    <w:name w:val="Strong"/>
    <w:basedOn w:val="93"/>
    <w:qFormat/>
    <w:uiPriority w:val="0"/>
    <w:rPr>
      <w:b/>
      <w:bCs/>
    </w:rPr>
  </w:style>
  <w:style w:type="character" w:styleId="95">
    <w:name w:val="endnote reference"/>
    <w:basedOn w:val="93"/>
    <w:qFormat/>
    <w:uiPriority w:val="0"/>
    <w:rPr>
      <w:vertAlign w:val="superscript"/>
    </w:rPr>
  </w:style>
  <w:style w:type="character" w:styleId="96">
    <w:name w:val="FollowedHyperlink"/>
    <w:basedOn w:val="93"/>
    <w:semiHidden/>
    <w:qFormat/>
    <w:uiPriority w:val="0"/>
    <w:rPr>
      <w:color w:val="800080"/>
      <w:u w:val="single"/>
    </w:rPr>
  </w:style>
  <w:style w:type="character" w:styleId="97">
    <w:name w:val="Hyperlink"/>
    <w:basedOn w:val="93"/>
    <w:qFormat/>
    <w:uiPriority w:val="0"/>
    <w:rPr>
      <w:color w:val="0000FF"/>
      <w:u w:val="single"/>
    </w:rPr>
  </w:style>
  <w:style w:type="character" w:styleId="98">
    <w:name w:val="HTML Code"/>
    <w:basedOn w:val="93"/>
    <w:semiHidden/>
    <w:unhideWhenUsed/>
    <w:uiPriority w:val="99"/>
    <w:rPr>
      <w:rFonts w:ascii="Courier New" w:hAnsi="Courier New"/>
      <w:sz w:val="20"/>
    </w:rPr>
  </w:style>
  <w:style w:type="character" w:styleId="99">
    <w:name w:val="annotation reference"/>
    <w:unhideWhenUsed/>
    <w:qFormat/>
    <w:uiPriority w:val="99"/>
    <w:rPr>
      <w:sz w:val="21"/>
      <w:szCs w:val="21"/>
    </w:rPr>
  </w:style>
  <w:style w:type="character" w:styleId="100">
    <w:name w:val="footnote reference"/>
    <w:basedOn w:val="93"/>
    <w:qFormat/>
    <w:uiPriority w:val="0"/>
    <w:rPr>
      <w:rFonts w:ascii="Monotype Sorts" w:hAnsi="Monotype Sorts" w:eastAsia="宋体"/>
      <w:spacing w:val="0"/>
      <w:w w:val="100"/>
      <w:position w:val="0"/>
      <w:sz w:val="11"/>
      <w:vertAlign w:val="baseline"/>
    </w:rPr>
  </w:style>
  <w:style w:type="character" w:customStyle="1" w:styleId="101">
    <w:name w:val="宏文本 Char"/>
    <w:basedOn w:val="93"/>
    <w:link w:val="2"/>
    <w:semiHidden/>
    <w:qFormat/>
    <w:uiPriority w:val="0"/>
    <w:rPr>
      <w:rFonts w:ascii="Courier New" w:hAnsi="Courier New" w:cs="Courier New"/>
      <w:kern w:val="2"/>
      <w:sz w:val="24"/>
      <w:szCs w:val="24"/>
      <w:lang w:val="en-US" w:eastAsia="zh-CN" w:bidi="ar-SA"/>
    </w:rPr>
  </w:style>
  <w:style w:type="character" w:customStyle="1" w:styleId="102">
    <w:name w:val="正文文本 Char1"/>
    <w:basedOn w:val="93"/>
    <w:link w:val="4"/>
    <w:qFormat/>
    <w:uiPriority w:val="99"/>
    <w:rPr>
      <w:kern w:val="2"/>
      <w:sz w:val="18"/>
    </w:rPr>
  </w:style>
  <w:style w:type="character" w:customStyle="1" w:styleId="103">
    <w:name w:val="标题 3 Char"/>
    <w:link w:val="6"/>
    <w:qFormat/>
    <w:uiPriority w:val="99"/>
    <w:rPr>
      <w:kern w:val="2"/>
      <w:sz w:val="18"/>
    </w:rPr>
  </w:style>
  <w:style w:type="character" w:customStyle="1" w:styleId="104">
    <w:name w:val="标题 4 Char"/>
    <w:link w:val="7"/>
    <w:qFormat/>
    <w:uiPriority w:val="99"/>
    <w:rPr>
      <w:rFonts w:ascii="Arial" w:hAnsi="Arial" w:eastAsia="黑体"/>
      <w:kern w:val="2"/>
      <w:sz w:val="18"/>
    </w:rPr>
  </w:style>
  <w:style w:type="character" w:customStyle="1" w:styleId="105">
    <w:name w:val="标题 5 Char"/>
    <w:basedOn w:val="93"/>
    <w:link w:val="8"/>
    <w:qFormat/>
    <w:uiPriority w:val="99"/>
    <w:rPr>
      <w:b/>
      <w:kern w:val="2"/>
      <w:sz w:val="28"/>
    </w:rPr>
  </w:style>
  <w:style w:type="character" w:customStyle="1" w:styleId="106">
    <w:name w:val="标题 6 Char"/>
    <w:basedOn w:val="93"/>
    <w:link w:val="9"/>
    <w:qFormat/>
    <w:uiPriority w:val="99"/>
    <w:rPr>
      <w:kern w:val="2"/>
      <w:sz w:val="18"/>
    </w:rPr>
  </w:style>
  <w:style w:type="character" w:customStyle="1" w:styleId="107">
    <w:name w:val="标题 7 Char"/>
    <w:basedOn w:val="93"/>
    <w:link w:val="10"/>
    <w:qFormat/>
    <w:uiPriority w:val="99"/>
    <w:rPr>
      <w:b/>
      <w:kern w:val="2"/>
      <w:sz w:val="24"/>
    </w:rPr>
  </w:style>
  <w:style w:type="character" w:customStyle="1" w:styleId="108">
    <w:name w:val="标题 8 Char"/>
    <w:basedOn w:val="93"/>
    <w:link w:val="11"/>
    <w:qFormat/>
    <w:uiPriority w:val="99"/>
    <w:rPr>
      <w:rFonts w:ascii="Arial" w:hAnsi="Arial" w:eastAsia="黑体"/>
      <w:kern w:val="2"/>
      <w:sz w:val="24"/>
    </w:rPr>
  </w:style>
  <w:style w:type="character" w:customStyle="1" w:styleId="109">
    <w:name w:val="标题 9 Char"/>
    <w:basedOn w:val="93"/>
    <w:link w:val="12"/>
    <w:qFormat/>
    <w:uiPriority w:val="99"/>
    <w:rPr>
      <w:rFonts w:ascii="Arial" w:hAnsi="Arial" w:eastAsia="黑体"/>
      <w:kern w:val="2"/>
      <w:sz w:val="18"/>
    </w:rPr>
  </w:style>
  <w:style w:type="character" w:customStyle="1" w:styleId="110">
    <w:name w:val="注释标题 Char"/>
    <w:basedOn w:val="93"/>
    <w:link w:val="17"/>
    <w:semiHidden/>
    <w:qFormat/>
    <w:uiPriority w:val="0"/>
    <w:rPr>
      <w:kern w:val="2"/>
      <w:sz w:val="18"/>
    </w:rPr>
  </w:style>
  <w:style w:type="character" w:customStyle="1" w:styleId="111">
    <w:name w:val="电子邮件签名 Char"/>
    <w:basedOn w:val="93"/>
    <w:link w:val="20"/>
    <w:semiHidden/>
    <w:qFormat/>
    <w:uiPriority w:val="0"/>
    <w:rPr>
      <w:kern w:val="2"/>
      <w:sz w:val="18"/>
    </w:rPr>
  </w:style>
  <w:style w:type="character" w:customStyle="1" w:styleId="112">
    <w:name w:val="题注 Char"/>
    <w:link w:val="23"/>
    <w:qFormat/>
    <w:uiPriority w:val="0"/>
    <w:rPr>
      <w:rFonts w:ascii="Arial" w:hAnsi="Arial" w:eastAsia="黑体"/>
      <w:kern w:val="2"/>
      <w:sz w:val="18"/>
    </w:rPr>
  </w:style>
  <w:style w:type="character" w:customStyle="1" w:styleId="113">
    <w:name w:val="文档结构图 Char1"/>
    <w:basedOn w:val="93"/>
    <w:link w:val="27"/>
    <w:semiHidden/>
    <w:qFormat/>
    <w:uiPriority w:val="0"/>
    <w:rPr>
      <w:kern w:val="2"/>
      <w:sz w:val="18"/>
      <w:shd w:val="clear" w:color="auto" w:fill="000080"/>
    </w:rPr>
  </w:style>
  <w:style w:type="character" w:customStyle="1" w:styleId="114">
    <w:name w:val="批注文字 Char1"/>
    <w:basedOn w:val="93"/>
    <w:link w:val="29"/>
    <w:semiHidden/>
    <w:qFormat/>
    <w:uiPriority w:val="99"/>
    <w:rPr>
      <w:kern w:val="2"/>
      <w:sz w:val="21"/>
    </w:rPr>
  </w:style>
  <w:style w:type="character" w:customStyle="1" w:styleId="115">
    <w:name w:val="称呼 Char"/>
    <w:basedOn w:val="93"/>
    <w:link w:val="31"/>
    <w:semiHidden/>
    <w:qFormat/>
    <w:uiPriority w:val="0"/>
    <w:rPr>
      <w:kern w:val="2"/>
      <w:sz w:val="18"/>
    </w:rPr>
  </w:style>
  <w:style w:type="character" w:customStyle="1" w:styleId="116">
    <w:name w:val="正文文本 3 Char"/>
    <w:basedOn w:val="93"/>
    <w:link w:val="32"/>
    <w:semiHidden/>
    <w:qFormat/>
    <w:uiPriority w:val="0"/>
    <w:rPr>
      <w:kern w:val="2"/>
      <w:sz w:val="16"/>
      <w:szCs w:val="16"/>
    </w:rPr>
  </w:style>
  <w:style w:type="character" w:customStyle="1" w:styleId="117">
    <w:name w:val="结束语 Char"/>
    <w:basedOn w:val="93"/>
    <w:link w:val="33"/>
    <w:semiHidden/>
    <w:qFormat/>
    <w:uiPriority w:val="0"/>
    <w:rPr>
      <w:kern w:val="2"/>
      <w:sz w:val="18"/>
    </w:rPr>
  </w:style>
  <w:style w:type="character" w:customStyle="1" w:styleId="118">
    <w:name w:val="正文文本缩进 Char"/>
    <w:basedOn w:val="93"/>
    <w:link w:val="35"/>
    <w:semiHidden/>
    <w:qFormat/>
    <w:uiPriority w:val="0"/>
    <w:rPr>
      <w:kern w:val="2"/>
      <w:sz w:val="18"/>
      <w:szCs w:val="24"/>
    </w:rPr>
  </w:style>
  <w:style w:type="character" w:customStyle="1" w:styleId="119">
    <w:name w:val="HTML 地址 Char"/>
    <w:basedOn w:val="93"/>
    <w:link w:val="41"/>
    <w:semiHidden/>
    <w:qFormat/>
    <w:uiPriority w:val="4"/>
    <w:rPr>
      <w:i/>
      <w:iCs/>
      <w:kern w:val="2"/>
      <w:sz w:val="18"/>
    </w:rPr>
  </w:style>
  <w:style w:type="character" w:customStyle="1" w:styleId="120">
    <w:name w:val="纯文本 Char"/>
    <w:basedOn w:val="93"/>
    <w:link w:val="45"/>
    <w:semiHidden/>
    <w:qFormat/>
    <w:uiPriority w:val="0"/>
    <w:rPr>
      <w:rFonts w:ascii="宋体" w:hAnsi="Courier New" w:cs="Courier New"/>
      <w:kern w:val="2"/>
      <w:sz w:val="21"/>
      <w:szCs w:val="21"/>
    </w:rPr>
  </w:style>
  <w:style w:type="character" w:customStyle="1" w:styleId="121">
    <w:name w:val="日期 Char"/>
    <w:basedOn w:val="93"/>
    <w:link w:val="50"/>
    <w:semiHidden/>
    <w:qFormat/>
    <w:uiPriority w:val="0"/>
    <w:rPr>
      <w:kern w:val="2"/>
      <w:sz w:val="18"/>
    </w:rPr>
  </w:style>
  <w:style w:type="character" w:customStyle="1" w:styleId="122">
    <w:name w:val="正文文本缩进 2 Char"/>
    <w:basedOn w:val="93"/>
    <w:link w:val="51"/>
    <w:semiHidden/>
    <w:qFormat/>
    <w:uiPriority w:val="0"/>
    <w:rPr>
      <w:kern w:val="2"/>
      <w:sz w:val="24"/>
      <w:szCs w:val="24"/>
    </w:rPr>
  </w:style>
  <w:style w:type="character" w:customStyle="1" w:styleId="123">
    <w:name w:val="尾注文本 Char"/>
    <w:link w:val="52"/>
    <w:qFormat/>
    <w:uiPriority w:val="0"/>
    <w:rPr>
      <w:kern w:val="2"/>
      <w:sz w:val="18"/>
    </w:rPr>
  </w:style>
  <w:style w:type="character" w:customStyle="1" w:styleId="124">
    <w:name w:val="批注框文本 Char1"/>
    <w:basedOn w:val="93"/>
    <w:link w:val="54"/>
    <w:qFormat/>
    <w:uiPriority w:val="0"/>
    <w:rPr>
      <w:kern w:val="2"/>
      <w:sz w:val="18"/>
      <w:szCs w:val="18"/>
    </w:rPr>
  </w:style>
  <w:style w:type="character" w:customStyle="1" w:styleId="125">
    <w:name w:val="签名 Char"/>
    <w:basedOn w:val="93"/>
    <w:link w:val="58"/>
    <w:semiHidden/>
    <w:qFormat/>
    <w:uiPriority w:val="0"/>
    <w:rPr>
      <w:kern w:val="2"/>
      <w:sz w:val="18"/>
    </w:rPr>
  </w:style>
  <w:style w:type="character" w:customStyle="1" w:styleId="126">
    <w:name w:val="副标题 Char"/>
    <w:basedOn w:val="93"/>
    <w:link w:val="64"/>
    <w:qFormat/>
    <w:uiPriority w:val="0"/>
    <w:rPr>
      <w:rFonts w:eastAsia="黑体"/>
      <w:kern w:val="2"/>
      <w:sz w:val="36"/>
    </w:rPr>
  </w:style>
  <w:style w:type="character" w:customStyle="1" w:styleId="127">
    <w:name w:val="脚注文本 Char"/>
    <w:basedOn w:val="93"/>
    <w:link w:val="69"/>
    <w:qFormat/>
    <w:uiPriority w:val="0"/>
    <w:rPr>
      <w:kern w:val="2"/>
      <w:sz w:val="15"/>
    </w:rPr>
  </w:style>
  <w:style w:type="character" w:customStyle="1" w:styleId="128">
    <w:name w:val="正文文本缩进 3 Char"/>
    <w:basedOn w:val="93"/>
    <w:link w:val="73"/>
    <w:semiHidden/>
    <w:qFormat/>
    <w:uiPriority w:val="0"/>
    <w:rPr>
      <w:kern w:val="2"/>
      <w:sz w:val="16"/>
      <w:szCs w:val="16"/>
    </w:rPr>
  </w:style>
  <w:style w:type="character" w:customStyle="1" w:styleId="129">
    <w:name w:val="正文文本 2 Char"/>
    <w:basedOn w:val="93"/>
    <w:link w:val="79"/>
    <w:semiHidden/>
    <w:qFormat/>
    <w:uiPriority w:val="0"/>
    <w:rPr>
      <w:kern w:val="2"/>
      <w:sz w:val="15"/>
    </w:rPr>
  </w:style>
  <w:style w:type="character" w:customStyle="1" w:styleId="130">
    <w:name w:val="信息标题 Char"/>
    <w:basedOn w:val="93"/>
    <w:link w:val="82"/>
    <w:semiHidden/>
    <w:qFormat/>
    <w:uiPriority w:val="0"/>
    <w:rPr>
      <w:rFonts w:ascii="Arial" w:hAnsi="Arial" w:cs="Arial"/>
      <w:kern w:val="2"/>
      <w:sz w:val="24"/>
      <w:szCs w:val="24"/>
      <w:shd w:val="pct20" w:color="auto" w:fill="auto"/>
    </w:rPr>
  </w:style>
  <w:style w:type="character" w:customStyle="1" w:styleId="131">
    <w:name w:val="HTML 预设格式 Char"/>
    <w:basedOn w:val="93"/>
    <w:link w:val="83"/>
    <w:semiHidden/>
    <w:qFormat/>
    <w:uiPriority w:val="4"/>
    <w:rPr>
      <w:rFonts w:ascii="Courier New" w:hAnsi="Courier New" w:cs="Courier New"/>
      <w:kern w:val="2"/>
    </w:rPr>
  </w:style>
  <w:style w:type="character" w:customStyle="1" w:styleId="132">
    <w:name w:val="标题 Char"/>
    <w:basedOn w:val="93"/>
    <w:link w:val="87"/>
    <w:qFormat/>
    <w:uiPriority w:val="0"/>
    <w:rPr>
      <w:rFonts w:ascii="Arial" w:hAnsi="Arial" w:cs="Arial"/>
      <w:b/>
      <w:bCs/>
      <w:kern w:val="2"/>
      <w:sz w:val="32"/>
      <w:szCs w:val="32"/>
    </w:rPr>
  </w:style>
  <w:style w:type="character" w:customStyle="1" w:styleId="133">
    <w:name w:val="批注主题 Char"/>
    <w:basedOn w:val="114"/>
    <w:link w:val="88"/>
    <w:qFormat/>
    <w:uiPriority w:val="0"/>
    <w:rPr>
      <w:b/>
      <w:bCs/>
      <w:sz w:val="18"/>
      <w:szCs w:val="22"/>
    </w:rPr>
  </w:style>
  <w:style w:type="character" w:customStyle="1" w:styleId="134">
    <w:name w:val="正文首行缩进 Char"/>
    <w:basedOn w:val="102"/>
    <w:link w:val="89"/>
    <w:semiHidden/>
    <w:qFormat/>
    <w:uiPriority w:val="0"/>
    <w:rPr>
      <w:szCs w:val="18"/>
    </w:rPr>
  </w:style>
  <w:style w:type="character" w:customStyle="1" w:styleId="135">
    <w:name w:val="正文首行缩进 2 Char"/>
    <w:basedOn w:val="118"/>
    <w:link w:val="90"/>
    <w:semiHidden/>
    <w:qFormat/>
    <w:uiPriority w:val="0"/>
  </w:style>
  <w:style w:type="paragraph" w:customStyle="1" w:styleId="136">
    <w:name w:val="首页页眉"/>
    <w:basedOn w:val="57"/>
    <w:qFormat/>
    <w:uiPriority w:val="0"/>
    <w:pPr>
      <w:pBdr>
        <w:bottom w:val="double" w:color="auto" w:sz="6" w:space="1"/>
      </w:pBdr>
      <w:jc w:val="both"/>
    </w:pPr>
  </w:style>
  <w:style w:type="paragraph" w:customStyle="1" w:styleId="137">
    <w:name w:val="Correspond"/>
    <w:basedOn w:val="138"/>
    <w:next w:val="1"/>
    <w:qFormat/>
    <w:uiPriority w:val="7"/>
    <w:rPr>
      <w:sz w:val="16"/>
    </w:rPr>
  </w:style>
  <w:style w:type="paragraph" w:customStyle="1" w:styleId="138">
    <w:name w:val="Depart.Correspond.http"/>
    <w:basedOn w:val="66"/>
    <w:qFormat/>
    <w:uiPriority w:val="7"/>
    <w:pPr>
      <w:ind w:left="66" w:hanging="66" w:hangingChars="66"/>
    </w:pPr>
    <w:rPr>
      <w:iCs/>
      <w:sz w:val="16"/>
    </w:rPr>
  </w:style>
  <w:style w:type="paragraph" w:customStyle="1" w:styleId="139">
    <w:name w:val="Date"/>
    <w:basedOn w:val="138"/>
    <w:next w:val="140"/>
    <w:qFormat/>
    <w:uiPriority w:val="0"/>
    <w:pPr>
      <w:spacing w:after="240"/>
    </w:pPr>
    <w:rPr>
      <w:sz w:val="18"/>
    </w:rPr>
  </w:style>
  <w:style w:type="paragraph" w:customStyle="1" w:styleId="140">
    <w:name w:val="Information"/>
    <w:basedOn w:val="139"/>
    <w:next w:val="141"/>
    <w:qFormat/>
    <w:uiPriority w:val="6"/>
    <w:pPr>
      <w:ind w:left="0" w:firstLine="0" w:firstLineChars="0"/>
    </w:pPr>
    <w:rPr>
      <w:b/>
      <w:bCs/>
    </w:rPr>
  </w:style>
  <w:style w:type="paragraph" w:customStyle="1" w:styleId="141">
    <w:name w:val="Abstract"/>
    <w:next w:val="142"/>
    <w:qFormat/>
    <w:uiPriority w:val="7"/>
    <w:pPr>
      <w:tabs>
        <w:tab w:val="left" w:pos="937"/>
      </w:tabs>
      <w:jc w:val="both"/>
    </w:pPr>
    <w:rPr>
      <w:rFonts w:ascii="Times New Roman" w:hAnsi="Times New Roman" w:eastAsia="楷体_GB2312" w:cs="Times New Roman"/>
      <w:kern w:val="2"/>
      <w:sz w:val="18"/>
      <w:lang w:val="en-US" w:eastAsia="zh-CN" w:bidi="ar-SA"/>
    </w:rPr>
  </w:style>
  <w:style w:type="paragraph" w:customStyle="1" w:styleId="142">
    <w:name w:val="Key words"/>
    <w:basedOn w:val="1"/>
    <w:next w:val="143"/>
    <w:qFormat/>
    <w:uiPriority w:val="7"/>
    <w:pPr>
      <w:tabs>
        <w:tab w:val="left" w:pos="1176"/>
      </w:tabs>
      <w:adjustRightInd w:val="0"/>
      <w:spacing w:after="290"/>
      <w:ind w:left="632" w:hanging="632" w:hangingChars="632"/>
    </w:pPr>
    <w:rPr>
      <w:rFonts w:eastAsia="楷体_GB2312"/>
      <w:snapToGrid w:val="0"/>
    </w:rPr>
  </w:style>
  <w:style w:type="paragraph" w:customStyle="1" w:styleId="143">
    <w:name w:val="摘要"/>
    <w:basedOn w:val="4"/>
    <w:next w:val="144"/>
    <w:qFormat/>
    <w:uiPriority w:val="0"/>
    <w:pPr>
      <w:tabs>
        <w:tab w:val="left" w:pos="798"/>
        <w:tab w:val="clear" w:pos="357"/>
      </w:tabs>
      <w:adjustRightInd w:val="0"/>
      <w:ind w:firstLine="0" w:firstLineChars="0"/>
    </w:pPr>
    <w:rPr>
      <w:rFonts w:eastAsia="楷体_GB2312"/>
      <w:snapToGrid w:val="0"/>
    </w:rPr>
  </w:style>
  <w:style w:type="paragraph" w:customStyle="1" w:styleId="144">
    <w:name w:val="关键词"/>
    <w:basedOn w:val="143"/>
    <w:next w:val="145"/>
    <w:qFormat/>
    <w:uiPriority w:val="0"/>
    <w:pPr>
      <w:ind w:left="429" w:hanging="429" w:hangingChars="429"/>
    </w:pPr>
  </w:style>
  <w:style w:type="paragraph" w:customStyle="1" w:styleId="145">
    <w:name w:val="分类号"/>
    <w:basedOn w:val="139"/>
    <w:next w:val="4"/>
    <w:qFormat/>
    <w:uiPriority w:val="0"/>
    <w:pPr>
      <w:tabs>
        <w:tab w:val="left" w:pos="1233"/>
      </w:tabs>
      <w:spacing w:after="320"/>
      <w:ind w:left="0" w:firstLine="0" w:firstLineChars="0"/>
    </w:pPr>
    <w:rPr>
      <w:rFonts w:eastAsia="黑体"/>
    </w:rPr>
  </w:style>
  <w:style w:type="paragraph" w:customStyle="1" w:styleId="146">
    <w:name w:val="Title"/>
    <w:basedOn w:val="1"/>
    <w:next w:val="147"/>
    <w:qFormat/>
    <w:uiPriority w:val="0"/>
    <w:pPr>
      <w:keepNext/>
      <w:keepLines/>
      <w:snapToGrid w:val="0"/>
      <w:spacing w:before="240" w:after="100"/>
      <w:outlineLvl w:val="0"/>
    </w:pPr>
    <w:rPr>
      <w:rFonts w:eastAsia="黑体"/>
      <w:b/>
      <w:sz w:val="24"/>
    </w:rPr>
  </w:style>
  <w:style w:type="paragraph" w:customStyle="1" w:styleId="147">
    <w:name w:val="Name"/>
    <w:basedOn w:val="65"/>
    <w:next w:val="138"/>
    <w:qFormat/>
    <w:uiPriority w:val="6"/>
    <w:pPr>
      <w:keepNext/>
      <w:spacing w:before="220" w:after="180"/>
      <w:jc w:val="left"/>
    </w:pPr>
    <w:rPr>
      <w:rFonts w:ascii="Times New Roman" w:eastAsia="宋体"/>
      <w:w w:val="100"/>
      <w:sz w:val="18"/>
    </w:rPr>
  </w:style>
  <w:style w:type="paragraph" w:customStyle="1" w:styleId="148">
    <w:name w:val="文前文本"/>
    <w:basedOn w:val="144"/>
    <w:qFormat/>
    <w:uiPriority w:val="0"/>
    <w:pPr>
      <w:ind w:left="0" w:right="0" w:firstLine="0"/>
    </w:pPr>
    <w:rPr>
      <w:rFonts w:eastAsia="楷体_GB2312"/>
      <w:b/>
    </w:rPr>
  </w:style>
  <w:style w:type="paragraph" w:customStyle="1" w:styleId="149">
    <w:name w:val="定理"/>
    <w:basedOn w:val="4"/>
    <w:next w:val="4"/>
    <w:qFormat/>
    <w:uiPriority w:val="0"/>
    <w:rPr>
      <w:rFonts w:eastAsia="黑体"/>
    </w:rPr>
  </w:style>
  <w:style w:type="paragraph" w:customStyle="1" w:styleId="150">
    <w:name w:val="表名"/>
    <w:basedOn w:val="1"/>
    <w:qFormat/>
    <w:uiPriority w:val="0"/>
    <w:pPr>
      <w:spacing w:after="120"/>
    </w:pPr>
  </w:style>
  <w:style w:type="paragraph" w:customStyle="1" w:styleId="151">
    <w:name w:val="Reference"/>
    <w:basedOn w:val="1"/>
    <w:next w:val="152"/>
    <w:qFormat/>
    <w:uiPriority w:val="6"/>
    <w:pPr>
      <w:snapToGrid w:val="0"/>
      <w:spacing w:before="280"/>
      <w:jc w:val="left"/>
      <w:outlineLvl w:val="0"/>
    </w:pPr>
    <w:rPr>
      <w:rFonts w:eastAsia="黑体"/>
      <w:b/>
    </w:rPr>
  </w:style>
  <w:style w:type="paragraph" w:customStyle="1" w:styleId="152">
    <w:name w:val="Text of Reference"/>
    <w:qFormat/>
    <w:uiPriority w:val="7"/>
    <w:pPr>
      <w:numPr>
        <w:ilvl w:val="0"/>
        <w:numId w:val="12"/>
      </w:numPr>
      <w:spacing w:line="260" w:lineRule="exact"/>
      <w:jc w:val="both"/>
    </w:pPr>
    <w:rPr>
      <w:rFonts w:ascii="Times New Roman" w:hAnsi="Times New Roman" w:eastAsia="宋体" w:cs="Times New Roman"/>
      <w:sz w:val="15"/>
      <w:lang w:val="en-US" w:eastAsia="zh-CN" w:bidi="ar-SA"/>
    </w:rPr>
  </w:style>
  <w:style w:type="paragraph" w:customStyle="1" w:styleId="153">
    <w:name w:val="证明"/>
    <w:basedOn w:val="149"/>
    <w:qFormat/>
    <w:uiPriority w:val="0"/>
    <w:rPr>
      <w:rFonts w:eastAsia="仿宋_GB2312"/>
    </w:rPr>
  </w:style>
  <w:style w:type="paragraph" w:customStyle="1" w:styleId="154">
    <w:name w:val="Text of Reference 1"/>
    <w:qFormat/>
    <w:uiPriority w:val="0"/>
    <w:pPr>
      <w:numPr>
        <w:ilvl w:val="0"/>
        <w:numId w:val="13"/>
      </w:numPr>
      <w:tabs>
        <w:tab w:val="left" w:pos="418"/>
      </w:tabs>
      <w:spacing w:line="260" w:lineRule="exact"/>
      <w:ind w:hanging="418"/>
      <w:jc w:val="both"/>
    </w:pPr>
    <w:rPr>
      <w:rFonts w:ascii="Times New Roman" w:hAnsi="Times New Roman" w:eastAsia="宋体" w:cs="Times New Roman"/>
      <w:sz w:val="15"/>
      <w:lang w:val="en-US" w:eastAsia="zh-CN" w:bidi="ar-SA"/>
    </w:rPr>
  </w:style>
  <w:style w:type="paragraph" w:customStyle="1" w:styleId="155">
    <w:name w:val="中文参考文献"/>
    <w:basedOn w:val="151"/>
    <w:next w:val="4"/>
    <w:qFormat/>
    <w:uiPriority w:val="0"/>
    <w:pPr>
      <w:spacing w:before="240"/>
    </w:pPr>
    <w:rPr>
      <w:b w:val="0"/>
    </w:rPr>
  </w:style>
  <w:style w:type="paragraph" w:customStyle="1" w:styleId="156">
    <w:name w:val="致谢"/>
    <w:basedOn w:val="149"/>
    <w:next w:val="151"/>
    <w:qFormat/>
    <w:uiPriority w:val="0"/>
    <w:pPr>
      <w:tabs>
        <w:tab w:val="clear" w:pos="357"/>
      </w:tabs>
      <w:spacing w:before="100" w:beforeLines="100"/>
      <w:ind w:firstLine="0" w:firstLineChars="0"/>
    </w:pPr>
    <w:rPr>
      <w:rFonts w:eastAsia="宋体"/>
      <w:bCs/>
    </w:rPr>
  </w:style>
  <w:style w:type="paragraph" w:customStyle="1" w:styleId="157">
    <w:name w:val="Text of 中文参考文献"/>
    <w:basedOn w:val="152"/>
    <w:qFormat/>
    <w:uiPriority w:val="7"/>
    <w:pPr>
      <w:numPr>
        <w:ilvl w:val="0"/>
        <w:numId w:val="0"/>
      </w:numPr>
      <w:tabs>
        <w:tab w:val="left" w:pos="346"/>
        <w:tab w:val="clear" w:pos="419"/>
      </w:tabs>
      <w:ind w:left="258" w:hanging="258" w:hangingChars="258"/>
    </w:pPr>
  </w:style>
  <w:style w:type="paragraph" w:customStyle="1" w:styleId="158">
    <w:name w:val="Text of 中文参考文献１"/>
    <w:basedOn w:val="157"/>
    <w:qFormat/>
    <w:uiPriority w:val="0"/>
    <w:pPr>
      <w:tabs>
        <w:tab w:val="left" w:pos="78"/>
        <w:tab w:val="left" w:pos="424"/>
        <w:tab w:val="clear" w:pos="346"/>
      </w:tabs>
    </w:pPr>
  </w:style>
  <w:style w:type="paragraph" w:customStyle="1" w:styleId="159">
    <w:name w:val="http(中)"/>
    <w:basedOn w:val="1"/>
    <w:next w:val="1"/>
    <w:qFormat/>
    <w:uiPriority w:val="7"/>
    <w:pPr>
      <w:widowControl/>
      <w:overflowPunct/>
      <w:spacing w:after="200"/>
    </w:pPr>
    <w:rPr>
      <w:kern w:val="0"/>
      <w:sz w:val="15"/>
    </w:rPr>
  </w:style>
  <w:style w:type="paragraph" w:customStyle="1" w:styleId="160">
    <w:name w:val="Depart.Correspond"/>
    <w:basedOn w:val="66"/>
    <w:qFormat/>
    <w:uiPriority w:val="7"/>
    <w:pPr>
      <w:ind w:left="66" w:hanging="66" w:hangingChars="66"/>
    </w:pPr>
    <w:rPr>
      <w:iCs/>
      <w:sz w:val="16"/>
    </w:rPr>
  </w:style>
  <w:style w:type="paragraph" w:customStyle="1" w:styleId="161">
    <w:name w:val="abstract"/>
    <w:basedOn w:val="162"/>
    <w:next w:val="1"/>
    <w:qFormat/>
    <w:uiPriority w:val="7"/>
    <w:pPr>
      <w:spacing w:before="600" w:after="120"/>
      <w:ind w:left="567" w:right="567"/>
    </w:pPr>
    <w:rPr>
      <w:sz w:val="18"/>
    </w:rPr>
  </w:style>
  <w:style w:type="paragraph" w:customStyle="1" w:styleId="162">
    <w:name w:val="p1a"/>
    <w:basedOn w:val="1"/>
    <w:next w:val="1"/>
    <w:qFormat/>
    <w:uiPriority w:val="6"/>
    <w:pPr>
      <w:widowControl/>
      <w:overflowPunct/>
    </w:pPr>
    <w:rPr>
      <w:rFonts w:ascii="Times" w:hAnsi="Times"/>
      <w:kern w:val="0"/>
      <w:sz w:val="20"/>
      <w:lang w:eastAsia="en-US"/>
    </w:rPr>
  </w:style>
  <w:style w:type="character" w:customStyle="1" w:styleId="163">
    <w:name w:val="plain"/>
    <w:basedOn w:val="93"/>
    <w:qFormat/>
    <w:uiPriority w:val="6"/>
  </w:style>
  <w:style w:type="paragraph" w:customStyle="1" w:styleId="164">
    <w:name w:val="author"/>
    <w:basedOn w:val="1"/>
    <w:next w:val="165"/>
    <w:qFormat/>
    <w:uiPriority w:val="7"/>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165">
    <w:name w:val="authorinfo"/>
    <w:basedOn w:val="1"/>
    <w:next w:val="166"/>
    <w:qFormat/>
    <w:uiPriority w:val="7"/>
    <w:pPr>
      <w:widowControl/>
      <w:autoSpaceDE w:val="0"/>
      <w:autoSpaceDN w:val="0"/>
      <w:adjustRightInd w:val="0"/>
      <w:ind w:firstLine="227"/>
      <w:jc w:val="center"/>
      <w:textAlignment w:val="baseline"/>
    </w:pPr>
    <w:rPr>
      <w:rFonts w:ascii="Times" w:hAnsi="Times"/>
      <w:kern w:val="0"/>
      <w:lang w:eastAsia="ja-JP"/>
    </w:rPr>
  </w:style>
  <w:style w:type="paragraph" w:customStyle="1" w:styleId="166">
    <w:name w:val="email"/>
    <w:basedOn w:val="1"/>
    <w:next w:val="161"/>
    <w:qFormat/>
    <w:uiPriority w:val="6"/>
    <w:pPr>
      <w:widowControl/>
      <w:autoSpaceDE w:val="0"/>
      <w:autoSpaceDN w:val="0"/>
      <w:adjustRightInd w:val="0"/>
      <w:ind w:firstLine="227"/>
      <w:jc w:val="center"/>
      <w:textAlignment w:val="baseline"/>
    </w:pPr>
    <w:rPr>
      <w:rFonts w:ascii="Times" w:hAnsi="Times"/>
      <w:kern w:val="0"/>
      <w:lang w:eastAsia="ja-JP"/>
    </w:rPr>
  </w:style>
  <w:style w:type="paragraph" w:customStyle="1" w:styleId="167">
    <w:name w:val="样式1"/>
    <w:basedOn w:val="1"/>
    <w:qFormat/>
    <w:uiPriority w:val="3"/>
    <w:pPr>
      <w:tabs>
        <w:tab w:val="left" w:pos="357"/>
      </w:tabs>
      <w:ind w:firstLine="432" w:firstLineChars="200"/>
    </w:pPr>
  </w:style>
  <w:style w:type="character" w:customStyle="1" w:styleId="168">
    <w:name w:val="m"/>
    <w:basedOn w:val="93"/>
    <w:qFormat/>
    <w:uiPriority w:val="0"/>
  </w:style>
  <w:style w:type="paragraph" w:customStyle="1" w:styleId="169">
    <w:name w:val="样式 正文首行缩进 + 首行缩进:  1 字符"/>
    <w:basedOn w:val="89"/>
    <w:qFormat/>
    <w:uiPriority w:val="2"/>
    <w:pPr>
      <w:overflowPunct/>
      <w:spacing w:before="100" w:beforeAutospacing="1" w:after="100" w:afterAutospacing="1" w:line="360" w:lineRule="auto"/>
      <w:ind w:firstLine="200" w:firstLineChars="200"/>
    </w:pPr>
    <w:rPr>
      <w:sz w:val="24"/>
      <w:szCs w:val="24"/>
    </w:rPr>
  </w:style>
  <w:style w:type="paragraph" w:customStyle="1" w:styleId="170">
    <w:name w:val="图说明-两端"/>
    <w:qFormat/>
    <w:uiPriority w:val="0"/>
    <w:pPr>
      <w:snapToGrid w:val="0"/>
      <w:jc w:val="both"/>
    </w:pPr>
    <w:rPr>
      <w:rFonts w:ascii="Times New Roman" w:hAnsi="Times New Roman" w:eastAsia="黑体" w:cs="Times New Roman"/>
      <w:b/>
      <w:kern w:val="2"/>
      <w:sz w:val="18"/>
      <w:szCs w:val="24"/>
      <w:lang w:val="en-US" w:eastAsia="zh-CN" w:bidi="ar-SA"/>
    </w:rPr>
  </w:style>
  <w:style w:type="character" w:customStyle="1" w:styleId="171">
    <w:name w:val="docemphasis"/>
    <w:basedOn w:val="93"/>
    <w:qFormat/>
    <w:uiPriority w:val="6"/>
  </w:style>
  <w:style w:type="paragraph" w:customStyle="1" w:styleId="172">
    <w:name w:val="图目录"/>
    <w:next w:val="1"/>
    <w:qFormat/>
    <w:uiPriority w:val="0"/>
    <w:pPr>
      <w:spacing w:line="300" w:lineRule="auto"/>
      <w:jc w:val="center"/>
    </w:pPr>
    <w:rPr>
      <w:rFonts w:ascii="Times New Roman" w:hAnsi="Times New Roman" w:eastAsia="宋体" w:cs="Times New Roman"/>
      <w:sz w:val="24"/>
      <w:lang w:val="en-US" w:eastAsia="zh-CN" w:bidi="ar-SA"/>
    </w:rPr>
  </w:style>
  <w:style w:type="paragraph" w:customStyle="1" w:styleId="173">
    <w:name w:val="封面-编号"/>
    <w:basedOn w:val="1"/>
    <w:qFormat/>
    <w:uiPriority w:val="2"/>
    <w:pPr>
      <w:overflowPunct/>
      <w:spacing w:before="100" w:after="100" w:line="264" w:lineRule="auto"/>
      <w:outlineLvl w:val="0"/>
    </w:pPr>
    <w:rPr>
      <w:rFonts w:ascii="仿宋_GB2312" w:eastAsia="仿宋_GB2312"/>
      <w:sz w:val="24"/>
    </w:rPr>
  </w:style>
  <w:style w:type="character" w:customStyle="1" w:styleId="174">
    <w:name w:val=" Char2 Char"/>
    <w:basedOn w:val="93"/>
    <w:qFormat/>
    <w:uiPriority w:val="0"/>
    <w:rPr>
      <w:rFonts w:eastAsia="宋体"/>
      <w:kern w:val="2"/>
      <w:sz w:val="24"/>
      <w:szCs w:val="24"/>
      <w:lang w:val="en-US" w:eastAsia="zh-CN" w:bidi="ar-SA"/>
    </w:rPr>
  </w:style>
  <w:style w:type="paragraph" w:customStyle="1" w:styleId="175">
    <w:name w:val="Figure Caption Char Char"/>
    <w:basedOn w:val="1"/>
    <w:qFormat/>
    <w:uiPriority w:val="6"/>
    <w:pPr>
      <w:widowControl/>
      <w:overflowPunct/>
      <w:autoSpaceDE w:val="0"/>
      <w:autoSpaceDN w:val="0"/>
    </w:pPr>
    <w:rPr>
      <w:sz w:val="16"/>
      <w:szCs w:val="16"/>
      <w:lang w:eastAsia="en-US"/>
    </w:rPr>
  </w:style>
  <w:style w:type="paragraph" w:customStyle="1" w:styleId="176">
    <w:name w:val="Date1"/>
    <w:basedOn w:val="160"/>
    <w:next w:val="140"/>
    <w:qFormat/>
    <w:uiPriority w:val="7"/>
    <w:pPr>
      <w:spacing w:after="240"/>
    </w:pPr>
    <w:rPr>
      <w:sz w:val="18"/>
    </w:rPr>
  </w:style>
  <w:style w:type="paragraph" w:customStyle="1" w:styleId="177">
    <w:name w:val="Title1"/>
    <w:basedOn w:val="1"/>
    <w:next w:val="147"/>
    <w:qFormat/>
    <w:uiPriority w:val="7"/>
    <w:pPr>
      <w:keepNext/>
      <w:keepLines/>
      <w:snapToGrid w:val="0"/>
      <w:spacing w:before="240" w:after="100"/>
      <w:outlineLvl w:val="0"/>
    </w:pPr>
    <w:rPr>
      <w:rFonts w:eastAsia="黑体"/>
      <w:b/>
      <w:sz w:val="24"/>
    </w:rPr>
  </w:style>
  <w:style w:type="character" w:customStyle="1" w:styleId="178">
    <w:name w:val="mediumb-text1"/>
    <w:basedOn w:val="93"/>
    <w:qFormat/>
    <w:uiPriority w:val="6"/>
    <w:rPr>
      <w:rFonts w:hint="default" w:ascii="Arial" w:hAnsi="Arial" w:cs="Arial"/>
      <w:b/>
      <w:bCs/>
      <w:color w:val="000000"/>
      <w:sz w:val="24"/>
      <w:szCs w:val="24"/>
    </w:rPr>
  </w:style>
  <w:style w:type="character" w:customStyle="1" w:styleId="179">
    <w:name w:val="small-text1"/>
    <w:basedOn w:val="93"/>
    <w:qFormat/>
    <w:uiPriority w:val="6"/>
    <w:rPr>
      <w:rFonts w:hint="default" w:ascii="Arial" w:hAnsi="Arial" w:cs="Arial"/>
      <w:color w:val="000000"/>
      <w:sz w:val="20"/>
      <w:szCs w:val="20"/>
    </w:rPr>
  </w:style>
  <w:style w:type="paragraph" w:customStyle="1" w:styleId="180">
    <w:name w:val="MTDisplayEquation"/>
    <w:basedOn w:val="1"/>
    <w:next w:val="1"/>
    <w:link w:val="181"/>
    <w:qFormat/>
    <w:uiPriority w:val="0"/>
    <w:pPr>
      <w:tabs>
        <w:tab w:val="center" w:pos="4400"/>
        <w:tab w:val="right" w:pos="8780"/>
      </w:tabs>
      <w:ind w:firstLine="420"/>
    </w:pPr>
  </w:style>
  <w:style w:type="character" w:customStyle="1" w:styleId="181">
    <w:name w:val="MTDisplayEquation Char"/>
    <w:link w:val="180"/>
    <w:qFormat/>
    <w:uiPriority w:val="0"/>
    <w:rPr>
      <w:kern w:val="2"/>
      <w:sz w:val="18"/>
    </w:rPr>
  </w:style>
  <w:style w:type="character" w:customStyle="1" w:styleId="182">
    <w:name w:val="Document Map Char"/>
    <w:basedOn w:val="93"/>
    <w:semiHidden/>
    <w:qFormat/>
    <w:uiPriority w:val="6"/>
    <w:rPr>
      <w:rFonts w:ascii="宋体"/>
      <w:kern w:val="2"/>
      <w:sz w:val="18"/>
      <w:szCs w:val="18"/>
    </w:rPr>
  </w:style>
  <w:style w:type="character" w:customStyle="1" w:styleId="183">
    <w:name w:val="intbody1"/>
    <w:basedOn w:val="93"/>
    <w:qFormat/>
    <w:uiPriority w:val="7"/>
    <w:rPr>
      <w:rFonts w:hint="default" w:ascii="Arial" w:hAnsi="Arial" w:cs="Arial"/>
      <w:color w:val="000000"/>
      <w:sz w:val="14"/>
      <w:szCs w:val="14"/>
    </w:rPr>
  </w:style>
  <w:style w:type="character" w:customStyle="1" w:styleId="184">
    <w:name w:val="HTML Preformatted Char"/>
    <w:basedOn w:val="93"/>
    <w:semiHidden/>
    <w:qFormat/>
    <w:uiPriority w:val="4"/>
    <w:rPr>
      <w:rFonts w:ascii="宋体" w:hAnsi="宋体" w:cs="宋体"/>
      <w:sz w:val="24"/>
      <w:szCs w:val="24"/>
    </w:rPr>
  </w:style>
  <w:style w:type="character" w:customStyle="1" w:styleId="185">
    <w:name w:val="Plain Text Char"/>
    <w:basedOn w:val="93"/>
    <w:qFormat/>
    <w:uiPriority w:val="6"/>
    <w:rPr>
      <w:rFonts w:ascii="Calibri" w:hAnsi="Courier New" w:cs="Courier New"/>
      <w:kern w:val="2"/>
      <w:sz w:val="21"/>
      <w:szCs w:val="21"/>
    </w:rPr>
  </w:style>
  <w:style w:type="character" w:customStyle="1" w:styleId="186">
    <w:name w:val="Footnote Text Char"/>
    <w:basedOn w:val="93"/>
    <w:semiHidden/>
    <w:qFormat/>
    <w:uiPriority w:val="6"/>
    <w:rPr>
      <w:kern w:val="2"/>
      <w:sz w:val="15"/>
    </w:rPr>
  </w:style>
  <w:style w:type="character" w:customStyle="1" w:styleId="187">
    <w:name w:val="Heading 3 Char"/>
    <w:basedOn w:val="93"/>
    <w:qFormat/>
    <w:uiPriority w:val="0"/>
    <w:rPr>
      <w:kern w:val="2"/>
      <w:sz w:val="18"/>
    </w:rPr>
  </w:style>
  <w:style w:type="character" w:customStyle="1" w:styleId="188">
    <w:name w:val="Body Text Indent Char"/>
    <w:basedOn w:val="93"/>
    <w:qFormat/>
    <w:uiPriority w:val="6"/>
    <w:rPr>
      <w:kern w:val="2"/>
      <w:sz w:val="18"/>
    </w:rPr>
  </w:style>
  <w:style w:type="paragraph" w:customStyle="1" w:styleId="189">
    <w:name w:val="Balloon Text"/>
    <w:basedOn w:val="1"/>
    <w:semiHidden/>
    <w:qFormat/>
    <w:uiPriority w:val="0"/>
    <w:rPr>
      <w:szCs w:val="18"/>
    </w:rPr>
  </w:style>
  <w:style w:type="paragraph" w:customStyle="1" w:styleId="190">
    <w:name w:val="Comment Subject"/>
    <w:basedOn w:val="29"/>
    <w:next w:val="29"/>
    <w:semiHidden/>
    <w:qFormat/>
    <w:uiPriority w:val="0"/>
    <w:pPr>
      <w:overflowPunct w:val="0"/>
    </w:pPr>
    <w:rPr>
      <w:b/>
      <w:bCs/>
      <w:sz w:val="18"/>
    </w:rPr>
  </w:style>
  <w:style w:type="paragraph" w:customStyle="1" w:styleId="191">
    <w:name w:val="Default"/>
    <w:qFormat/>
    <w:uiPriority w:val="6"/>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92">
    <w:name w:val="Affiliation"/>
    <w:basedOn w:val="1"/>
    <w:qFormat/>
    <w:uiPriority w:val="6"/>
    <w:pPr>
      <w:widowControl/>
      <w:overflowPunct/>
      <w:jc w:val="center"/>
    </w:pPr>
    <w:rPr>
      <w:i/>
      <w:kern w:val="0"/>
      <w:sz w:val="24"/>
      <w:lang w:eastAsia="en-US"/>
    </w:rPr>
  </w:style>
  <w:style w:type="paragraph" w:customStyle="1" w:styleId="193">
    <w:name w:val="table col head"/>
    <w:basedOn w:val="1"/>
    <w:qFormat/>
    <w:uiPriority w:val="6"/>
    <w:pPr>
      <w:widowControl/>
      <w:overflowPunct/>
      <w:jc w:val="center"/>
    </w:pPr>
    <w:rPr>
      <w:b/>
      <w:bCs/>
      <w:kern w:val="0"/>
      <w:sz w:val="16"/>
      <w:szCs w:val="16"/>
      <w:lang w:eastAsia="en-US"/>
    </w:rPr>
  </w:style>
  <w:style w:type="paragraph" w:customStyle="1" w:styleId="194">
    <w:name w:val="table col subhead"/>
    <w:basedOn w:val="193"/>
    <w:qFormat/>
    <w:uiPriority w:val="6"/>
    <w:rPr>
      <w:i/>
      <w:iCs/>
      <w:sz w:val="15"/>
      <w:szCs w:val="15"/>
    </w:rPr>
  </w:style>
  <w:style w:type="paragraph" w:customStyle="1" w:styleId="195">
    <w:name w:val="table copy"/>
    <w:qFormat/>
    <w:uiPriority w:val="6"/>
    <w:pPr>
      <w:jc w:val="both"/>
    </w:pPr>
    <w:rPr>
      <w:rFonts w:ascii="Times New Roman" w:hAnsi="Times New Roman" w:eastAsia="宋体" w:cs="Times New Roman"/>
      <w:sz w:val="16"/>
      <w:szCs w:val="16"/>
      <w:lang w:val="en-US" w:eastAsia="en-US" w:bidi="ar-SA"/>
    </w:rPr>
  </w:style>
  <w:style w:type="character" w:customStyle="1" w:styleId="196">
    <w:name w:val="simjour"/>
    <w:basedOn w:val="93"/>
    <w:qFormat/>
    <w:uiPriority w:val="6"/>
  </w:style>
  <w:style w:type="paragraph" w:customStyle="1" w:styleId="197">
    <w:name w:val="references"/>
    <w:basedOn w:val="1"/>
    <w:qFormat/>
    <w:uiPriority w:val="6"/>
    <w:pPr>
      <w:numPr>
        <w:ilvl w:val="0"/>
        <w:numId w:val="14"/>
      </w:numPr>
      <w:overflowPunct/>
      <w:spacing w:line="324" w:lineRule="auto"/>
    </w:pPr>
    <w:rPr>
      <w:sz w:val="24"/>
      <w:szCs w:val="24"/>
    </w:rPr>
  </w:style>
  <w:style w:type="character" w:customStyle="1" w:styleId="198">
    <w:name w:val="z3988"/>
    <w:basedOn w:val="93"/>
    <w:qFormat/>
    <w:uiPriority w:val="3"/>
  </w:style>
  <w:style w:type="character" w:customStyle="1" w:styleId="199">
    <w:name w:val="year"/>
    <w:basedOn w:val="93"/>
    <w:qFormat/>
    <w:uiPriority w:val="6"/>
  </w:style>
  <w:style w:type="paragraph" w:styleId="200">
    <w:name w:val="List Paragraph"/>
    <w:basedOn w:val="1"/>
    <w:qFormat/>
    <w:uiPriority w:val="0"/>
    <w:pPr>
      <w:overflowPunct/>
      <w:ind w:firstLine="420" w:firstLineChars="200"/>
    </w:pPr>
    <w:rPr>
      <w:rFonts w:ascii="Calibri" w:hAnsi="Calibri"/>
      <w:sz w:val="21"/>
      <w:szCs w:val="22"/>
    </w:rPr>
  </w:style>
  <w:style w:type="character" w:customStyle="1" w:styleId="201">
    <w:name w:val="st1"/>
    <w:basedOn w:val="93"/>
    <w:qFormat/>
    <w:uiPriority w:val="3"/>
    <w:rPr>
      <w:rFonts w:ascii="Times New Roman" w:hAnsi="Times New Roman" w:cs="Times New Roman"/>
    </w:rPr>
  </w:style>
  <w:style w:type="character" w:customStyle="1" w:styleId="202">
    <w:name w:val="页眉 Char"/>
    <w:basedOn w:val="93"/>
    <w:qFormat/>
    <w:uiPriority w:val="0"/>
    <w:rPr>
      <w:sz w:val="18"/>
      <w:szCs w:val="18"/>
    </w:rPr>
  </w:style>
  <w:style w:type="character" w:customStyle="1" w:styleId="203">
    <w:name w:val="页脚 Char"/>
    <w:basedOn w:val="93"/>
    <w:qFormat/>
    <w:uiPriority w:val="0"/>
    <w:rPr>
      <w:sz w:val="18"/>
      <w:szCs w:val="18"/>
    </w:rPr>
  </w:style>
  <w:style w:type="character" w:customStyle="1" w:styleId="204">
    <w:name w:val="批注框文本 Char"/>
    <w:basedOn w:val="93"/>
    <w:semiHidden/>
    <w:qFormat/>
    <w:uiPriority w:val="0"/>
    <w:rPr>
      <w:sz w:val="18"/>
      <w:szCs w:val="18"/>
    </w:rPr>
  </w:style>
  <w:style w:type="character" w:customStyle="1" w:styleId="205">
    <w:name w:val="标题 1 Char"/>
    <w:basedOn w:val="93"/>
    <w:qFormat/>
    <w:uiPriority w:val="99"/>
    <w:rPr>
      <w:b/>
      <w:bCs/>
      <w:kern w:val="44"/>
      <w:sz w:val="44"/>
      <w:szCs w:val="44"/>
    </w:rPr>
  </w:style>
  <w:style w:type="character" w:customStyle="1" w:styleId="206">
    <w:name w:val="标题 2 Char"/>
    <w:basedOn w:val="93"/>
    <w:qFormat/>
    <w:uiPriority w:val="99"/>
    <w:rPr>
      <w:rFonts w:eastAsia="黑体" w:cs="Times New Roman"/>
      <w:kern w:val="0"/>
      <w:sz w:val="18"/>
      <w:szCs w:val="20"/>
    </w:rPr>
  </w:style>
  <w:style w:type="character" w:customStyle="1" w:styleId="207">
    <w:name w:val="正文文本 Char"/>
    <w:basedOn w:val="93"/>
    <w:qFormat/>
    <w:uiPriority w:val="0"/>
  </w:style>
  <w:style w:type="paragraph" w:customStyle="1" w:styleId="208">
    <w:name w:val="_Style 206"/>
    <w:semiHidden/>
    <w:qFormat/>
    <w:uiPriority w:val="99"/>
    <w:rPr>
      <w:rFonts w:ascii="Times New Roman" w:hAnsi="Times New Roman" w:eastAsia="宋体" w:cs="Times New Roman"/>
      <w:kern w:val="2"/>
      <w:sz w:val="21"/>
      <w:szCs w:val="22"/>
      <w:lang w:val="en-US" w:eastAsia="zh-CN" w:bidi="ar-SA"/>
    </w:rPr>
  </w:style>
  <w:style w:type="paragraph" w:customStyle="1" w:styleId="209">
    <w:name w:val="图题"/>
    <w:basedOn w:val="1"/>
    <w:link w:val="210"/>
    <w:qFormat/>
    <w:uiPriority w:val="0"/>
    <w:pPr>
      <w:keepNext/>
      <w:overflowPunct/>
      <w:adjustRightInd w:val="0"/>
      <w:spacing w:line="0" w:lineRule="atLeast"/>
      <w:ind w:firstLine="200" w:firstLineChars="200"/>
      <w:jc w:val="center"/>
    </w:pPr>
    <w:rPr>
      <w:rFonts w:hAnsi="宋体"/>
      <w:szCs w:val="18"/>
    </w:rPr>
  </w:style>
  <w:style w:type="character" w:customStyle="1" w:styleId="210">
    <w:name w:val="图题 Char"/>
    <w:link w:val="209"/>
    <w:qFormat/>
    <w:uiPriority w:val="0"/>
    <w:rPr>
      <w:rFonts w:hAnsi="宋体"/>
      <w:kern w:val="2"/>
      <w:sz w:val="18"/>
      <w:szCs w:val="18"/>
    </w:rPr>
  </w:style>
  <w:style w:type="paragraph" w:customStyle="1" w:styleId="211">
    <w:name w:val="EndNote Bibliography Title"/>
    <w:basedOn w:val="1"/>
    <w:link w:val="212"/>
    <w:qFormat/>
    <w:uiPriority w:val="0"/>
    <w:pPr>
      <w:overflowPunct/>
      <w:ind w:firstLine="200" w:firstLineChars="200"/>
      <w:jc w:val="center"/>
    </w:pPr>
    <w:rPr>
      <w:rFonts w:ascii="Calibri" w:hAnsi="Calibri"/>
      <w:sz w:val="20"/>
      <w:szCs w:val="22"/>
    </w:rPr>
  </w:style>
  <w:style w:type="character" w:customStyle="1" w:styleId="212">
    <w:name w:val="EndNote Bibliography Title Char"/>
    <w:link w:val="211"/>
    <w:qFormat/>
    <w:uiPriority w:val="0"/>
    <w:rPr>
      <w:rFonts w:ascii="Calibri" w:hAnsi="Calibri" w:cs="Calibri"/>
      <w:kern w:val="2"/>
      <w:szCs w:val="22"/>
    </w:rPr>
  </w:style>
  <w:style w:type="paragraph" w:customStyle="1" w:styleId="213">
    <w:name w:val="EndNote Bibliography"/>
    <w:basedOn w:val="1"/>
    <w:link w:val="214"/>
    <w:qFormat/>
    <w:uiPriority w:val="0"/>
    <w:pPr>
      <w:overflowPunct/>
      <w:ind w:firstLine="200" w:firstLineChars="200"/>
    </w:pPr>
    <w:rPr>
      <w:rFonts w:ascii="Calibri" w:hAnsi="Calibri"/>
      <w:sz w:val="20"/>
      <w:szCs w:val="22"/>
    </w:rPr>
  </w:style>
  <w:style w:type="character" w:customStyle="1" w:styleId="214">
    <w:name w:val="EndNote Bibliography Char"/>
    <w:link w:val="213"/>
    <w:qFormat/>
    <w:uiPriority w:val="0"/>
    <w:rPr>
      <w:rFonts w:ascii="Calibri" w:hAnsi="Calibri" w:cs="Calibri"/>
      <w:kern w:val="2"/>
      <w:szCs w:val="22"/>
    </w:rPr>
  </w:style>
  <w:style w:type="paragraph" w:customStyle="1" w:styleId="215">
    <w:name w:val="1级标题"/>
    <w:basedOn w:val="1"/>
    <w:link w:val="216"/>
    <w:qFormat/>
    <w:uiPriority w:val="0"/>
    <w:pPr>
      <w:overflowPunct/>
      <w:spacing w:before="160" w:after="160"/>
      <w:outlineLvl w:val="0"/>
    </w:pPr>
    <w:rPr>
      <w:rFonts w:eastAsia="黑体"/>
      <w:sz w:val="21"/>
      <w:szCs w:val="21"/>
    </w:rPr>
  </w:style>
  <w:style w:type="character" w:customStyle="1" w:styleId="216">
    <w:name w:val="1级标题 Char"/>
    <w:link w:val="215"/>
    <w:qFormat/>
    <w:uiPriority w:val="0"/>
    <w:rPr>
      <w:rFonts w:eastAsia="黑体"/>
      <w:kern w:val="2"/>
      <w:sz w:val="21"/>
      <w:szCs w:val="21"/>
    </w:rPr>
  </w:style>
  <w:style w:type="paragraph" w:customStyle="1" w:styleId="217">
    <w:name w:val="2级标题"/>
    <w:basedOn w:val="1"/>
    <w:link w:val="218"/>
    <w:qFormat/>
    <w:uiPriority w:val="0"/>
    <w:pPr>
      <w:widowControl/>
      <w:overflowPunct/>
      <w:spacing w:before="25" w:beforeLines="25" w:after="25" w:afterLines="25"/>
      <w:jc w:val="left"/>
      <w:outlineLvl w:val="1"/>
    </w:pPr>
    <w:rPr>
      <w:rFonts w:eastAsia="黑体"/>
      <w:szCs w:val="18"/>
    </w:rPr>
  </w:style>
  <w:style w:type="character" w:customStyle="1" w:styleId="218">
    <w:name w:val="2级标题 Char"/>
    <w:link w:val="217"/>
    <w:qFormat/>
    <w:uiPriority w:val="0"/>
    <w:rPr>
      <w:rFonts w:eastAsia="黑体"/>
      <w:kern w:val="2"/>
      <w:sz w:val="18"/>
      <w:szCs w:val="18"/>
    </w:rPr>
  </w:style>
  <w:style w:type="paragraph" w:customStyle="1" w:styleId="219">
    <w:name w:val="3级标题"/>
    <w:basedOn w:val="1"/>
    <w:link w:val="220"/>
    <w:qFormat/>
    <w:uiPriority w:val="0"/>
    <w:pPr>
      <w:keepNext/>
      <w:keepLines/>
      <w:numPr>
        <w:ilvl w:val="2"/>
        <w:numId w:val="0"/>
      </w:numPr>
      <w:tabs>
        <w:tab w:val="left" w:pos="561"/>
        <w:tab w:val="left" w:pos="720"/>
      </w:tabs>
      <w:jc w:val="left"/>
      <w:outlineLvl w:val="2"/>
    </w:pPr>
  </w:style>
  <w:style w:type="character" w:customStyle="1" w:styleId="220">
    <w:name w:val="3级标题 Char"/>
    <w:link w:val="219"/>
    <w:qFormat/>
    <w:uiPriority w:val="0"/>
    <w:rPr>
      <w:kern w:val="2"/>
      <w:sz w:val="18"/>
    </w:rPr>
  </w:style>
  <w:style w:type="paragraph" w:customStyle="1" w:styleId="221">
    <w:name w:val="p0"/>
    <w:basedOn w:val="1"/>
    <w:qFormat/>
    <w:uiPriority w:val="0"/>
    <w:pPr>
      <w:widowControl/>
      <w:overflowPunct/>
      <w:ind w:firstLine="200" w:firstLineChars="200"/>
      <w:jc w:val="left"/>
    </w:pPr>
    <w:rPr>
      <w:rFonts w:cs="Calibri"/>
      <w:kern w:val="0"/>
      <w:szCs w:val="21"/>
    </w:rPr>
  </w:style>
  <w:style w:type="paragraph" w:customStyle="1" w:styleId="222">
    <w:name w:val="日期1"/>
    <w:basedOn w:val="160"/>
    <w:next w:val="140"/>
    <w:qFormat/>
    <w:uiPriority w:val="3"/>
    <w:pPr>
      <w:spacing w:after="240"/>
    </w:pPr>
    <w:rPr>
      <w:sz w:val="18"/>
    </w:rPr>
  </w:style>
  <w:style w:type="paragraph" w:customStyle="1" w:styleId="223">
    <w:name w:val="标题1"/>
    <w:basedOn w:val="1"/>
    <w:next w:val="147"/>
    <w:qFormat/>
    <w:uiPriority w:val="3"/>
    <w:pPr>
      <w:keepNext/>
      <w:keepLines/>
      <w:snapToGrid w:val="0"/>
      <w:spacing w:before="240" w:after="100"/>
      <w:outlineLvl w:val="0"/>
    </w:pPr>
    <w:rPr>
      <w:rFonts w:eastAsia="黑体"/>
      <w:b/>
      <w:sz w:val="24"/>
    </w:rPr>
  </w:style>
  <w:style w:type="paragraph" w:customStyle="1" w:styleId="224">
    <w:name w:val="日期2"/>
    <w:basedOn w:val="160"/>
    <w:next w:val="140"/>
    <w:qFormat/>
    <w:uiPriority w:val="3"/>
    <w:pPr>
      <w:spacing w:after="240"/>
    </w:pPr>
    <w:rPr>
      <w:sz w:val="18"/>
    </w:rPr>
  </w:style>
  <w:style w:type="paragraph" w:customStyle="1" w:styleId="225">
    <w:name w:val="标题2"/>
    <w:basedOn w:val="1"/>
    <w:next w:val="147"/>
    <w:qFormat/>
    <w:uiPriority w:val="3"/>
    <w:pPr>
      <w:keepNext/>
      <w:keepLines/>
      <w:snapToGrid w:val="0"/>
      <w:spacing w:before="240" w:after="100"/>
      <w:outlineLvl w:val="0"/>
    </w:pPr>
    <w:rPr>
      <w:rFonts w:eastAsia="黑体"/>
      <w:b/>
      <w:sz w:val="24"/>
    </w:rPr>
  </w:style>
  <w:style w:type="paragraph" w:customStyle="1" w:styleId="226">
    <w:name w:val="参考文献"/>
    <w:basedOn w:val="1"/>
    <w:qFormat/>
    <w:uiPriority w:val="0"/>
    <w:pPr>
      <w:numPr>
        <w:ilvl w:val="1"/>
        <w:numId w:val="15"/>
      </w:numPr>
      <w:overflowPunct/>
      <w:snapToGrid w:val="0"/>
      <w:spacing w:line="295" w:lineRule="auto"/>
    </w:pPr>
    <w:rPr>
      <w:rFonts w:eastAsia="方正书宋简体"/>
      <w:snapToGrid w:val="0"/>
      <w:color w:val="000000"/>
      <w:spacing w:val="2"/>
      <w:szCs w:val="18"/>
    </w:rPr>
  </w:style>
  <w:style w:type="paragraph" w:customStyle="1" w:styleId="227">
    <w:name w:val="reference"/>
    <w:basedOn w:val="1"/>
    <w:qFormat/>
    <w:uiPriority w:val="0"/>
    <w:pPr>
      <w:widowControl/>
      <w:overflowPunct/>
      <w:ind w:left="227" w:hanging="227"/>
    </w:pPr>
    <w:rPr>
      <w:rFonts w:ascii="Times" w:hAnsi="Times" w:eastAsia="Malgun Gothic"/>
      <w:kern w:val="0"/>
      <w:lang w:eastAsia="de-DE"/>
    </w:rPr>
  </w:style>
  <w:style w:type="paragraph" w:customStyle="1" w:styleId="228">
    <w:name w:val="_Style 227"/>
    <w:qFormat/>
    <w:uiPriority w:val="0"/>
    <w:pPr>
      <w:widowControl w:val="0"/>
      <w:overflowPunct w:val="0"/>
      <w:jc w:val="both"/>
    </w:pPr>
    <w:rPr>
      <w:rFonts w:ascii="Times New Roman" w:hAnsi="Times New Roman" w:eastAsia="宋体" w:cs="Times New Roman"/>
      <w:kern w:val="2"/>
      <w:sz w:val="18"/>
      <w:lang w:val="en-US" w:eastAsia="zh-CN" w:bidi="ar-SA"/>
    </w:rPr>
  </w:style>
  <w:style w:type="character" w:styleId="229">
    <w:name w:val="Placeholder Text"/>
    <w:semiHidden/>
    <w:qFormat/>
    <w:uiPriority w:val="99"/>
    <w:rPr>
      <w:color w:val="808080"/>
    </w:rPr>
  </w:style>
  <w:style w:type="character" w:customStyle="1" w:styleId="230">
    <w:name w:val="文档结构图 Char"/>
    <w:semiHidden/>
    <w:qFormat/>
    <w:uiPriority w:val="0"/>
    <w:rPr>
      <w:rFonts w:ascii="宋体"/>
      <w:kern w:val="2"/>
      <w:sz w:val="18"/>
      <w:szCs w:val="18"/>
    </w:rPr>
  </w:style>
  <w:style w:type="character" w:customStyle="1" w:styleId="231">
    <w:name w:val="Char2 Char"/>
    <w:qFormat/>
    <w:uiPriority w:val="6"/>
    <w:rPr>
      <w:rFonts w:eastAsia="宋体"/>
      <w:kern w:val="2"/>
      <w:sz w:val="24"/>
      <w:szCs w:val="24"/>
      <w:lang w:val="en-US" w:eastAsia="zh-CN" w:bidi="ar-SA"/>
    </w:rPr>
  </w:style>
  <w:style w:type="character" w:customStyle="1" w:styleId="232">
    <w:name w:val="MTEquationSection"/>
    <w:qFormat/>
    <w:uiPriority w:val="0"/>
    <w:rPr>
      <w:vanish/>
      <w:color w:val="FF0000"/>
      <w:sz w:val="15"/>
    </w:rPr>
  </w:style>
  <w:style w:type="table" w:customStyle="1" w:styleId="233">
    <w:name w:val="Plain Table 4"/>
    <w:basedOn w:val="91"/>
    <w:qFormat/>
    <w:uiPriority w:val="44"/>
    <w:rPr>
      <w:rFonts w:ascii="Calibri" w:hAnsi="Calibri" w:eastAsia="宋体" w:cs="Times New Roman"/>
      <w:sz w:val="24"/>
      <w:szCs w:val="24"/>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234">
    <w:name w:val="批注文字 Char"/>
    <w:basedOn w:val="93"/>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luxiaoyan/Library/Containers/com.kingsoft.wpsoffice.mac/Data/D:\JOURNAL\02-11\&#24050;&#25490;\&#20013;&#25991;&#27169;&#26495;&#65288;2003&#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中文模板（2003）</Template>
  <Company>JOS</Company>
  <Pages>16</Pages>
  <Words>376</Words>
  <Characters>688</Characters>
  <Lines>186</Lines>
  <Paragraphs>52</Paragraphs>
  <TotalTime>7</TotalTime>
  <ScaleCrop>false</ScaleCrop>
  <LinksUpToDate>false</LinksUpToDate>
  <CharactersWithSpaces>923</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2021-08-10T05:56:00Z</dcterms:created>
  <dc:creator>戢静漪</dc:creator>
  <cp:lastModifiedBy>吴诗宇</cp:lastModifiedBy>
  <cp:lastPrinted>2021-04-17T12:10:00Z</cp:lastPrinted>
  <dcterms:modified xsi:type="dcterms:W3CDTF">2026-06-24T11:40:53Z</dcterms:modified>
  <dc:title>中文模板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eyJoZGlkIjoiNWFiNDZjNzNjYWVhODBjYWU1YWRiNzU0NGJlM2I0ODMiLCJ1c2VySWQiOiIzNDE2NDI4MTUifQ==</vt:lpwstr>
  </property>
  <property fmtid="{D5CDD505-2E9C-101B-9397-08002B2CF9AE}" pid="3" name="KSOProductBuildVer">
    <vt:lpwstr>2052-12.1.26016.26016</vt:lpwstr>
  </property>
  <property fmtid="{D5CDD505-2E9C-101B-9397-08002B2CF9AE}" pid="4" name="ICV">
    <vt:lpwstr>8D57C82BB1D75005D49F386AF68A77A0_43</vt:lpwstr>
  </property>
</Properties>
</file>