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r w:rsidR="00E95927">
        <w:t>Acronis</w:t>
      </w:r>
    </w:p>
    <w:p w14:paraId="5A356499" w14:textId="77777777" w:rsidR="008F015C" w:rsidRDefault="008F015C" w:rsidP="008F015C">
      <w:pPr>
        <w:rPr>
          <w:u w:val="single"/>
        </w:rPr>
      </w:pPr>
    </w:p>
    <w:p w14:paraId="7CC84051" w14:textId="094C8C56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3A6628">
        <w:rPr>
          <w:rFonts w:ascii="Verdana" w:hAnsi="Verdana"/>
          <w:i/>
          <w:iCs/>
          <w:noProof/>
          <w:color w:val="000000" w:themeColor="text1"/>
        </w:rPr>
        <w:t>16/2/2023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r>
        <w:t>Docker</w:t>
      </w:r>
    </w:p>
    <w:p w14:paraId="3C02EF68" w14:textId="77777777" w:rsidR="007D0044" w:rsidRDefault="007D0044" w:rsidP="007D0044">
      <w:r>
        <w:lastRenderedPageBreak/>
        <w:t>Cubernetes</w:t>
      </w:r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rPr>
          <w:noProof/>
        </w:rPr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rPr>
          <w:noProof/>
        </w:rPr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rPr>
          <w:noProof/>
        </w:rPr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main.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r w:rsidR="003260EE">
        <w:t>main</w:t>
      </w:r>
      <w:r w:rsidR="00A5066C">
        <w:t>.</w:t>
      </w:r>
    </w:p>
    <w:p w14:paraId="1EFE227A" w14:textId="557D5189" w:rsidR="0096618B" w:rsidRDefault="0096618B" w:rsidP="0096618B"/>
    <w:p w14:paraId="512FF3CC" w14:textId="73A1AC29" w:rsidR="003A6628" w:rsidRDefault="00F27D97" w:rsidP="00B7747E">
      <w:pPr>
        <w:ind w:firstLine="1"/>
        <w:jc w:val="left"/>
      </w:pPr>
      <w:r>
        <w:t>Per fer la comprovació he creat una nova branca que es diu codi_modificat on faré canvis al fitxer README.md i ho actualitzare i pujaré a aquesta branca i posteriorment fusionare les branques</w:t>
      </w:r>
    </w:p>
    <w:p w14:paraId="60A06685" w14:textId="07C6DE77" w:rsidR="003A6628" w:rsidRDefault="003A6628" w:rsidP="007A0028">
      <w:r w:rsidRPr="003A6628">
        <w:drawing>
          <wp:inline distT="0" distB="0" distL="0" distR="0" wp14:anchorId="7DB6D5FE" wp14:editId="340902C6">
            <wp:extent cx="5400040" cy="842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4C6" w14:textId="5F363AFF" w:rsidR="002D18CD" w:rsidRDefault="002D7F9E" w:rsidP="002D7F9E">
      <w:pPr>
        <w:tabs>
          <w:tab w:val="center" w:pos="4252"/>
          <w:tab w:val="left" w:pos="6690"/>
        </w:tabs>
        <w:jc w:val="left"/>
      </w:pPr>
      <w:r>
        <w:tab/>
      </w:r>
      <w:r w:rsidR="002D18CD">
        <w:t xml:space="preserve">A aquesta branca he afegit </w:t>
      </w:r>
      <w:r>
        <w:t>tots els fitxers</w:t>
      </w:r>
      <w:r w:rsidR="00B7747E">
        <w:t>.</w:t>
      </w:r>
    </w:p>
    <w:p w14:paraId="613357DC" w14:textId="58C2FCF9" w:rsidR="002D18CD" w:rsidRDefault="002D18CD" w:rsidP="007A0028">
      <w:r w:rsidRPr="002D18CD">
        <w:lastRenderedPageBreak/>
        <w:drawing>
          <wp:inline distT="0" distB="0" distL="0" distR="0" wp14:anchorId="5A77AD23" wp14:editId="59E38089">
            <wp:extent cx="5400040" cy="26847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F21">
        <w:t>Però a l’altre branca si que es pot</w:t>
      </w:r>
    </w:p>
    <w:p w14:paraId="1C709E26" w14:textId="44F42430" w:rsidR="002F0F21" w:rsidRDefault="002F0F21">
      <w:pPr>
        <w:jc w:val="left"/>
      </w:pPr>
      <w:r>
        <w:br w:type="page"/>
      </w:r>
    </w:p>
    <w:p w14:paraId="651D1469" w14:textId="27A4EB38" w:rsidR="002F0F21" w:rsidRDefault="002F0F21">
      <w:pPr>
        <w:jc w:val="left"/>
      </w:pPr>
      <w:r>
        <w:lastRenderedPageBreak/>
        <w:br w:type="page"/>
      </w:r>
    </w:p>
    <w:p w14:paraId="7CE08C78" w14:textId="77777777" w:rsidR="002F0F21" w:rsidRDefault="002F0F21">
      <w:pPr>
        <w:jc w:val="left"/>
      </w:pPr>
    </w:p>
    <w:p w14:paraId="43DAA516" w14:textId="06AFAC46" w:rsidR="007A0028" w:rsidRDefault="007A0028" w:rsidP="007A0028">
      <w:r>
        <w:t>Git init (inicia repositorio)</w:t>
      </w:r>
    </w:p>
    <w:p w14:paraId="64653AF8" w14:textId="77777777" w:rsidR="002F0F21" w:rsidRDefault="002F0F21" w:rsidP="007A0028"/>
    <w:p w14:paraId="6C2F9EE0" w14:textId="6F3ECDB1" w:rsidR="007A0028" w:rsidRDefault="007A0028" w:rsidP="007A0028">
      <w:r>
        <w:t>Git add . (subes todo lo modificado)</w:t>
      </w:r>
    </w:p>
    <w:p w14:paraId="5765FC82" w14:textId="4BACCB7F" w:rsidR="007A0028" w:rsidRDefault="007A0028" w:rsidP="007A0028">
      <w:r>
        <w:t>Git add arxiu.txt (solo sube el fitchero)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(comprivar l’estat dels arxius escrits)</w:t>
      </w:r>
    </w:p>
    <w:p w14:paraId="1650AE79" w14:textId="528B3C61" w:rsidR="00942F3C" w:rsidRDefault="00942F3C" w:rsidP="007A0028">
      <w:r>
        <w:t>Git commit -m ‘mensaje del commit’ (para añadir los cambios que estan en espera al repositorio)</w:t>
      </w:r>
    </w:p>
    <w:p w14:paraId="429829E8" w14:textId="4F58B32B" w:rsidR="00942F3C" w:rsidRDefault="00942F3C" w:rsidP="007A0028">
      <w:r>
        <w:t>.gitignore (archivos que no quieras que se suban)</w:t>
      </w:r>
    </w:p>
    <w:p w14:paraId="3F5D79F4" w14:textId="203AC77F" w:rsidR="00942F3C" w:rsidRDefault="008C23DC" w:rsidP="007A0028">
      <w:r>
        <w:t>Git checkout arxiu.txt (para volver una verison atras/ borrar)</w:t>
      </w:r>
    </w:p>
    <w:p w14:paraId="0A0421E4" w14:textId="48263D01" w:rsidR="008C23DC" w:rsidRDefault="008C23DC" w:rsidP="007A0028">
      <w:r>
        <w:t>Git rm arxiu.txt (borrar archivo)</w:t>
      </w:r>
    </w:p>
    <w:p w14:paraId="7DFF3962" w14:textId="6E4F1E37" w:rsidR="009A7E0F" w:rsidRDefault="009A7E0F" w:rsidP="007A0028">
      <w:r>
        <w:t>Git log (historial de commit)</w:t>
      </w:r>
    </w:p>
    <w:p w14:paraId="6C47144C" w14:textId="4A623A9F" w:rsidR="009A7E0F" w:rsidRDefault="009A7E0F" w:rsidP="007A0028">
      <w:r>
        <w:t>Master /Main</w:t>
      </w:r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>Git checkout nombreramba (para cambiar de rama)</w:t>
      </w:r>
    </w:p>
    <w:p w14:paraId="0C057050" w14:textId="4FA5C3A6" w:rsidR="00795681" w:rsidRDefault="005B58A8" w:rsidP="007A0028">
      <w:r>
        <w:t xml:space="preserve">Git </w:t>
      </w:r>
      <w:r w:rsidRPr="005B58A8">
        <w:t>b</w:t>
      </w:r>
      <w:r w:rsidR="00795681" w:rsidRPr="005B58A8">
        <w:t>ranch</w:t>
      </w:r>
      <w:r w:rsidR="00795681">
        <w:t xml:space="preserve"> -d nombrerama (esborrar una rama)</w:t>
      </w:r>
    </w:p>
    <w:p w14:paraId="254F8994" w14:textId="5A3BC1A2" w:rsidR="00682002" w:rsidRDefault="00682002" w:rsidP="007A0028">
      <w:r>
        <w:t>Git merge nombrerama (fusionar dos ramas)</w:t>
      </w:r>
    </w:p>
    <w:p w14:paraId="41803D64" w14:textId="59D82BAA" w:rsidR="00D66C9C" w:rsidRDefault="00D66C9C" w:rsidP="007A0028">
      <w:r>
        <w:t>Pull (coje la ultima version en el repositorio)</w:t>
      </w:r>
    </w:p>
    <w:p w14:paraId="5510063A" w14:textId="35434DC6" w:rsidR="00D66C9C" w:rsidRPr="008C23DC" w:rsidRDefault="00D66C9C" w:rsidP="007A0028">
      <w:r>
        <w:t xml:space="preserve">Push(Subir </w:t>
      </w:r>
      <w:r w:rsidR="001854E3">
        <w:t>el archivo editado)</w:t>
      </w:r>
    </w:p>
    <w:sectPr w:rsidR="00D66C9C" w:rsidRPr="008C23DC" w:rsidSect="008F015C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31FF" w14:textId="77777777" w:rsidR="00DE3229" w:rsidRDefault="00DE3229" w:rsidP="008F015C">
      <w:pPr>
        <w:spacing w:after="0" w:line="240" w:lineRule="auto"/>
      </w:pPr>
      <w:r>
        <w:separator/>
      </w:r>
    </w:p>
  </w:endnote>
  <w:endnote w:type="continuationSeparator" w:id="0">
    <w:p w14:paraId="63DC6E5F" w14:textId="77777777" w:rsidR="00DE3229" w:rsidRDefault="00DE3229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20F8" w14:textId="77777777" w:rsidR="00DE3229" w:rsidRDefault="00DE3229" w:rsidP="008F015C">
      <w:pPr>
        <w:spacing w:after="0" w:line="240" w:lineRule="auto"/>
      </w:pPr>
      <w:r>
        <w:separator/>
      </w:r>
    </w:p>
  </w:footnote>
  <w:footnote w:type="continuationSeparator" w:id="0">
    <w:p w14:paraId="3C67A599" w14:textId="77777777" w:rsidR="00DE3229" w:rsidRDefault="00DE3229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8CD"/>
    <w:rsid w:val="002D1C1C"/>
    <w:rsid w:val="002D7982"/>
    <w:rsid w:val="002D7F9E"/>
    <w:rsid w:val="002E60F0"/>
    <w:rsid w:val="002F0498"/>
    <w:rsid w:val="002F0A18"/>
    <w:rsid w:val="002F0F21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A6628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4790"/>
    <w:rsid w:val="00527247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795D"/>
    <w:rsid w:val="009E49CE"/>
    <w:rsid w:val="009F5A4E"/>
    <w:rsid w:val="00A0415D"/>
    <w:rsid w:val="00A04F4A"/>
    <w:rsid w:val="00A3595C"/>
    <w:rsid w:val="00A35EC8"/>
    <w:rsid w:val="00A369A6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7747E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3229"/>
    <w:rsid w:val="00DE7AA7"/>
    <w:rsid w:val="00DF4F21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5B12"/>
    <w:rsid w:val="00F1695B"/>
    <w:rsid w:val="00F20ABF"/>
    <w:rsid w:val="00F27D97"/>
    <w:rsid w:val="00F46CDB"/>
    <w:rsid w:val="00F5342C"/>
    <w:rsid w:val="00F602F5"/>
    <w:rsid w:val="00F945C8"/>
    <w:rsid w:val="00FA54D4"/>
    <w:rsid w:val="00FA789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498</cp:revision>
  <cp:lastPrinted>2023-02-08T09:06:00Z</cp:lastPrinted>
  <dcterms:created xsi:type="dcterms:W3CDTF">2022-11-02T10:46:00Z</dcterms:created>
  <dcterms:modified xsi:type="dcterms:W3CDTF">2023-02-16T17:31:00Z</dcterms:modified>
</cp:coreProperties>
</file>