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D9992A" w14:textId="49B82F95" w:rsidR="00482E79" w:rsidRDefault="007F4C01" w:rsidP="00482E79">
      <w:pPr>
        <w:pStyle w:val="a4"/>
        <w:jc w:val="left"/>
        <w:outlineLvl w:val="0"/>
        <w:rPr>
          <w:sz w:val="24"/>
          <w:szCs w:val="24"/>
        </w:rPr>
      </w:pPr>
      <w:r w:rsidRPr="00D52AC2">
        <w:rPr>
          <w:noProof/>
        </w:rPr>
        <w:drawing>
          <wp:inline distT="0" distB="0" distL="0" distR="0" wp14:anchorId="3A06314F" wp14:editId="31EF9B27">
            <wp:extent cx="5940425" cy="449493"/>
            <wp:effectExtent l="0" t="0" r="0"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0425" cy="449493"/>
                    </a:xfrm>
                    <a:prstGeom prst="rect">
                      <a:avLst/>
                    </a:prstGeom>
                    <a:noFill/>
                    <a:ln>
                      <a:noFill/>
                    </a:ln>
                  </pic:spPr>
                </pic:pic>
              </a:graphicData>
            </a:graphic>
          </wp:inline>
        </w:drawing>
      </w:r>
    </w:p>
    <w:p w14:paraId="50D5C3B0" w14:textId="77777777" w:rsidR="00482E79" w:rsidRDefault="00482E79" w:rsidP="00482E79">
      <w:pPr>
        <w:pStyle w:val="a4"/>
        <w:rPr>
          <w:sz w:val="24"/>
          <w:szCs w:val="24"/>
        </w:rPr>
      </w:pPr>
      <w:r>
        <w:rPr>
          <w:sz w:val="24"/>
          <w:szCs w:val="24"/>
        </w:rPr>
        <w:t>Соглашение</w:t>
      </w:r>
    </w:p>
    <w:p w14:paraId="33C11234" w14:textId="77777777" w:rsidR="00482E79" w:rsidRDefault="00482E79" w:rsidP="00482E79">
      <w:pPr>
        <w:pStyle w:val="a4"/>
        <w:rPr>
          <w:sz w:val="24"/>
          <w:szCs w:val="24"/>
        </w:rPr>
      </w:pPr>
      <w:r>
        <w:rPr>
          <w:sz w:val="24"/>
          <w:szCs w:val="24"/>
        </w:rPr>
        <w:t>об электронном обмене документами</w:t>
      </w:r>
    </w:p>
    <w:p w14:paraId="10E41183" w14:textId="77777777" w:rsidR="00482E79" w:rsidRDefault="00482E79" w:rsidP="00482E79">
      <w:pPr>
        <w:pStyle w:val="a4"/>
        <w:rPr>
          <w:sz w:val="24"/>
          <w:szCs w:val="24"/>
        </w:rPr>
      </w:pPr>
    </w:p>
    <w:p w14:paraId="1880800C" w14:textId="3FA767FD" w:rsidR="00482E79" w:rsidRDefault="00482E79" w:rsidP="00482E79">
      <w:pPr>
        <w:rPr>
          <w:sz w:val="24"/>
          <w:szCs w:val="24"/>
        </w:rPr>
      </w:pPr>
      <w:r>
        <w:rPr>
          <w:sz w:val="24"/>
          <w:szCs w:val="24"/>
        </w:rPr>
        <w:t>город Новосибирск</w:t>
      </w:r>
      <w:r>
        <w:rPr>
          <w:sz w:val="24"/>
          <w:szCs w:val="24"/>
        </w:rPr>
        <w:tab/>
      </w:r>
      <w:r>
        <w:rPr>
          <w:sz w:val="24"/>
          <w:szCs w:val="24"/>
        </w:rPr>
        <w:tab/>
      </w:r>
      <w:r>
        <w:rPr>
          <w:sz w:val="24"/>
          <w:szCs w:val="24"/>
        </w:rPr>
        <w:tab/>
      </w:r>
      <w:r>
        <w:rPr>
          <w:sz w:val="24"/>
          <w:szCs w:val="24"/>
        </w:rPr>
        <w:tab/>
        <w:t xml:space="preserve">                              </w:t>
      </w:r>
      <w:proofErr w:type="gramStart"/>
      <w:r>
        <w:rPr>
          <w:sz w:val="24"/>
          <w:szCs w:val="24"/>
        </w:rPr>
        <w:t xml:space="preserve">   «</w:t>
      </w:r>
      <w:proofErr w:type="gramEnd"/>
      <w:r>
        <w:rPr>
          <w:sz w:val="24"/>
          <w:szCs w:val="24"/>
        </w:rPr>
        <w:t>___» ___________ 202</w:t>
      </w:r>
      <w:r w:rsidR="007F4C01">
        <w:rPr>
          <w:sz w:val="24"/>
          <w:szCs w:val="24"/>
        </w:rPr>
        <w:t>6</w:t>
      </w:r>
      <w:r>
        <w:rPr>
          <w:sz w:val="24"/>
          <w:szCs w:val="24"/>
        </w:rPr>
        <w:t xml:space="preserve"> года</w:t>
      </w:r>
    </w:p>
    <w:p w14:paraId="14BCFB58" w14:textId="77777777" w:rsidR="00482E79" w:rsidRDefault="00482E79" w:rsidP="00482E79">
      <w:pPr>
        <w:jc w:val="both"/>
        <w:rPr>
          <w:sz w:val="24"/>
          <w:szCs w:val="24"/>
        </w:rPr>
      </w:pPr>
      <w:r>
        <w:rPr>
          <w:sz w:val="24"/>
          <w:szCs w:val="24"/>
        </w:rPr>
        <w:t xml:space="preserve"> </w:t>
      </w:r>
    </w:p>
    <w:p w14:paraId="0D847897" w14:textId="4DB3558F" w:rsidR="00482E79" w:rsidRDefault="00482E79" w:rsidP="00482E79">
      <w:pPr>
        <w:pStyle w:val="a6"/>
        <w:ind w:firstLine="709"/>
        <w:jc w:val="both"/>
        <w:rPr>
          <w:sz w:val="24"/>
          <w:szCs w:val="24"/>
        </w:rPr>
      </w:pPr>
      <w:r>
        <w:rPr>
          <w:sz w:val="24"/>
          <w:szCs w:val="24"/>
        </w:rPr>
        <w:t xml:space="preserve">Общество с ограниченной ответственностью «СИБАЭРОЛАЙН», </w:t>
      </w:r>
      <w:r>
        <w:rPr>
          <w:bCs/>
          <w:sz w:val="24"/>
          <w:szCs w:val="24"/>
        </w:rPr>
        <w:t xml:space="preserve">в лице Генерального директора Зуева Алексея Сергеевича, действующего на основании Устава, </w:t>
      </w:r>
      <w:r>
        <w:rPr>
          <w:sz w:val="24"/>
          <w:szCs w:val="24"/>
        </w:rPr>
        <w:t>с одной стороны, именуемое в дальнейшем «Агент» и</w:t>
      </w:r>
    </w:p>
    <w:p w14:paraId="31030E2D" w14:textId="003B379A" w:rsidR="00482E79" w:rsidRDefault="00482E79" w:rsidP="00482E79">
      <w:pPr>
        <w:pStyle w:val="a6"/>
        <w:jc w:val="both"/>
        <w:rPr>
          <w:sz w:val="24"/>
          <w:szCs w:val="24"/>
        </w:rPr>
      </w:pPr>
      <w:r>
        <w:rPr>
          <w:sz w:val="24"/>
          <w:szCs w:val="24"/>
        </w:rPr>
        <w:t xml:space="preserve"> </w:t>
      </w:r>
      <w:r>
        <w:rPr>
          <w:b/>
          <w:sz w:val="24"/>
          <w:szCs w:val="24"/>
        </w:rPr>
        <w:t>__________________________________________</w:t>
      </w:r>
      <w:r>
        <w:rPr>
          <w:sz w:val="24"/>
          <w:szCs w:val="22"/>
        </w:rPr>
        <w:t>, в лице</w:t>
      </w:r>
      <w:r>
        <w:rPr>
          <w:sz w:val="24"/>
          <w:szCs w:val="24"/>
        </w:rPr>
        <w:t>_______________________</w:t>
      </w:r>
      <w:r>
        <w:rPr>
          <w:sz w:val="32"/>
          <w:szCs w:val="24"/>
        </w:rPr>
        <w:t xml:space="preserve">, </w:t>
      </w:r>
      <w:r>
        <w:rPr>
          <w:sz w:val="24"/>
          <w:szCs w:val="24"/>
        </w:rPr>
        <w:t>действующего на основании________________________, с другой стороны</w:t>
      </w:r>
      <w:bookmarkStart w:id="0" w:name="_GoBack"/>
      <w:bookmarkEnd w:id="0"/>
      <w:r>
        <w:rPr>
          <w:sz w:val="24"/>
          <w:szCs w:val="24"/>
        </w:rPr>
        <w:t xml:space="preserve">, именуемое в дальнейшем «Принципал», вместе именуемые «Стороны», заключили настоящее Соглашение о нижеследующем: </w:t>
      </w:r>
    </w:p>
    <w:p w14:paraId="5D439875" w14:textId="77777777" w:rsidR="00482E79" w:rsidRDefault="00482E79" w:rsidP="00482E79">
      <w:pPr>
        <w:jc w:val="both"/>
        <w:rPr>
          <w:sz w:val="8"/>
          <w:szCs w:val="24"/>
        </w:rPr>
      </w:pPr>
    </w:p>
    <w:p w14:paraId="053C9E9E" w14:textId="05314445" w:rsidR="00482E79" w:rsidRDefault="00482E79" w:rsidP="00482E79">
      <w:pPr>
        <w:pStyle w:val="a9"/>
        <w:numPr>
          <w:ilvl w:val="0"/>
          <w:numId w:val="1"/>
        </w:numPr>
        <w:tabs>
          <w:tab w:val="left" w:pos="1276"/>
        </w:tabs>
        <w:ind w:left="0" w:firstLine="709"/>
        <w:jc w:val="both"/>
        <w:rPr>
          <w:rFonts w:eastAsia="Calibri"/>
          <w:sz w:val="24"/>
          <w:szCs w:val="24"/>
        </w:rPr>
      </w:pPr>
      <w:r>
        <w:rPr>
          <w:rFonts w:eastAsia="Calibri"/>
          <w:sz w:val="24"/>
          <w:szCs w:val="24"/>
        </w:rPr>
        <w:t>Стороны пришли к соглашению,</w:t>
      </w:r>
      <w:r>
        <w:t xml:space="preserve"> </w:t>
      </w:r>
      <w:r>
        <w:rPr>
          <w:rFonts w:eastAsia="Calibri"/>
          <w:sz w:val="24"/>
          <w:szCs w:val="24"/>
        </w:rPr>
        <w:t>что в рамках заключенн</w:t>
      </w:r>
      <w:r w:rsidR="0008379F">
        <w:rPr>
          <w:rFonts w:eastAsia="Calibri"/>
          <w:sz w:val="24"/>
          <w:szCs w:val="24"/>
        </w:rPr>
        <w:t>ого</w:t>
      </w:r>
      <w:r>
        <w:rPr>
          <w:rFonts w:eastAsia="Calibri"/>
          <w:sz w:val="24"/>
          <w:szCs w:val="24"/>
        </w:rPr>
        <w:t xml:space="preserve"> между сторонами</w:t>
      </w:r>
      <w:r w:rsidR="0008379F">
        <w:rPr>
          <w:rFonts w:eastAsia="Calibri"/>
          <w:sz w:val="24"/>
          <w:szCs w:val="24"/>
        </w:rPr>
        <w:t xml:space="preserve"> агентского договора</w:t>
      </w:r>
      <w:r>
        <w:rPr>
          <w:rFonts w:eastAsia="Calibri"/>
          <w:sz w:val="24"/>
          <w:szCs w:val="24"/>
        </w:rPr>
        <w:t>, принимать электронные документы, переданные через систему электронного документооборота «</w:t>
      </w:r>
      <w:proofErr w:type="spellStart"/>
      <w:r w:rsidR="000D37DA">
        <w:rPr>
          <w:rFonts w:eastAsia="Calibri"/>
          <w:sz w:val="24"/>
          <w:szCs w:val="24"/>
        </w:rPr>
        <w:t>Диадок</w:t>
      </w:r>
      <w:proofErr w:type="spellEnd"/>
      <w:r w:rsidR="000D37DA">
        <w:rPr>
          <w:rFonts w:eastAsia="Calibri"/>
          <w:sz w:val="24"/>
          <w:szCs w:val="24"/>
        </w:rPr>
        <w:t xml:space="preserve"> «СКБ Контур»</w:t>
      </w:r>
      <w:r>
        <w:rPr>
          <w:rFonts w:eastAsia="Calibri"/>
          <w:sz w:val="24"/>
          <w:szCs w:val="24"/>
        </w:rPr>
        <w:t xml:space="preserve"> (далее - Система ЭДО) и подписанные квалифицированной электронной подписью (далее – КЭП), при соблюдении условий, предусмотренных Руководством пользователя сервиса «</w:t>
      </w:r>
      <w:proofErr w:type="spellStart"/>
      <w:r w:rsidR="00142121">
        <w:rPr>
          <w:rFonts w:eastAsia="Calibri"/>
          <w:sz w:val="24"/>
          <w:szCs w:val="24"/>
        </w:rPr>
        <w:t>Диадок</w:t>
      </w:r>
      <w:proofErr w:type="spellEnd"/>
      <w:r w:rsidR="00142121">
        <w:rPr>
          <w:rFonts w:eastAsia="Calibri"/>
          <w:sz w:val="24"/>
          <w:szCs w:val="24"/>
        </w:rPr>
        <w:t xml:space="preserve"> «СКБ Контур» </w:t>
      </w:r>
      <w:r>
        <w:rPr>
          <w:rFonts w:eastAsia="Calibri"/>
          <w:sz w:val="24"/>
          <w:szCs w:val="24"/>
        </w:rPr>
        <w:t xml:space="preserve"> и  настоящим Соглашением.</w:t>
      </w:r>
    </w:p>
    <w:p w14:paraId="019DCC46" w14:textId="77777777" w:rsidR="00482E79" w:rsidRDefault="00482E79" w:rsidP="00482E79">
      <w:pPr>
        <w:pStyle w:val="a9"/>
        <w:numPr>
          <w:ilvl w:val="0"/>
          <w:numId w:val="1"/>
        </w:numPr>
        <w:tabs>
          <w:tab w:val="left" w:pos="1276"/>
        </w:tabs>
        <w:ind w:left="0" w:firstLine="709"/>
        <w:jc w:val="both"/>
        <w:rPr>
          <w:rFonts w:eastAsia="Calibri"/>
          <w:sz w:val="24"/>
          <w:szCs w:val="24"/>
        </w:rPr>
      </w:pPr>
      <w:r>
        <w:rPr>
          <w:rFonts w:eastAsia="Calibri"/>
          <w:sz w:val="24"/>
          <w:szCs w:val="24"/>
        </w:rPr>
        <w:t>В целях настоящего Соглашения под электронным документом понимается документ, созданный в электронной форме без предварительного документирования на бумажном носителе, подписанный КЭП в порядке, установленном законодательством Российской Федерации. Стороны признают электронные документы, заверенные КЭП, при соблюдении требований Федерального закона от 06.04.2011 № 63-ФЗ "Об электронной подписи" юридически эквивалентным документам на бумажных носителях, заверенным соответствующими подписями и оттиском печатей Сторон.</w:t>
      </w:r>
    </w:p>
    <w:p w14:paraId="1DB247BD" w14:textId="77777777" w:rsidR="00482E79" w:rsidRDefault="00482E79" w:rsidP="00482E79">
      <w:pPr>
        <w:pStyle w:val="a9"/>
        <w:numPr>
          <w:ilvl w:val="0"/>
          <w:numId w:val="1"/>
        </w:numPr>
        <w:tabs>
          <w:tab w:val="left" w:pos="1276"/>
        </w:tabs>
        <w:ind w:left="0" w:firstLine="709"/>
        <w:jc w:val="both"/>
        <w:rPr>
          <w:rFonts w:eastAsia="Calibri"/>
          <w:sz w:val="24"/>
          <w:szCs w:val="24"/>
        </w:rPr>
      </w:pPr>
      <w:r>
        <w:rPr>
          <w:rFonts w:eastAsia="Calibri"/>
          <w:sz w:val="24"/>
          <w:szCs w:val="24"/>
        </w:rPr>
        <w:t>При реализации настоящего Соглашения Стороны обеспечивают конфиденциальность и безопасность персональных данных в соответствии с Федеральным законом от 27.07.2006 № 152-ФЗ "О персональных данных" и Федеральным законом от 27.07.2006 № 149-ФЗ "Об информации, информационных технологиях и о защите информации".</w:t>
      </w:r>
    </w:p>
    <w:p w14:paraId="5B76DAE0" w14:textId="0FFAACBA" w:rsidR="00482E79" w:rsidRDefault="00482E79" w:rsidP="00482E79">
      <w:pPr>
        <w:pStyle w:val="a9"/>
        <w:numPr>
          <w:ilvl w:val="0"/>
          <w:numId w:val="1"/>
        </w:numPr>
        <w:tabs>
          <w:tab w:val="left" w:pos="1276"/>
        </w:tabs>
        <w:ind w:left="0" w:firstLine="709"/>
        <w:jc w:val="both"/>
        <w:rPr>
          <w:rFonts w:eastAsia="Calibri"/>
          <w:sz w:val="24"/>
          <w:szCs w:val="24"/>
        </w:rPr>
      </w:pPr>
      <w:r>
        <w:rPr>
          <w:rFonts w:eastAsia="Calibri"/>
          <w:sz w:val="24"/>
          <w:szCs w:val="24"/>
        </w:rPr>
        <w:t>Стороны согласились принимать к сведению и исполнению следующие электронные документы:</w:t>
      </w:r>
      <w:r w:rsidR="000D37DA">
        <w:rPr>
          <w:b/>
          <w:bCs/>
          <w:spacing w:val="-5"/>
          <w:sz w:val="24"/>
          <w:lang w:eastAsia="en-US"/>
        </w:rPr>
        <w:t xml:space="preserve"> отчет Агента, Акт на агентское вознаграждение, Счет-фактура пере выставленная</w:t>
      </w:r>
      <w:r>
        <w:rPr>
          <w:b/>
          <w:sz w:val="24"/>
          <w:lang w:eastAsia="en-US"/>
        </w:rPr>
        <w:t>.</w:t>
      </w:r>
      <w:r>
        <w:rPr>
          <w:sz w:val="24"/>
          <w:lang w:eastAsia="en-US"/>
        </w:rPr>
        <w:t xml:space="preserve"> Формат документа, допустимый действующим законодательством. </w:t>
      </w:r>
    </w:p>
    <w:p w14:paraId="79B7B813" w14:textId="77777777" w:rsidR="00482E79" w:rsidRDefault="00482E79" w:rsidP="00482E79">
      <w:pPr>
        <w:tabs>
          <w:tab w:val="left" w:pos="1276"/>
        </w:tabs>
        <w:ind w:firstLine="680"/>
        <w:jc w:val="both"/>
        <w:rPr>
          <w:rFonts w:eastAsia="Calibri"/>
          <w:sz w:val="24"/>
          <w:szCs w:val="24"/>
        </w:rPr>
      </w:pPr>
      <w:r>
        <w:rPr>
          <w:rFonts w:eastAsia="Calibri"/>
          <w:sz w:val="24"/>
          <w:szCs w:val="24"/>
        </w:rPr>
        <w:t>При ведении электронного документооборота относительно всех выше предусмотренных типов документов, Стороны будут руководствоваться положениями действующего законодательства.</w:t>
      </w:r>
    </w:p>
    <w:p w14:paraId="181D9A41" w14:textId="77777777" w:rsidR="00482E79" w:rsidRDefault="00482E79" w:rsidP="00482E79">
      <w:pPr>
        <w:tabs>
          <w:tab w:val="left" w:pos="1276"/>
        </w:tabs>
        <w:ind w:firstLine="709"/>
        <w:jc w:val="both"/>
        <w:rPr>
          <w:rFonts w:eastAsia="Calibri"/>
          <w:sz w:val="24"/>
          <w:szCs w:val="24"/>
        </w:rPr>
      </w:pPr>
      <w:r>
        <w:rPr>
          <w:rFonts w:eastAsia="Calibri"/>
          <w:sz w:val="24"/>
          <w:szCs w:val="24"/>
        </w:rPr>
        <w:t>В целях стандартизации подходов и в пределах, установленных законодательством, положения вышеуказанных документов применяются ко всем типам применяемых Сторонами электронных юридически значимых документов, если иными поименованными в данном пункте документами не установлены специфические положения для конкретного типа документа.</w:t>
      </w:r>
    </w:p>
    <w:p w14:paraId="7CF38738" w14:textId="77777777" w:rsidR="00142121" w:rsidRDefault="00482E79" w:rsidP="00482E79">
      <w:pPr>
        <w:tabs>
          <w:tab w:val="left" w:pos="1276"/>
        </w:tabs>
        <w:ind w:firstLine="709"/>
        <w:jc w:val="both"/>
        <w:rPr>
          <w:rFonts w:eastAsia="Calibri"/>
          <w:sz w:val="24"/>
          <w:szCs w:val="24"/>
        </w:rPr>
      </w:pPr>
      <w:r>
        <w:rPr>
          <w:rFonts w:eastAsia="Calibri"/>
          <w:sz w:val="24"/>
          <w:szCs w:val="24"/>
        </w:rPr>
        <w:t>Документы, не указанные в настоящем пункте, оформляются на бумажном носителе, подписываются собственноручной подписью и заверяются печатью (при наличии)</w:t>
      </w:r>
      <w:r w:rsidR="00142121">
        <w:rPr>
          <w:rFonts w:eastAsia="Calibri"/>
          <w:sz w:val="24"/>
          <w:szCs w:val="24"/>
        </w:rPr>
        <w:t xml:space="preserve">, кроме документов, подтверждающих затраты экспедитора. </w:t>
      </w:r>
    </w:p>
    <w:p w14:paraId="46F5230F" w14:textId="50200042" w:rsidR="00142121" w:rsidRDefault="00142121" w:rsidP="00142121">
      <w:pPr>
        <w:tabs>
          <w:tab w:val="left" w:pos="1276"/>
        </w:tabs>
        <w:ind w:firstLine="709"/>
        <w:jc w:val="both"/>
        <w:rPr>
          <w:rFonts w:eastAsia="Calibri"/>
          <w:sz w:val="24"/>
          <w:szCs w:val="24"/>
          <w:u w:val="single"/>
        </w:rPr>
      </w:pPr>
      <w:r w:rsidRPr="00526792">
        <w:rPr>
          <w:rFonts w:eastAsia="Calibri"/>
          <w:sz w:val="24"/>
          <w:szCs w:val="24"/>
          <w:u w:val="single"/>
        </w:rPr>
        <w:t>Документы, подтверждающие затраты Экспедитора, направляются по электронной почте, без последующего направления документов Почтой России, и приравниваются к оригиналам.</w:t>
      </w:r>
    </w:p>
    <w:p w14:paraId="76B6BCB0" w14:textId="77777777" w:rsidR="007F4C01" w:rsidRPr="00526792" w:rsidRDefault="007F4C01" w:rsidP="00142121">
      <w:pPr>
        <w:tabs>
          <w:tab w:val="left" w:pos="1276"/>
        </w:tabs>
        <w:ind w:firstLine="709"/>
        <w:jc w:val="both"/>
        <w:rPr>
          <w:rFonts w:eastAsia="Calibri"/>
          <w:sz w:val="24"/>
          <w:szCs w:val="24"/>
          <w:u w:val="single"/>
        </w:rPr>
      </w:pPr>
    </w:p>
    <w:p w14:paraId="792C2129" w14:textId="11A01FEB" w:rsidR="00482E79" w:rsidRDefault="00482E79" w:rsidP="00142121">
      <w:pPr>
        <w:tabs>
          <w:tab w:val="left" w:pos="1276"/>
        </w:tabs>
        <w:ind w:firstLine="709"/>
        <w:jc w:val="both"/>
        <w:rPr>
          <w:rFonts w:eastAsia="Calibri"/>
          <w:sz w:val="24"/>
          <w:szCs w:val="24"/>
        </w:rPr>
      </w:pPr>
      <w:r>
        <w:rPr>
          <w:rFonts w:eastAsia="Calibri"/>
          <w:sz w:val="24"/>
          <w:szCs w:val="24"/>
        </w:rPr>
        <w:lastRenderedPageBreak/>
        <w:t xml:space="preserve">Электронные документы подписываются в сроки, установленные законодательством или договором для подписания аналогичных документов, оформленных на бумажных носителях информации. К электронным документам применяются также иные условия, предусмотренные законодательством, относящиеся к аналогичным документам на бумажных носителях, за исключением положений, противоречащих сущности электронного документооборота. </w:t>
      </w:r>
    </w:p>
    <w:p w14:paraId="2D010F11" w14:textId="77777777" w:rsidR="00482E79" w:rsidRDefault="00482E79" w:rsidP="00482E79">
      <w:pPr>
        <w:pStyle w:val="a9"/>
        <w:numPr>
          <w:ilvl w:val="0"/>
          <w:numId w:val="1"/>
        </w:numPr>
        <w:tabs>
          <w:tab w:val="left" w:pos="1276"/>
        </w:tabs>
        <w:ind w:left="0" w:firstLine="709"/>
        <w:jc w:val="both"/>
        <w:rPr>
          <w:rFonts w:eastAsia="Calibri"/>
          <w:sz w:val="24"/>
          <w:szCs w:val="24"/>
        </w:rPr>
      </w:pPr>
      <w:r>
        <w:rPr>
          <w:rFonts w:eastAsia="Calibri"/>
          <w:sz w:val="24"/>
          <w:szCs w:val="24"/>
        </w:rPr>
        <w:t>Приобретение, установка и функционирование программного обеспечения, каналов связи, средства криптографической защиты информации с функциями КЭП осуществляется самостоятельно за счет Сторон, а также с использованием их технических возможностей.</w:t>
      </w:r>
    </w:p>
    <w:p w14:paraId="1CABCBAE" w14:textId="77777777" w:rsidR="00482E79" w:rsidRDefault="00482E79" w:rsidP="00482E79">
      <w:pPr>
        <w:pStyle w:val="a9"/>
        <w:numPr>
          <w:ilvl w:val="0"/>
          <w:numId w:val="1"/>
        </w:numPr>
        <w:tabs>
          <w:tab w:val="left" w:pos="1276"/>
        </w:tabs>
        <w:ind w:left="0" w:firstLine="709"/>
        <w:jc w:val="both"/>
        <w:rPr>
          <w:sz w:val="24"/>
          <w:szCs w:val="24"/>
        </w:rPr>
      </w:pPr>
      <w:r>
        <w:rPr>
          <w:sz w:val="24"/>
          <w:szCs w:val="24"/>
        </w:rPr>
        <w:t>Стороны признают, что с даты подписания настоящего Соглашения электронные документы, переданные через Систему ЭДО и подписанные КЭП, признаются равнозначными документам на бумажных носителях информации, подписанным собственноручной подписью и заверенных печатью (при наличии).</w:t>
      </w:r>
      <w:r>
        <w:rPr>
          <w:sz w:val="24"/>
          <w:szCs w:val="24"/>
          <w:lang w:val="en-US"/>
        </w:rPr>
        <w:t xml:space="preserve"> </w:t>
      </w:r>
    </w:p>
    <w:p w14:paraId="05B19726" w14:textId="77777777" w:rsidR="00482E79" w:rsidRDefault="00482E79" w:rsidP="00482E79">
      <w:pPr>
        <w:pStyle w:val="a9"/>
        <w:tabs>
          <w:tab w:val="left" w:pos="0"/>
        </w:tabs>
        <w:ind w:left="0"/>
        <w:jc w:val="both"/>
        <w:rPr>
          <w:sz w:val="24"/>
          <w:szCs w:val="24"/>
        </w:rPr>
      </w:pPr>
      <w:r>
        <w:rPr>
          <w:sz w:val="24"/>
          <w:szCs w:val="24"/>
        </w:rPr>
        <w:tab/>
        <w:t>Стороны не могут ссылаться на приоритет документов, оформленных на бумажном носителе информации, перед электронными документами, подписанными надлежащей КЭП при соблюдении условий, предусмотренных настоящим Соглашением.</w:t>
      </w:r>
    </w:p>
    <w:p w14:paraId="0900447B" w14:textId="77777777" w:rsidR="00482E79" w:rsidRDefault="00482E79" w:rsidP="00482E79">
      <w:pPr>
        <w:pStyle w:val="a9"/>
        <w:numPr>
          <w:ilvl w:val="0"/>
          <w:numId w:val="1"/>
        </w:numPr>
        <w:tabs>
          <w:tab w:val="left" w:pos="1276"/>
        </w:tabs>
        <w:ind w:left="0" w:firstLine="709"/>
        <w:jc w:val="both"/>
        <w:rPr>
          <w:sz w:val="24"/>
          <w:szCs w:val="24"/>
        </w:rPr>
      </w:pPr>
      <w:r>
        <w:rPr>
          <w:sz w:val="24"/>
          <w:szCs w:val="24"/>
        </w:rPr>
        <w:t>Стороны признают, что полученные электронные документы, подписанные КЭП в соответствии с условиями настоящего Соглашения, являются необходимым и достаточным условием, позволяющим установить, что электронный документ исходит от отправившей его Стороны (авторство электронного документа). Риск неправомерного подписания электронного документа КЭП несет Сторона, отправившая и подписавшая электронный документ.</w:t>
      </w:r>
      <w:r>
        <w:rPr>
          <w:rFonts w:eastAsia="Calibri"/>
          <w:sz w:val="24"/>
          <w:szCs w:val="24"/>
          <w:lang w:eastAsia="en-US"/>
        </w:rPr>
        <w:t xml:space="preserve"> </w:t>
      </w:r>
      <w:r>
        <w:rPr>
          <w:sz w:val="24"/>
          <w:szCs w:val="24"/>
        </w:rPr>
        <w:t>В случае обнаружения возможных угроз безопасности Стороны обязуются своевременно извещать друг друга о таких угрозах для принятия согласованных мер по их нейтрализации.</w:t>
      </w:r>
    </w:p>
    <w:p w14:paraId="6A4FD495" w14:textId="77777777" w:rsidR="00482E79" w:rsidRDefault="00482E79" w:rsidP="00482E79">
      <w:pPr>
        <w:pStyle w:val="a9"/>
        <w:numPr>
          <w:ilvl w:val="0"/>
          <w:numId w:val="1"/>
        </w:numPr>
        <w:tabs>
          <w:tab w:val="left" w:pos="1276"/>
        </w:tabs>
        <w:ind w:left="0" w:firstLine="709"/>
        <w:jc w:val="both"/>
        <w:rPr>
          <w:sz w:val="24"/>
          <w:szCs w:val="24"/>
        </w:rPr>
      </w:pPr>
      <w:r>
        <w:rPr>
          <w:sz w:val="24"/>
          <w:szCs w:val="24"/>
        </w:rPr>
        <w:t>Передача электронных документов через Систему ЭДО фиксируется Протоколом передачи, автоматически формируемым Системой ЭДО, в котором отражается каждое действие с электронным документом на этапах его согласования и подписания КЭП. Стороны признают, что Протокол передачи является достаточным доказательством факта получения электронных документов Заказчиком.</w:t>
      </w:r>
    </w:p>
    <w:p w14:paraId="139B5749" w14:textId="77777777" w:rsidR="00482E79" w:rsidRDefault="00482E79" w:rsidP="00482E79">
      <w:pPr>
        <w:pStyle w:val="a9"/>
        <w:numPr>
          <w:ilvl w:val="0"/>
          <w:numId w:val="1"/>
        </w:numPr>
        <w:tabs>
          <w:tab w:val="left" w:pos="1276"/>
        </w:tabs>
        <w:ind w:left="0" w:firstLine="709"/>
        <w:jc w:val="both"/>
        <w:rPr>
          <w:rFonts w:eastAsia="Calibri"/>
          <w:sz w:val="24"/>
          <w:szCs w:val="24"/>
        </w:rPr>
      </w:pPr>
      <w:r>
        <w:rPr>
          <w:sz w:val="24"/>
          <w:szCs w:val="24"/>
        </w:rPr>
        <w:t xml:space="preserve">Электронные документы, указанные в п. 4 настоящего Соглашения, подписываются лицами, уполномоченными на это в установленном порядке. </w:t>
      </w:r>
    </w:p>
    <w:p w14:paraId="4970485C" w14:textId="77777777" w:rsidR="00482E79" w:rsidRDefault="00482E79" w:rsidP="00482E79">
      <w:pPr>
        <w:pStyle w:val="a9"/>
        <w:numPr>
          <w:ilvl w:val="0"/>
          <w:numId w:val="1"/>
        </w:numPr>
        <w:tabs>
          <w:tab w:val="left" w:pos="1276"/>
        </w:tabs>
        <w:ind w:left="0" w:firstLine="709"/>
        <w:jc w:val="both"/>
        <w:rPr>
          <w:rFonts w:eastAsia="Calibri"/>
          <w:sz w:val="24"/>
          <w:szCs w:val="24"/>
        </w:rPr>
      </w:pPr>
      <w:r>
        <w:rPr>
          <w:rFonts w:eastAsia="Calibri"/>
          <w:sz w:val="24"/>
          <w:szCs w:val="24"/>
        </w:rPr>
        <w:t xml:space="preserve">Стороны обязуются использовать, принимать и признавать квалифицированные сертификаты ключей проверки подписей, выпущенные в соответствии с действующим законодательством удостоверяющими центрами, имеющими аккредитацию Министерства связи и массовых коммуникаций РФ, что подтверждается соответствующим свидетельством. Квалифицированный сертификат ключа проверки подписи должен быть действительным (не прекращен, не аннулирован) на момент подписания электронного документа и содержать сведения, необходимые для однозначной идентификации владельца сертификата ключа проверки подписи. </w:t>
      </w:r>
    </w:p>
    <w:p w14:paraId="7394DE24" w14:textId="77777777" w:rsidR="00482E79" w:rsidRDefault="00482E79" w:rsidP="00482E79">
      <w:pPr>
        <w:pStyle w:val="a9"/>
        <w:numPr>
          <w:ilvl w:val="0"/>
          <w:numId w:val="1"/>
        </w:numPr>
        <w:tabs>
          <w:tab w:val="left" w:pos="1276"/>
        </w:tabs>
        <w:ind w:left="0" w:firstLine="709"/>
        <w:jc w:val="both"/>
        <w:rPr>
          <w:sz w:val="24"/>
          <w:szCs w:val="24"/>
        </w:rPr>
      </w:pPr>
      <w:r>
        <w:rPr>
          <w:rFonts w:eastAsia="Calibri"/>
          <w:sz w:val="24"/>
          <w:szCs w:val="24"/>
        </w:rPr>
        <w:t xml:space="preserve">Ответственность за наличие действующего сертификата ключа проверки подписи, за обеспечение конфиденциальности ключей электронных подписей Стороны несут самостоятельно. </w:t>
      </w:r>
    </w:p>
    <w:p w14:paraId="311AFA6C" w14:textId="77777777" w:rsidR="00482E79" w:rsidRDefault="00482E79" w:rsidP="00482E79">
      <w:pPr>
        <w:tabs>
          <w:tab w:val="left" w:pos="567"/>
        </w:tabs>
        <w:jc w:val="both"/>
        <w:rPr>
          <w:sz w:val="24"/>
          <w:szCs w:val="24"/>
        </w:rPr>
      </w:pPr>
      <w:r>
        <w:rPr>
          <w:sz w:val="24"/>
          <w:szCs w:val="24"/>
        </w:rPr>
        <w:tab/>
      </w:r>
      <w:r>
        <w:rPr>
          <w:sz w:val="24"/>
          <w:szCs w:val="24"/>
        </w:rPr>
        <w:tab/>
        <w:t xml:space="preserve">В случае возникновения убытков Сторона, не исполнившая (ненадлежащим образом исполнившая) обязательства по Соглашению, несет ответственность перед другой Стороной за возникшие убытки. При отсутствии доказательств неисполнения (ненадлежащего исполнения) Сторонами обязательств по Соглашению риск убытков несет сторона, чьей КЭП подписан ЭДО, исполнение которого повлекло за собой убытки. </w:t>
      </w:r>
    </w:p>
    <w:p w14:paraId="7305D813" w14:textId="77777777" w:rsidR="00482E79" w:rsidRDefault="00482E79" w:rsidP="00482E79">
      <w:pPr>
        <w:tabs>
          <w:tab w:val="left" w:pos="567"/>
        </w:tabs>
        <w:jc w:val="both"/>
        <w:rPr>
          <w:sz w:val="24"/>
          <w:szCs w:val="24"/>
        </w:rPr>
      </w:pPr>
      <w:r>
        <w:rPr>
          <w:sz w:val="24"/>
          <w:szCs w:val="24"/>
        </w:rPr>
        <w:tab/>
      </w:r>
      <w:r>
        <w:rPr>
          <w:sz w:val="24"/>
          <w:szCs w:val="24"/>
        </w:rPr>
        <w:tab/>
        <w:t>Если в результате надлежащего исполнения ЭДО возникает ущерб для третьих лиц, ответственность несет Сторона, от имени которой ЭДО подписан КЭП.</w:t>
      </w:r>
    </w:p>
    <w:p w14:paraId="423F3EBF" w14:textId="77777777" w:rsidR="00482E79" w:rsidRDefault="00482E79" w:rsidP="00482E79">
      <w:pPr>
        <w:tabs>
          <w:tab w:val="left" w:pos="567"/>
        </w:tabs>
        <w:jc w:val="both"/>
        <w:rPr>
          <w:sz w:val="24"/>
          <w:szCs w:val="24"/>
        </w:rPr>
      </w:pPr>
      <w:r>
        <w:rPr>
          <w:sz w:val="24"/>
          <w:szCs w:val="24"/>
        </w:rPr>
        <w:tab/>
      </w:r>
      <w:r>
        <w:rPr>
          <w:sz w:val="24"/>
          <w:szCs w:val="24"/>
        </w:rPr>
        <w:tab/>
        <w:t xml:space="preserve">Если одна из Сторон предъявляет другой Стороне претензии по электронному документу, при наличии подтверждения другой Стороной факта получения такого </w:t>
      </w:r>
      <w:r>
        <w:rPr>
          <w:sz w:val="24"/>
          <w:szCs w:val="24"/>
        </w:rPr>
        <w:lastRenderedPageBreak/>
        <w:t>документа, а другая Сторона не может представить спорный электронный документ, виновной признается Сторона, не представившая спорный документ.</w:t>
      </w:r>
    </w:p>
    <w:p w14:paraId="0F570A52" w14:textId="77777777" w:rsidR="00482E79" w:rsidRDefault="00482E79" w:rsidP="00482E79">
      <w:pPr>
        <w:tabs>
          <w:tab w:val="left" w:pos="567"/>
        </w:tabs>
        <w:jc w:val="both"/>
        <w:rPr>
          <w:sz w:val="24"/>
          <w:szCs w:val="24"/>
        </w:rPr>
      </w:pPr>
      <w:r>
        <w:rPr>
          <w:sz w:val="24"/>
          <w:szCs w:val="24"/>
        </w:rPr>
        <w:tab/>
      </w:r>
      <w:r>
        <w:rPr>
          <w:sz w:val="24"/>
          <w:szCs w:val="24"/>
        </w:rPr>
        <w:tab/>
        <w:t>Стороны освобождаются от ответственности за частичное или полное неисполнение своих обязательств по Соглашению, если таковое явилось следствием обстоятельств непреодолимой силы, возникших после вступления в силу Соглашения, в результате событий чрезвычайного характера, которые не могли быть предвидены и предотвращены разумными мерами. Сторона обязана незамедлительно известить другую сторону о возникновении и прекращении действия обстоятельств непреодолимой силы, препятствующих исполнению ей обязательств по Соглашению, при этом срок выполнения обязательств по Соглашению переносится соразмерно времени, в течение которого действовали такие обстоятельства.</w:t>
      </w:r>
      <w:r>
        <w:rPr>
          <w:sz w:val="24"/>
          <w:szCs w:val="24"/>
        </w:rPr>
        <w:tab/>
      </w:r>
    </w:p>
    <w:p w14:paraId="1933929B" w14:textId="77777777" w:rsidR="00482E79" w:rsidRDefault="00482E79" w:rsidP="00482E79">
      <w:pPr>
        <w:tabs>
          <w:tab w:val="left" w:pos="567"/>
        </w:tabs>
        <w:jc w:val="both"/>
        <w:rPr>
          <w:sz w:val="24"/>
          <w:szCs w:val="24"/>
        </w:rPr>
      </w:pPr>
      <w:r>
        <w:rPr>
          <w:sz w:val="24"/>
          <w:szCs w:val="24"/>
        </w:rPr>
        <w:tab/>
      </w:r>
      <w:r>
        <w:rPr>
          <w:sz w:val="24"/>
          <w:szCs w:val="24"/>
        </w:rPr>
        <w:tab/>
        <w:t>В случае прекращения действия Соглашения по любому основанию Стороны несут ответственность по обязательствам, возникшим до прекращения действия Соглашения, в соответствии с законодательством Российской Федерации.</w:t>
      </w:r>
    </w:p>
    <w:p w14:paraId="6A8BFB3B" w14:textId="77777777" w:rsidR="00482E79" w:rsidRDefault="00482E79" w:rsidP="00482E79">
      <w:pPr>
        <w:pStyle w:val="a9"/>
        <w:numPr>
          <w:ilvl w:val="0"/>
          <w:numId w:val="1"/>
        </w:numPr>
        <w:tabs>
          <w:tab w:val="left" w:pos="1276"/>
        </w:tabs>
        <w:ind w:left="0" w:firstLine="709"/>
        <w:jc w:val="both"/>
        <w:rPr>
          <w:sz w:val="24"/>
          <w:szCs w:val="24"/>
        </w:rPr>
      </w:pPr>
      <w:r>
        <w:rPr>
          <w:sz w:val="24"/>
          <w:szCs w:val="24"/>
        </w:rPr>
        <w:t>Стороны при осуществлении электронного взаимодействия обязаны:</w:t>
      </w:r>
    </w:p>
    <w:p w14:paraId="1731E5BF" w14:textId="4F971A7E" w:rsidR="00482E79" w:rsidRDefault="00482E79" w:rsidP="00482E79">
      <w:pPr>
        <w:pStyle w:val="a9"/>
        <w:tabs>
          <w:tab w:val="left" w:pos="1418"/>
        </w:tabs>
        <w:ind w:left="0" w:firstLine="709"/>
        <w:jc w:val="both"/>
        <w:rPr>
          <w:sz w:val="24"/>
          <w:szCs w:val="24"/>
        </w:rPr>
      </w:pPr>
      <w:r>
        <w:rPr>
          <w:b/>
          <w:sz w:val="24"/>
          <w:szCs w:val="24"/>
        </w:rPr>
        <w:t>1</w:t>
      </w:r>
      <w:r w:rsidR="005E38DB">
        <w:rPr>
          <w:b/>
          <w:sz w:val="24"/>
          <w:szCs w:val="24"/>
        </w:rPr>
        <w:t>2</w:t>
      </w:r>
      <w:r>
        <w:rPr>
          <w:b/>
          <w:sz w:val="24"/>
          <w:szCs w:val="24"/>
        </w:rPr>
        <w:t>.1.</w:t>
      </w:r>
      <w:r>
        <w:rPr>
          <w:sz w:val="24"/>
          <w:szCs w:val="24"/>
        </w:rPr>
        <w:t xml:space="preserve">    обеспечивать конфиденциальность ключей электронных подписей;</w:t>
      </w:r>
    </w:p>
    <w:p w14:paraId="704785A8" w14:textId="1BB8E36D" w:rsidR="00482E79" w:rsidRDefault="00482E79" w:rsidP="00482E79">
      <w:pPr>
        <w:pStyle w:val="a9"/>
        <w:tabs>
          <w:tab w:val="left" w:pos="993"/>
        </w:tabs>
        <w:ind w:left="0" w:firstLine="709"/>
        <w:jc w:val="both"/>
        <w:rPr>
          <w:sz w:val="24"/>
          <w:szCs w:val="24"/>
        </w:rPr>
      </w:pPr>
      <w:r>
        <w:rPr>
          <w:b/>
          <w:sz w:val="24"/>
          <w:szCs w:val="24"/>
        </w:rPr>
        <w:t>1</w:t>
      </w:r>
      <w:r w:rsidR="005E38DB">
        <w:rPr>
          <w:b/>
          <w:sz w:val="24"/>
          <w:szCs w:val="24"/>
        </w:rPr>
        <w:t>2</w:t>
      </w:r>
      <w:r>
        <w:rPr>
          <w:b/>
          <w:sz w:val="24"/>
          <w:szCs w:val="24"/>
        </w:rPr>
        <w:t>.2.</w:t>
      </w:r>
      <w:r>
        <w:rPr>
          <w:sz w:val="24"/>
          <w:szCs w:val="24"/>
        </w:rPr>
        <w:t xml:space="preserve"> уведомлять удостоверяющий центр, выдавший сертификат ключа проверки электронной подписи, и другую Сторону о нарушении конфиденциальности ключа электронной подписи в течение не более чем одного рабочего дня со дня получения информации о таком нарушении;</w:t>
      </w:r>
    </w:p>
    <w:p w14:paraId="02DF83DB" w14:textId="68C3BBC2" w:rsidR="00482E79" w:rsidRDefault="00482E79" w:rsidP="00482E79">
      <w:pPr>
        <w:pStyle w:val="a9"/>
        <w:tabs>
          <w:tab w:val="left" w:pos="1418"/>
        </w:tabs>
        <w:ind w:left="0" w:firstLine="709"/>
        <w:jc w:val="both"/>
        <w:rPr>
          <w:sz w:val="24"/>
          <w:szCs w:val="24"/>
        </w:rPr>
      </w:pPr>
      <w:r>
        <w:rPr>
          <w:b/>
          <w:sz w:val="24"/>
          <w:szCs w:val="24"/>
        </w:rPr>
        <w:t>1</w:t>
      </w:r>
      <w:r w:rsidR="005E38DB">
        <w:rPr>
          <w:b/>
          <w:sz w:val="24"/>
          <w:szCs w:val="24"/>
        </w:rPr>
        <w:t>2</w:t>
      </w:r>
      <w:r>
        <w:rPr>
          <w:b/>
          <w:sz w:val="24"/>
          <w:szCs w:val="24"/>
        </w:rPr>
        <w:t>.3.</w:t>
      </w:r>
      <w:r>
        <w:rPr>
          <w:sz w:val="24"/>
          <w:szCs w:val="24"/>
        </w:rPr>
        <w:t xml:space="preserve">  не использовать ключ электронной подписи при наличии оснований полагать, что конфиденциальность данного ключа нарушена (в том числе, но не ограничиваясь, при утрате ключевых носителей сертификата ключа проверки КЭП (независимо от их дальнейшего обнаружения); при лишении Стороны права доступа к использованию КЭП, при наличии подозрений на утечку информации или ее искажение в системе электронного документооборота; при нарушении правил хранения ключей КЭП, если такие процедуры используются; при наличии достоверных сведений о доступе посторонних лиц к ключу КЭП; при техническом выходе из строя ключевого носителя КЭП);</w:t>
      </w:r>
    </w:p>
    <w:p w14:paraId="53D22BEB" w14:textId="77777777" w:rsidR="00482E79" w:rsidRDefault="00482E79" w:rsidP="00482E79">
      <w:pPr>
        <w:pStyle w:val="a9"/>
        <w:numPr>
          <w:ilvl w:val="0"/>
          <w:numId w:val="1"/>
        </w:numPr>
        <w:tabs>
          <w:tab w:val="left" w:pos="1276"/>
        </w:tabs>
        <w:ind w:left="0" w:firstLine="709"/>
        <w:jc w:val="both"/>
        <w:rPr>
          <w:sz w:val="24"/>
          <w:szCs w:val="24"/>
        </w:rPr>
      </w:pPr>
      <w:r>
        <w:rPr>
          <w:sz w:val="24"/>
          <w:szCs w:val="24"/>
        </w:rPr>
        <w:t>В случае невозможности обмена электронными документами любой из Сторон в течение 48 часов, в том числе, но не ограничиваясь, по причине отсутствия технической возможности для электронного документооборота, электронный документооборот приостанавливается. Сторона, у которой возникла невозможность электронного документооборота, обязана немедленно известить об этом другую Сторону, а также известить о восстановлении электронного документооборота. С момента получения уведомления о невозможности электронного документооборота до момента получения уведомления о восстановлении электронного документооборота Стороны переходят на обмен документами, оформленными на бумажном носителе, подписанными собственноручной подписью и заверенными печатью (при наличии).</w:t>
      </w:r>
    </w:p>
    <w:p w14:paraId="40EBBB87" w14:textId="77777777" w:rsidR="00482E79" w:rsidRDefault="00482E79" w:rsidP="00482E79">
      <w:pPr>
        <w:pStyle w:val="a9"/>
        <w:numPr>
          <w:ilvl w:val="0"/>
          <w:numId w:val="1"/>
        </w:numPr>
        <w:tabs>
          <w:tab w:val="left" w:pos="1276"/>
        </w:tabs>
        <w:ind w:left="0" w:firstLine="709"/>
        <w:jc w:val="both"/>
        <w:rPr>
          <w:sz w:val="24"/>
          <w:szCs w:val="24"/>
        </w:rPr>
      </w:pPr>
      <w:r>
        <w:rPr>
          <w:sz w:val="24"/>
          <w:szCs w:val="24"/>
        </w:rPr>
        <w:t xml:space="preserve">В случае возникновения разногласий в отношении электронных документов, подписанных КЭП, электронный документооборот приостанавливается до урегулирования разногласий. Все разногласия в отношении конкретного электронного документа, подписанного КЭП, разрешаются Сторонами в претензионном порядке, предусмотренном Договором. С момента получения любой из Сторон претензии, касающейся электронных документов, Стороны переходят на обмен документами, оформленными на бумажном носителе, подписываемыми собственноручной подписью и заверенными печатью (при наличии). </w:t>
      </w:r>
    </w:p>
    <w:p w14:paraId="2E85FCC4" w14:textId="77777777" w:rsidR="00482E79" w:rsidRDefault="00482E79" w:rsidP="00482E79">
      <w:pPr>
        <w:pStyle w:val="a8"/>
        <w:numPr>
          <w:ilvl w:val="0"/>
          <w:numId w:val="1"/>
        </w:numPr>
        <w:tabs>
          <w:tab w:val="left" w:pos="1276"/>
        </w:tabs>
        <w:ind w:left="0" w:firstLine="709"/>
        <w:jc w:val="both"/>
        <w:rPr>
          <w:sz w:val="24"/>
          <w:szCs w:val="24"/>
        </w:rPr>
      </w:pPr>
      <w:r>
        <w:rPr>
          <w:sz w:val="24"/>
          <w:szCs w:val="24"/>
        </w:rPr>
        <w:t>Во всем остальном, что не предусмотрено настоящим Соглашением, действуют Условия оказания услуг.</w:t>
      </w:r>
    </w:p>
    <w:p w14:paraId="653EB30F" w14:textId="77777777" w:rsidR="00482E79" w:rsidRDefault="00482E79" w:rsidP="00482E79">
      <w:pPr>
        <w:pStyle w:val="a8"/>
        <w:numPr>
          <w:ilvl w:val="0"/>
          <w:numId w:val="1"/>
        </w:numPr>
        <w:tabs>
          <w:tab w:val="left" w:pos="1276"/>
        </w:tabs>
        <w:ind w:left="0" w:firstLine="709"/>
        <w:jc w:val="both"/>
        <w:rPr>
          <w:color w:val="000000"/>
          <w:sz w:val="24"/>
          <w:szCs w:val="24"/>
        </w:rPr>
      </w:pPr>
      <w:r>
        <w:rPr>
          <w:color w:val="000000"/>
          <w:sz w:val="24"/>
          <w:szCs w:val="24"/>
        </w:rPr>
        <w:t xml:space="preserve">Настоящее Соглашение является безвозмездным. </w:t>
      </w:r>
    </w:p>
    <w:p w14:paraId="316827B5" w14:textId="77777777" w:rsidR="00482E79" w:rsidRDefault="00482E79" w:rsidP="00482E79">
      <w:pPr>
        <w:pStyle w:val="a8"/>
        <w:numPr>
          <w:ilvl w:val="0"/>
          <w:numId w:val="1"/>
        </w:numPr>
        <w:tabs>
          <w:tab w:val="left" w:pos="1276"/>
        </w:tabs>
        <w:ind w:left="0" w:firstLine="709"/>
        <w:jc w:val="both"/>
        <w:rPr>
          <w:sz w:val="24"/>
          <w:szCs w:val="24"/>
        </w:rPr>
      </w:pPr>
      <w:r>
        <w:rPr>
          <w:sz w:val="24"/>
          <w:szCs w:val="24"/>
        </w:rPr>
        <w:t xml:space="preserve">Настоящее Соглашение вступает в силу с момента его подписания обеими Сторонами. </w:t>
      </w:r>
    </w:p>
    <w:p w14:paraId="03370EFB" w14:textId="77777777" w:rsidR="005E38DB" w:rsidRDefault="00482E79" w:rsidP="005E38DB">
      <w:pPr>
        <w:pStyle w:val="a9"/>
        <w:numPr>
          <w:ilvl w:val="0"/>
          <w:numId w:val="1"/>
        </w:numPr>
        <w:tabs>
          <w:tab w:val="left" w:pos="1276"/>
        </w:tabs>
        <w:ind w:left="0" w:firstLine="709"/>
        <w:jc w:val="both"/>
        <w:rPr>
          <w:rFonts w:eastAsia="Calibri"/>
          <w:sz w:val="24"/>
          <w:szCs w:val="24"/>
        </w:rPr>
      </w:pPr>
      <w:r>
        <w:rPr>
          <w:sz w:val="24"/>
          <w:szCs w:val="24"/>
        </w:rPr>
        <w:lastRenderedPageBreak/>
        <w:t xml:space="preserve">Стороны вправе в одностороннем порядке расторгнуть настоящее Соглашение, уведомив об этом в письменном виде другую Сторону не менее чем за 30 (тридцать) календарных дней до предполагаемой даты расторжения. С момента расторжения настоящего Соглашения документы, указанные в п. 4 настоящего Соглашения, оформляются Сторонами </w:t>
      </w:r>
      <w:r>
        <w:rPr>
          <w:rFonts w:eastAsia="Calibri"/>
          <w:sz w:val="24"/>
          <w:szCs w:val="24"/>
        </w:rPr>
        <w:t>на бумажных носителях информации, подписываются собственноручной подписью и заверяются печатью (при наличии).</w:t>
      </w:r>
    </w:p>
    <w:p w14:paraId="2EDD7C27" w14:textId="34BD8C78" w:rsidR="00482E79" w:rsidRPr="005E38DB" w:rsidRDefault="00482E79" w:rsidP="005E38DB">
      <w:pPr>
        <w:pStyle w:val="a9"/>
        <w:numPr>
          <w:ilvl w:val="0"/>
          <w:numId w:val="1"/>
        </w:numPr>
        <w:tabs>
          <w:tab w:val="left" w:pos="1276"/>
        </w:tabs>
        <w:ind w:left="0" w:firstLine="709"/>
        <w:jc w:val="both"/>
        <w:rPr>
          <w:rFonts w:eastAsia="Calibri"/>
          <w:sz w:val="24"/>
          <w:szCs w:val="24"/>
        </w:rPr>
      </w:pPr>
      <w:r w:rsidRPr="005E38DB">
        <w:rPr>
          <w:sz w:val="24"/>
          <w:szCs w:val="24"/>
        </w:rPr>
        <w:t>Настоящее Соглашение составлено в двух экземплярах, имеющих одинаковую юридическую силу, по одному для каждой из Сторон, подписано уполномоченными представителями Сторон.</w:t>
      </w:r>
    </w:p>
    <w:tbl>
      <w:tblPr>
        <w:tblStyle w:val="a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83"/>
      </w:tblGrid>
      <w:tr w:rsidR="00482E79" w14:paraId="4E501140" w14:textId="77777777" w:rsidTr="00410F8C">
        <w:tc>
          <w:tcPr>
            <w:tcW w:w="4669" w:type="dxa"/>
          </w:tcPr>
          <w:p w14:paraId="01F0B120" w14:textId="77777777" w:rsidR="00482E79" w:rsidRDefault="00482E79">
            <w:pPr>
              <w:tabs>
                <w:tab w:val="left" w:pos="0"/>
                <w:tab w:val="left" w:pos="284"/>
                <w:tab w:val="left" w:pos="567"/>
                <w:tab w:val="left" w:pos="709"/>
                <w:tab w:val="left" w:pos="993"/>
                <w:tab w:val="center" w:pos="4961"/>
              </w:tabs>
              <w:jc w:val="both"/>
              <w:rPr>
                <w:b/>
                <w:sz w:val="24"/>
                <w:szCs w:val="24"/>
                <w:lang w:eastAsia="en-US"/>
              </w:rPr>
            </w:pPr>
          </w:p>
        </w:tc>
        <w:tc>
          <w:tcPr>
            <w:tcW w:w="4686" w:type="dxa"/>
          </w:tcPr>
          <w:p w14:paraId="09C7BAA5" w14:textId="77777777" w:rsidR="00482E79" w:rsidRDefault="00482E79">
            <w:pPr>
              <w:tabs>
                <w:tab w:val="left" w:pos="0"/>
                <w:tab w:val="left" w:pos="284"/>
                <w:tab w:val="left" w:pos="567"/>
                <w:tab w:val="left" w:pos="709"/>
                <w:tab w:val="left" w:pos="993"/>
                <w:tab w:val="center" w:pos="4961"/>
              </w:tabs>
              <w:jc w:val="both"/>
              <w:rPr>
                <w:b/>
                <w:sz w:val="24"/>
                <w:szCs w:val="24"/>
                <w:lang w:eastAsia="en-US"/>
              </w:rPr>
            </w:pPr>
          </w:p>
        </w:tc>
      </w:tr>
      <w:tr w:rsidR="00482E79" w14:paraId="0E961822" w14:textId="77777777" w:rsidTr="00410F8C">
        <w:tc>
          <w:tcPr>
            <w:tcW w:w="4669" w:type="dxa"/>
          </w:tcPr>
          <w:p w14:paraId="70B2B5C1" w14:textId="497A0143" w:rsidR="00482E79" w:rsidRDefault="00410F8C">
            <w:pPr>
              <w:jc w:val="center"/>
              <w:rPr>
                <w:b/>
                <w:sz w:val="24"/>
                <w:szCs w:val="24"/>
                <w:lang w:eastAsia="en-US"/>
              </w:rPr>
            </w:pPr>
            <w:r>
              <w:rPr>
                <w:b/>
                <w:sz w:val="24"/>
                <w:szCs w:val="24"/>
                <w:lang w:eastAsia="en-US"/>
              </w:rPr>
              <w:t>Агент</w:t>
            </w:r>
            <w:r w:rsidR="00482E79">
              <w:rPr>
                <w:b/>
                <w:sz w:val="24"/>
                <w:szCs w:val="24"/>
                <w:lang w:eastAsia="en-US"/>
              </w:rPr>
              <w:t>:</w:t>
            </w:r>
          </w:p>
          <w:p w14:paraId="12F3A527" w14:textId="77777777" w:rsidR="00482E79" w:rsidRDefault="00482E79">
            <w:pPr>
              <w:jc w:val="center"/>
              <w:rPr>
                <w:b/>
                <w:sz w:val="16"/>
                <w:szCs w:val="16"/>
                <w:lang w:eastAsia="en-US"/>
              </w:rPr>
            </w:pPr>
          </w:p>
        </w:tc>
        <w:tc>
          <w:tcPr>
            <w:tcW w:w="4686" w:type="dxa"/>
            <w:hideMark/>
          </w:tcPr>
          <w:p w14:paraId="28137C59" w14:textId="009B8938" w:rsidR="00482E79" w:rsidRDefault="00410F8C">
            <w:pPr>
              <w:jc w:val="center"/>
              <w:rPr>
                <w:b/>
                <w:sz w:val="24"/>
                <w:szCs w:val="24"/>
                <w:lang w:eastAsia="en-US"/>
              </w:rPr>
            </w:pPr>
            <w:r>
              <w:rPr>
                <w:b/>
                <w:sz w:val="24"/>
                <w:szCs w:val="24"/>
                <w:lang w:eastAsia="en-US"/>
              </w:rPr>
              <w:t>Принципал:</w:t>
            </w:r>
          </w:p>
        </w:tc>
      </w:tr>
      <w:tr w:rsidR="00410F8C" w14:paraId="7063097F" w14:textId="77777777" w:rsidTr="00410F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4" w:type="dxa"/>
            <w:tcBorders>
              <w:top w:val="nil"/>
              <w:left w:val="nil"/>
              <w:bottom w:val="nil"/>
              <w:right w:val="nil"/>
            </w:tcBorders>
          </w:tcPr>
          <w:p w14:paraId="560B54BF" w14:textId="77777777" w:rsidR="00410F8C" w:rsidRPr="00410F8C" w:rsidRDefault="00410F8C" w:rsidP="00410F8C">
            <w:pPr>
              <w:jc w:val="both"/>
              <w:rPr>
                <w:rFonts w:eastAsia="Calibri"/>
                <w:b/>
                <w:sz w:val="21"/>
                <w:szCs w:val="21"/>
                <w:lang w:eastAsia="en-US"/>
              </w:rPr>
            </w:pPr>
            <w:r w:rsidRPr="00410F8C">
              <w:rPr>
                <w:rFonts w:eastAsia="Calibri"/>
                <w:b/>
                <w:sz w:val="21"/>
                <w:szCs w:val="21"/>
                <w:lang w:eastAsia="en-US"/>
              </w:rPr>
              <w:t>Общество с ограниченной ответственностью «СИБАЭРОЛАЙН» (ООО «СИБАЭРОЛАЙН)</w:t>
            </w:r>
          </w:p>
          <w:p w14:paraId="0BBF015A" w14:textId="595A35F2" w:rsidR="00410F8C" w:rsidRPr="00410F8C" w:rsidRDefault="00410F8C" w:rsidP="00410F8C">
            <w:pPr>
              <w:jc w:val="both"/>
              <w:rPr>
                <w:rFonts w:eastAsia="Calibri"/>
                <w:sz w:val="21"/>
                <w:szCs w:val="21"/>
                <w:lang w:eastAsia="en-US"/>
              </w:rPr>
            </w:pPr>
            <w:r w:rsidRPr="00410F8C">
              <w:rPr>
                <w:rFonts w:eastAsia="Calibri"/>
                <w:sz w:val="21"/>
                <w:szCs w:val="21"/>
                <w:lang w:eastAsia="en-US"/>
              </w:rPr>
              <w:t>ОГРН 1175476122403 ИНН 5405017001 КПП 540</w:t>
            </w:r>
            <w:r w:rsidR="005E38DB">
              <w:rPr>
                <w:rFonts w:eastAsia="Calibri"/>
                <w:sz w:val="21"/>
                <w:szCs w:val="21"/>
                <w:lang w:eastAsia="en-US"/>
              </w:rPr>
              <w:t>2</w:t>
            </w:r>
            <w:r w:rsidRPr="00410F8C">
              <w:rPr>
                <w:rFonts w:eastAsia="Calibri"/>
                <w:sz w:val="21"/>
                <w:szCs w:val="21"/>
                <w:lang w:eastAsia="en-US"/>
              </w:rPr>
              <w:t>01001</w:t>
            </w:r>
          </w:p>
          <w:p w14:paraId="39A384A1" w14:textId="5F3F820F" w:rsidR="00410F8C" w:rsidRPr="00410F8C" w:rsidRDefault="00410F8C" w:rsidP="00410F8C">
            <w:pPr>
              <w:jc w:val="both"/>
              <w:rPr>
                <w:rFonts w:eastAsia="Calibri"/>
                <w:sz w:val="21"/>
                <w:szCs w:val="21"/>
                <w:lang w:eastAsia="en-US"/>
              </w:rPr>
            </w:pPr>
            <w:r w:rsidRPr="00410F8C">
              <w:rPr>
                <w:rFonts w:eastAsia="Calibri"/>
                <w:sz w:val="21"/>
                <w:szCs w:val="21"/>
                <w:lang w:eastAsia="en-US"/>
              </w:rPr>
              <w:t xml:space="preserve">Адрес юридический: </w:t>
            </w:r>
            <w:r w:rsidR="005E38DB" w:rsidRPr="005E38DB">
              <w:rPr>
                <w:rFonts w:eastAsia="Calibri"/>
                <w:sz w:val="21"/>
                <w:szCs w:val="21"/>
                <w:lang w:eastAsia="en-US"/>
              </w:rPr>
              <w:t>630007, область Новосибирская, город Новосибирск, улица Сухарная, дом 25, помещение 3</w:t>
            </w:r>
          </w:p>
          <w:p w14:paraId="6AF0B8E2" w14:textId="77777777" w:rsidR="00410F8C" w:rsidRPr="007F4C01" w:rsidRDefault="00410F8C" w:rsidP="00410F8C">
            <w:pPr>
              <w:jc w:val="both"/>
              <w:rPr>
                <w:rFonts w:eastAsia="Calibri"/>
                <w:sz w:val="21"/>
                <w:szCs w:val="21"/>
                <w:lang w:val="en-US" w:eastAsia="en-US"/>
              </w:rPr>
            </w:pPr>
            <w:r w:rsidRPr="00410F8C">
              <w:rPr>
                <w:rFonts w:eastAsia="Calibri"/>
                <w:sz w:val="21"/>
                <w:szCs w:val="21"/>
                <w:lang w:eastAsia="en-US"/>
              </w:rPr>
              <w:t>Тел</w:t>
            </w:r>
            <w:r w:rsidRPr="007F4C01">
              <w:rPr>
                <w:rFonts w:eastAsia="Calibri"/>
                <w:sz w:val="21"/>
                <w:szCs w:val="21"/>
                <w:lang w:val="en-US" w:eastAsia="en-US"/>
              </w:rPr>
              <w:t xml:space="preserve">.: (383) 363-22-06, </w:t>
            </w:r>
            <w:r w:rsidRPr="00410F8C">
              <w:rPr>
                <w:rFonts w:eastAsia="Calibri"/>
                <w:color w:val="000000"/>
                <w:sz w:val="21"/>
                <w:szCs w:val="21"/>
                <w:lang w:val="en-US" w:eastAsia="en-US"/>
              </w:rPr>
              <w:t>e</w:t>
            </w:r>
            <w:r w:rsidRPr="007F4C01">
              <w:rPr>
                <w:rFonts w:eastAsia="Calibri"/>
                <w:color w:val="000000"/>
                <w:sz w:val="21"/>
                <w:szCs w:val="21"/>
                <w:lang w:val="en-US" w:eastAsia="en-US"/>
              </w:rPr>
              <w:t>-</w:t>
            </w:r>
            <w:r w:rsidRPr="00410F8C">
              <w:rPr>
                <w:rFonts w:eastAsia="Calibri"/>
                <w:color w:val="000000"/>
                <w:sz w:val="21"/>
                <w:szCs w:val="21"/>
                <w:lang w:val="en-US" w:eastAsia="en-US"/>
              </w:rPr>
              <w:t>mail</w:t>
            </w:r>
            <w:r w:rsidRPr="007F4C01">
              <w:rPr>
                <w:rFonts w:eastAsia="Calibri"/>
                <w:color w:val="000000"/>
                <w:sz w:val="21"/>
                <w:szCs w:val="21"/>
                <w:lang w:val="en-US" w:eastAsia="en-US"/>
              </w:rPr>
              <w:t xml:space="preserve">: </w:t>
            </w:r>
            <w:r w:rsidRPr="00410F8C">
              <w:rPr>
                <w:rFonts w:eastAsia="Calibri"/>
                <w:color w:val="000000"/>
                <w:sz w:val="21"/>
                <w:szCs w:val="21"/>
                <w:lang w:val="en-US" w:eastAsia="en-US"/>
              </w:rPr>
              <w:t>perevozka</w:t>
            </w:r>
            <w:r w:rsidRPr="007F4C01">
              <w:rPr>
                <w:rFonts w:eastAsia="Calibri"/>
                <w:color w:val="000000"/>
                <w:sz w:val="21"/>
                <w:szCs w:val="21"/>
                <w:lang w:val="en-US" w:eastAsia="en-US"/>
              </w:rPr>
              <w:t>7461@</w:t>
            </w:r>
            <w:r w:rsidRPr="00410F8C">
              <w:rPr>
                <w:rFonts w:eastAsia="Calibri"/>
                <w:color w:val="000000"/>
                <w:sz w:val="21"/>
                <w:szCs w:val="21"/>
                <w:lang w:val="en-US" w:eastAsia="en-US"/>
              </w:rPr>
              <w:t>mail</w:t>
            </w:r>
            <w:r w:rsidRPr="007F4C01">
              <w:rPr>
                <w:rFonts w:eastAsia="Calibri"/>
                <w:color w:val="000000"/>
                <w:sz w:val="21"/>
                <w:szCs w:val="21"/>
                <w:lang w:val="en-US" w:eastAsia="en-US"/>
              </w:rPr>
              <w:t>.</w:t>
            </w:r>
            <w:r w:rsidRPr="00410F8C">
              <w:rPr>
                <w:rFonts w:eastAsia="Calibri"/>
                <w:color w:val="000000"/>
                <w:sz w:val="21"/>
                <w:szCs w:val="21"/>
                <w:lang w:val="en-US" w:eastAsia="en-US"/>
              </w:rPr>
              <w:t>ru</w:t>
            </w:r>
          </w:p>
          <w:p w14:paraId="2FF1A658" w14:textId="77777777" w:rsidR="00410F8C" w:rsidRPr="00410F8C" w:rsidRDefault="00410F8C" w:rsidP="00410F8C">
            <w:pPr>
              <w:tabs>
                <w:tab w:val="left" w:pos="180"/>
                <w:tab w:val="left" w:pos="900"/>
              </w:tabs>
              <w:jc w:val="both"/>
              <w:rPr>
                <w:rFonts w:eastAsia="Calibri"/>
                <w:sz w:val="21"/>
                <w:szCs w:val="21"/>
                <w:lang w:eastAsia="en-US"/>
              </w:rPr>
            </w:pPr>
            <w:r w:rsidRPr="00410F8C">
              <w:rPr>
                <w:rFonts w:eastAsia="Calibri"/>
                <w:sz w:val="21"/>
                <w:szCs w:val="21"/>
                <w:lang w:eastAsia="en-US"/>
              </w:rPr>
              <w:t>Банковские реквизиты: р/с 40702810344050028690 в Сибирском Банке ПАО Сбербанк, к/с 30101810500000000641, БИК 045004641</w:t>
            </w:r>
          </w:p>
          <w:p w14:paraId="476D9462" w14:textId="77777777" w:rsidR="00410F8C" w:rsidRDefault="00410F8C"/>
        </w:tc>
        <w:tc>
          <w:tcPr>
            <w:tcW w:w="4681" w:type="dxa"/>
            <w:tcBorders>
              <w:top w:val="nil"/>
              <w:left w:val="nil"/>
              <w:bottom w:val="nil"/>
              <w:right w:val="nil"/>
            </w:tcBorders>
          </w:tcPr>
          <w:p w14:paraId="51E2444C" w14:textId="77777777" w:rsidR="00410F8C" w:rsidRDefault="00410F8C"/>
        </w:tc>
      </w:tr>
    </w:tbl>
    <w:p w14:paraId="76443EAD" w14:textId="77777777" w:rsidR="00D0258D" w:rsidRDefault="00D0258D"/>
    <w:sectPr w:rsidR="00D0258D">
      <w:foot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B13CFC" w14:textId="77777777" w:rsidR="007F4C01" w:rsidRDefault="007F4C01" w:rsidP="007F4C01">
      <w:r>
        <w:separator/>
      </w:r>
    </w:p>
  </w:endnote>
  <w:endnote w:type="continuationSeparator" w:id="0">
    <w:p w14:paraId="14D7D408" w14:textId="77777777" w:rsidR="007F4C01" w:rsidRDefault="007F4C01" w:rsidP="007F4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91A7F3" w14:textId="74F653E1" w:rsidR="007F4C01" w:rsidRDefault="007F4C01">
    <w:pPr>
      <w:pStyle w:val="ad"/>
    </w:pPr>
    <w:r>
      <w:rPr>
        <w:noProof/>
      </w:rPr>
      <w:pict w14:anchorId="578A9B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8267" o:spid="_x0000_s2049" type="#_x0000_t75" style="position:absolute;margin-left:0;margin-top:0;width:595.45pt;height:841.9pt;z-index:-251658240;mso-position-horizontal:center;mso-position-horizontal-relative:margin;mso-position-vertical:center;mso-position-vertical-relative:margin" wrapcoords="-31 0 -31 21578 21600 21578 21600 0 -31 0" o:allowincell="f">
          <v:imagedata r:id="rId1" o:title="фон"/>
          <w10:wrap anchorx="margin"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B42334" w14:textId="77777777" w:rsidR="007F4C01" w:rsidRDefault="007F4C01" w:rsidP="007F4C01">
      <w:r>
        <w:separator/>
      </w:r>
    </w:p>
  </w:footnote>
  <w:footnote w:type="continuationSeparator" w:id="0">
    <w:p w14:paraId="2BB9512F" w14:textId="77777777" w:rsidR="007F4C01" w:rsidRDefault="007F4C01" w:rsidP="007F4C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5C54CF"/>
    <w:multiLevelType w:val="multilevel"/>
    <w:tmpl w:val="79563762"/>
    <w:lvl w:ilvl="0">
      <w:start w:val="1"/>
      <w:numFmt w:val="decimal"/>
      <w:lvlText w:val="%1."/>
      <w:lvlJc w:val="left"/>
      <w:pPr>
        <w:ind w:left="928" w:hanging="360"/>
      </w:pPr>
      <w:rPr>
        <w:b/>
        <w:i w:val="0"/>
        <w:sz w:val="24"/>
        <w:szCs w:val="24"/>
      </w:rPr>
    </w:lvl>
    <w:lvl w:ilvl="1">
      <w:start w:val="3"/>
      <w:numFmt w:val="decimal"/>
      <w:isLgl/>
      <w:lvlText w:val="%1.%2"/>
      <w:lvlJc w:val="left"/>
      <w:pPr>
        <w:ind w:left="1211" w:hanging="360"/>
      </w:pPr>
      <w:rPr>
        <w:rFonts w:eastAsia="Calibri"/>
      </w:rPr>
    </w:lvl>
    <w:lvl w:ilvl="2">
      <w:start w:val="1"/>
      <w:numFmt w:val="decimal"/>
      <w:isLgl/>
      <w:lvlText w:val="%1.%2.%3"/>
      <w:lvlJc w:val="left"/>
      <w:pPr>
        <w:ind w:left="1571" w:hanging="720"/>
      </w:pPr>
      <w:rPr>
        <w:rFonts w:eastAsia="Calibri"/>
      </w:rPr>
    </w:lvl>
    <w:lvl w:ilvl="3">
      <w:start w:val="1"/>
      <w:numFmt w:val="decimal"/>
      <w:isLgl/>
      <w:lvlText w:val="%1.%2.%3.%4"/>
      <w:lvlJc w:val="left"/>
      <w:pPr>
        <w:ind w:left="1571" w:hanging="720"/>
      </w:pPr>
      <w:rPr>
        <w:rFonts w:eastAsia="Calibri"/>
      </w:rPr>
    </w:lvl>
    <w:lvl w:ilvl="4">
      <w:start w:val="1"/>
      <w:numFmt w:val="decimal"/>
      <w:isLgl/>
      <w:lvlText w:val="%1.%2.%3.%4.%5"/>
      <w:lvlJc w:val="left"/>
      <w:pPr>
        <w:ind w:left="1931" w:hanging="1080"/>
      </w:pPr>
      <w:rPr>
        <w:rFonts w:eastAsia="Calibri"/>
      </w:rPr>
    </w:lvl>
    <w:lvl w:ilvl="5">
      <w:start w:val="1"/>
      <w:numFmt w:val="decimal"/>
      <w:isLgl/>
      <w:lvlText w:val="%1.%2.%3.%4.%5.%6"/>
      <w:lvlJc w:val="left"/>
      <w:pPr>
        <w:ind w:left="1931" w:hanging="1080"/>
      </w:pPr>
      <w:rPr>
        <w:rFonts w:eastAsia="Calibri"/>
      </w:rPr>
    </w:lvl>
    <w:lvl w:ilvl="6">
      <w:start w:val="1"/>
      <w:numFmt w:val="decimal"/>
      <w:isLgl/>
      <w:lvlText w:val="%1.%2.%3.%4.%5.%6.%7"/>
      <w:lvlJc w:val="left"/>
      <w:pPr>
        <w:ind w:left="2291" w:hanging="1440"/>
      </w:pPr>
      <w:rPr>
        <w:rFonts w:eastAsia="Calibri"/>
      </w:rPr>
    </w:lvl>
    <w:lvl w:ilvl="7">
      <w:start w:val="1"/>
      <w:numFmt w:val="decimal"/>
      <w:isLgl/>
      <w:lvlText w:val="%1.%2.%3.%4.%5.%6.%7.%8"/>
      <w:lvlJc w:val="left"/>
      <w:pPr>
        <w:ind w:left="2291" w:hanging="1440"/>
      </w:pPr>
      <w:rPr>
        <w:rFonts w:eastAsia="Calibri"/>
      </w:rPr>
    </w:lvl>
    <w:lvl w:ilvl="8">
      <w:start w:val="1"/>
      <w:numFmt w:val="decimal"/>
      <w:isLgl/>
      <w:lvlText w:val="%1.%2.%3.%4.%5.%6.%7.%8.%9"/>
      <w:lvlJc w:val="left"/>
      <w:pPr>
        <w:ind w:left="2651" w:hanging="1800"/>
      </w:pPr>
      <w:rPr>
        <w:rFonts w:eastAsia="Calibri"/>
      </w:rPr>
    </w:lvl>
  </w:abstractNum>
  <w:num w:numId="1">
    <w:abstractNumId w:val="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defaultTabStop w:val="708"/>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F5C"/>
    <w:rsid w:val="0008379F"/>
    <w:rsid w:val="000D37DA"/>
    <w:rsid w:val="00142121"/>
    <w:rsid w:val="00253F5C"/>
    <w:rsid w:val="00410F8C"/>
    <w:rsid w:val="00482E79"/>
    <w:rsid w:val="00526792"/>
    <w:rsid w:val="005E38DB"/>
    <w:rsid w:val="007F4C01"/>
    <w:rsid w:val="00D025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B57298C"/>
  <w15:chartTrackingRefBased/>
  <w15:docId w15:val="{A4547470-E6F2-461D-98E6-6FF98A21C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482E79"/>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482E79"/>
    <w:rPr>
      <w:color w:val="0563C1" w:themeColor="hyperlink"/>
      <w:u w:val="single"/>
    </w:rPr>
  </w:style>
  <w:style w:type="paragraph" w:styleId="a4">
    <w:name w:val="Title"/>
    <w:basedOn w:val="a"/>
    <w:link w:val="a5"/>
    <w:qFormat/>
    <w:rsid w:val="00482E79"/>
    <w:pPr>
      <w:jc w:val="center"/>
    </w:pPr>
    <w:rPr>
      <w:b/>
      <w:bCs/>
      <w:sz w:val="26"/>
    </w:rPr>
  </w:style>
  <w:style w:type="character" w:customStyle="1" w:styleId="a5">
    <w:name w:val="Заголовок Знак"/>
    <w:basedOn w:val="a0"/>
    <w:link w:val="a4"/>
    <w:rsid w:val="00482E79"/>
    <w:rPr>
      <w:rFonts w:ascii="Times New Roman" w:eastAsia="Times New Roman" w:hAnsi="Times New Roman" w:cs="Times New Roman"/>
      <w:b/>
      <w:bCs/>
      <w:sz w:val="26"/>
      <w:szCs w:val="20"/>
      <w:lang w:eastAsia="ru-RU"/>
    </w:rPr>
  </w:style>
  <w:style w:type="paragraph" w:styleId="a6">
    <w:name w:val="Body Text"/>
    <w:basedOn w:val="a"/>
    <w:link w:val="a7"/>
    <w:uiPriority w:val="99"/>
    <w:semiHidden/>
    <w:unhideWhenUsed/>
    <w:rsid w:val="00482E79"/>
    <w:pPr>
      <w:spacing w:after="120"/>
    </w:pPr>
  </w:style>
  <w:style w:type="character" w:customStyle="1" w:styleId="a7">
    <w:name w:val="Основной текст Знак"/>
    <w:basedOn w:val="a0"/>
    <w:link w:val="a6"/>
    <w:uiPriority w:val="99"/>
    <w:semiHidden/>
    <w:rsid w:val="00482E79"/>
    <w:rPr>
      <w:rFonts w:ascii="Times New Roman" w:eastAsia="Times New Roman" w:hAnsi="Times New Roman" w:cs="Times New Roman"/>
      <w:sz w:val="20"/>
      <w:szCs w:val="20"/>
      <w:lang w:eastAsia="ru-RU"/>
    </w:rPr>
  </w:style>
  <w:style w:type="paragraph" w:styleId="2">
    <w:name w:val="Body Text Indent 2"/>
    <w:basedOn w:val="a"/>
    <w:link w:val="20"/>
    <w:semiHidden/>
    <w:unhideWhenUsed/>
    <w:rsid w:val="00482E79"/>
    <w:pPr>
      <w:spacing w:after="120" w:line="480" w:lineRule="auto"/>
      <w:ind w:left="283"/>
    </w:pPr>
  </w:style>
  <w:style w:type="character" w:customStyle="1" w:styleId="20">
    <w:name w:val="Основной текст с отступом 2 Знак"/>
    <w:basedOn w:val="a0"/>
    <w:link w:val="2"/>
    <w:semiHidden/>
    <w:rsid w:val="00482E79"/>
    <w:rPr>
      <w:rFonts w:ascii="Times New Roman" w:eastAsia="Times New Roman" w:hAnsi="Times New Roman" w:cs="Times New Roman"/>
      <w:sz w:val="20"/>
      <w:szCs w:val="20"/>
      <w:lang w:eastAsia="ru-RU"/>
    </w:rPr>
  </w:style>
  <w:style w:type="paragraph" w:styleId="a8">
    <w:name w:val="No Spacing"/>
    <w:uiPriority w:val="1"/>
    <w:qFormat/>
    <w:rsid w:val="00482E79"/>
    <w:pPr>
      <w:widowControl w:val="0"/>
      <w:spacing w:after="0" w:line="240" w:lineRule="auto"/>
    </w:pPr>
    <w:rPr>
      <w:rFonts w:ascii="Times New Roman" w:eastAsia="Calibri" w:hAnsi="Times New Roman" w:cs="Times New Roman"/>
      <w:sz w:val="16"/>
      <w:szCs w:val="20"/>
      <w:lang w:eastAsia="ru-RU"/>
    </w:rPr>
  </w:style>
  <w:style w:type="paragraph" w:styleId="a9">
    <w:name w:val="List Paragraph"/>
    <w:basedOn w:val="a"/>
    <w:uiPriority w:val="34"/>
    <w:qFormat/>
    <w:rsid w:val="00482E79"/>
    <w:pPr>
      <w:ind w:left="720"/>
      <w:contextualSpacing/>
    </w:pPr>
  </w:style>
  <w:style w:type="table" w:styleId="aa">
    <w:name w:val="Table Grid"/>
    <w:basedOn w:val="a1"/>
    <w:uiPriority w:val="59"/>
    <w:rsid w:val="00482E7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7F4C01"/>
    <w:pPr>
      <w:tabs>
        <w:tab w:val="center" w:pos="4677"/>
        <w:tab w:val="right" w:pos="9355"/>
      </w:tabs>
    </w:pPr>
  </w:style>
  <w:style w:type="character" w:customStyle="1" w:styleId="ac">
    <w:name w:val="Верхний колонтитул Знак"/>
    <w:basedOn w:val="a0"/>
    <w:link w:val="ab"/>
    <w:uiPriority w:val="99"/>
    <w:rsid w:val="007F4C01"/>
    <w:rPr>
      <w:rFonts w:ascii="Times New Roman" w:eastAsia="Times New Roman" w:hAnsi="Times New Roman" w:cs="Times New Roman"/>
      <w:sz w:val="20"/>
      <w:szCs w:val="20"/>
      <w:lang w:eastAsia="ru-RU"/>
    </w:rPr>
  </w:style>
  <w:style w:type="paragraph" w:styleId="ad">
    <w:name w:val="footer"/>
    <w:basedOn w:val="a"/>
    <w:link w:val="ae"/>
    <w:uiPriority w:val="99"/>
    <w:unhideWhenUsed/>
    <w:rsid w:val="007F4C01"/>
    <w:pPr>
      <w:tabs>
        <w:tab w:val="center" w:pos="4677"/>
        <w:tab w:val="right" w:pos="9355"/>
      </w:tabs>
    </w:pPr>
  </w:style>
  <w:style w:type="character" w:customStyle="1" w:styleId="ae">
    <w:name w:val="Нижний колонтитул Знак"/>
    <w:basedOn w:val="a0"/>
    <w:link w:val="ad"/>
    <w:uiPriority w:val="99"/>
    <w:rsid w:val="007F4C01"/>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0394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1672</Words>
  <Characters>9537</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Юрист</dc:creator>
  <cp:keywords/>
  <dc:description/>
  <cp:lastModifiedBy>Юрист</cp:lastModifiedBy>
  <cp:revision>6</cp:revision>
  <dcterms:created xsi:type="dcterms:W3CDTF">2022-04-12T06:56:00Z</dcterms:created>
  <dcterms:modified xsi:type="dcterms:W3CDTF">2026-01-22T07:19:00Z</dcterms:modified>
</cp:coreProperties>
</file>