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rPr>
          <w:rFonts w:ascii="Arial" w:cs="Arial" w:eastAsia="Arial" w:hAnsi="Arial"/>
          <w:b/>
          <w:bCs/>
          <w:color w:val="1E4D78"/>
          <w:sz w:val="56"/>
          <w:szCs w:val="56"/>
        </w:rPr>
        <w:t xml:space="preserve">Orders MultiCurrency</w:t>
      </w:r>
    </w:p>
    <w:p>
      <w:pPr>
        <w:spacing w:after="200"/>
        <w:jc w:val="center"/>
      </w:pPr>
      <w:r>
        <w:rPr>
          <w:rFonts w:ascii="Arial" w:cs="Arial" w:eastAsia="Arial" w:hAnsi="Arial"/>
          <w:color w:val="404040"/>
          <w:sz w:val="36"/>
          <w:szCs w:val="36"/>
        </w:rPr>
        <w:t xml:space="preserve">Solution Design Document</w:t>
      </w:r>
    </w:p>
    <w:p>
      <w:pPr>
        <w:spacing w:after="600"/>
        <w:jc w:val="center"/>
      </w:pPr>
      <w:r>
        <w:rPr>
          <w:rFonts w:ascii="Arial" w:cs="Arial" w:eastAsia="Arial" w:hAnsi="Arial"/>
          <w:color w:val="808080"/>
          <w:sz w:val="28"/>
          <w:szCs w:val="28"/>
        </w:rPr>
        <w:t xml:space="preserve">Prepared for Fortra</w:t>
      </w:r>
    </w:p>
    <w:p>
      <w:r>
        <w:br w:type="page"/>
      </w:r>
    </w:p>
    <w:p>
      <w:pPr>
        <w:pStyle w:val="Heading1"/>
      </w:pPr>
      <w:r>
        <w:rPr>
          <w:rFonts w:ascii="Arial" w:cs="Arial" w:eastAsia="Arial" w:hAnsi="Arial"/>
          <w:b/>
          <w:bCs/>
          <w:color w:val="1E4D7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360"/>
      </w:pPr>
      <w:r>
        <w:rPr>
          <w:rFonts w:ascii="Arial" w:cs="Arial" w:eastAsia="Arial" w:hAnsi="Arial"/>
          <w:b/>
          <w:bCs/>
          <w:color w:val="1E4D78"/>
          <w:sz w:val="32"/>
          <w:szCs w:val="32"/>
        </w:rPr>
        <w:t xml:space="preserve">1. Executive Summary</w:t>
      </w:r>
    </w:p>
    <w:p>
      <w:pPr>
        <w:spacing w:after="200"/>
      </w:pPr>
      <w:r>
        <w:rPr>
          <w:rFonts w:ascii="Arial" w:cs="Arial" w:eastAsia="Arial" w:hAnsi="Arial"/>
          <w:sz w:val="22"/>
          <w:szCs w:val="22"/>
        </w:rPr>
        <w:t xml:space="preserve">The Orders MultiCurrency solution implements Legal Entity-driven Currency Auto-Selection for Fortra's Salesforce Revenue Cloud Advanced migration. This solution replaces the legacy user-location-based currency determination approach with a more reliable Legal Entity-driven model where the Account's default Legal Entity determines the transaction currency throughout the entire Quote-to-Order lifecycle.</w:t>
      </w:r>
    </w:p>
    <w:p>
      <w:pPr>
        <w:spacing w:after="200"/>
      </w:pPr>
      <w:r>
        <w:rPr>
          <w:rFonts w:ascii="Arial" w:cs="Arial" w:eastAsia="Arial" w:hAnsi="Arial"/>
          <w:sz w:val="22"/>
          <w:szCs w:val="22"/>
        </w:rPr>
        <w:t xml:space="preserve">The solution addresses Fortra's requirement to operate across multiple currencies (USD, EUR, GBP, AUD, CAD) with consistent, predictable currency assignment. By anchoring currency selection to Legal Entity rather than user geography, the system eliminates inconsistencies caused by traveling sales representatives or remote work scenarios, and ensures currency alignment across Opportunities, Quotes, and Orders.</w:t>
      </w:r>
    </w:p>
    <w:p>
      <w:pPr>
        <w:spacing w:after="200"/>
      </w:pPr>
      <w:r>
        <w:rPr>
          <w:rFonts w:ascii="Arial" w:cs="Arial" w:eastAsia="Arial" w:hAnsi="Arial"/>
          <w:sz w:val="22"/>
          <w:szCs w:val="22"/>
        </w:rPr>
        <w:t xml:space="preserve">The implementation includes automated Legal Entity auto-selection flows, currency synchronization automation, currency mismatch warning flows, a custom metadata-driven currency conversion framework, automated pricebook currency update batch processing, and legacy compatibility components. All components have been deployed and verified in production environments.</w:t>
      </w:r>
    </w:p>
    <w:p>
      <w:pPr>
        <w:pStyle w:val="Heading2"/>
        <w:spacing w:before="240" w:after="240"/>
      </w:pPr>
      <w:r>
        <w:rPr>
          <w:rFonts w:ascii="Arial" w:cs="Arial" w:eastAsia="Arial" w:hAnsi="Arial"/>
          <w:b/>
          <w:bCs/>
          <w:color w:val="2E75B6"/>
          <w:sz w:val="26"/>
          <w:szCs w:val="26"/>
        </w:rPr>
        <w:t xml:space="preserve">1.1 Key Features</w:t>
      </w:r>
    </w:p>
    <w:p>
      <w:pPr>
        <w:pStyle w:val="ListParagraph"/>
        <w:numPr>
          <w:ilvl w:val="0"/>
          <w:numId w:val="2"/>
        </w:numPr>
        <w:spacing w:after="120"/>
      </w:pPr>
      <w:r>
        <w:rPr>
          <w:rFonts w:ascii="Arial" w:cs="Arial" w:eastAsia="Arial" w:hAnsi="Arial"/>
          <w:b/>
          <w:bCs/>
          <w:sz w:val="22"/>
          <w:szCs w:val="22"/>
        </w:rPr>
        <w:t xml:space="preserve">Legal Entity-driven currency auto-selection:</w:t>
      </w:r>
      <w:r>
        <w:rPr>
          <w:rFonts w:ascii="Arial" w:cs="Arial" w:eastAsia="Arial" w:hAnsi="Arial"/>
          <w:sz w:val="22"/>
          <w:szCs w:val="22"/>
        </w:rPr>
        <w:t xml:space="preserve"> Account.Default_Legal_Entity__c drives automatic currency assignment on new Opportunities via the Fortra_Opportunity_Legal_Entity_AutoSelect flow</w:t>
      </w:r>
    </w:p>
    <w:p>
      <w:pPr>
        <w:pStyle w:val="ListParagraph"/>
        <w:numPr>
          <w:ilvl w:val="0"/>
          <w:numId w:val="2"/>
        </w:numPr>
        <w:spacing w:after="120"/>
      </w:pPr>
      <w:r>
        <w:rPr>
          <w:rFonts w:ascii="Arial" w:cs="Arial" w:eastAsia="Arial" w:hAnsi="Arial"/>
          <w:b/>
          <w:bCs/>
          <w:sz w:val="22"/>
          <w:szCs w:val="22"/>
        </w:rPr>
        <w:t xml:space="preserve">Automatic currency synchronization:</w:t>
      </w:r>
      <w:r>
        <w:rPr>
          <w:rFonts w:ascii="Arial" w:cs="Arial" w:eastAsia="Arial" w:hAnsi="Arial"/>
          <w:sz w:val="22"/>
          <w:szCs w:val="22"/>
        </w:rPr>
        <w:t xml:space="preserve"> The Fortra_Opportunity_Currency_Sync flow keeps Opportunity.CurrencyIsoCode aligned with the Legal Entity's currency, with safeguards to skip updates when Quotes exist</w:t>
      </w:r>
    </w:p>
    <w:p>
      <w:pPr>
        <w:pStyle w:val="ListParagraph"/>
        <w:numPr>
          <w:ilvl w:val="0"/>
          <w:numId w:val="2"/>
        </w:numPr>
        <w:spacing w:after="120"/>
      </w:pPr>
      <w:r>
        <w:rPr>
          <w:rFonts w:ascii="Arial" w:cs="Arial" w:eastAsia="Arial" w:hAnsi="Arial"/>
          <w:b/>
          <w:bCs/>
          <w:sz w:val="22"/>
          <w:szCs w:val="22"/>
        </w:rPr>
        <w:t xml:space="preserve">Currency mismatch detection:</w:t>
      </w:r>
      <w:r>
        <w:rPr>
          <w:rFonts w:ascii="Arial" w:cs="Arial" w:eastAsia="Arial" w:hAnsi="Arial"/>
          <w:sz w:val="22"/>
          <w:szCs w:val="22"/>
        </w:rPr>
        <w:t xml:space="preserve"> Two warning flows (Warn_Opportunity_Quote_Currency_Mismatch and Warn_Quote_Order_Currency_Mismatch) alert users when currency inconsistencies are detected between related records</w:t>
      </w:r>
    </w:p>
    <w:p>
      <w:pPr>
        <w:pStyle w:val="ListParagraph"/>
        <w:numPr>
          <w:ilvl w:val="0"/>
          <w:numId w:val="2"/>
        </w:numPr>
        <w:spacing w:after="120"/>
      </w:pPr>
      <w:r>
        <w:rPr>
          <w:rFonts w:ascii="Arial" w:cs="Arial" w:eastAsia="Arial" w:hAnsi="Arial"/>
          <w:b/>
          <w:bCs/>
          <w:sz w:val="22"/>
          <w:szCs w:val="22"/>
        </w:rPr>
        <w:t xml:space="preserve">Custom Metadata-driven conversion framework:</w:t>
      </w:r>
      <w:r>
        <w:rPr>
          <w:rFonts w:ascii="Arial" w:cs="Arial" w:eastAsia="Arial" w:hAnsi="Arial"/>
          <w:sz w:val="22"/>
          <w:szCs w:val="22"/>
        </w:rPr>
        <w:t xml:space="preserve"> Currency_Conversion_Formula__mdt records define conversion rates and formulas for USD, EUR, GBP, AUD, and CAD currencies</w:t>
      </w:r>
    </w:p>
    <w:p>
      <w:pPr>
        <w:pStyle w:val="ListParagraph"/>
        <w:numPr>
          <w:ilvl w:val="0"/>
          <w:numId w:val="2"/>
        </w:numPr>
        <w:spacing w:after="120"/>
      </w:pPr>
      <w:r>
        <w:rPr>
          <w:rFonts w:ascii="Arial" w:cs="Arial" w:eastAsia="Arial" w:hAnsi="Arial"/>
          <w:b/>
          <w:bCs/>
          <w:sz w:val="22"/>
          <w:szCs w:val="22"/>
        </w:rPr>
        <w:t xml:space="preserve">Automated pricebook currency updates:</w:t>
      </w:r>
      <w:r>
        <w:rPr>
          <w:rFonts w:ascii="Arial" w:cs="Arial" w:eastAsia="Arial" w:hAnsi="Arial"/>
          <w:sz w:val="22"/>
          <w:szCs w:val="22"/>
        </w:rPr>
        <w:t xml:space="preserve"> CurrencyConversionService and PricebookCurrencyUpdateBatch provide batch processing for multi-currency pricebook entry maintenance</w:t>
      </w:r>
    </w:p>
    <w:p>
      <w:pPr>
        <w:pStyle w:val="ListParagraph"/>
        <w:numPr>
          <w:ilvl w:val="0"/>
          <w:numId w:val="2"/>
        </w:numPr>
        <w:spacing w:after="120"/>
      </w:pPr>
      <w:r>
        <w:rPr>
          <w:rFonts w:ascii="Arial" w:cs="Arial" w:eastAsia="Arial" w:hAnsi="Arial"/>
          <w:b/>
          <w:bCs/>
          <w:sz w:val="22"/>
          <w:szCs w:val="22"/>
        </w:rPr>
        <w:t xml:space="preserve">Product creation with multi-currency support:</w:t>
      </w:r>
      <w:r>
        <w:rPr>
          <w:rFonts w:ascii="Arial" w:cs="Arial" w:eastAsia="Arial" w:hAnsi="Arial"/>
          <w:sz w:val="22"/>
          <w:szCs w:val="22"/>
        </w:rPr>
        <w:t xml:space="preserve"> Multiple flow iterations (Create_New_Product, Fortra_Product_Creation_With_Currency) automate pricebook entry creation across all active currencies</w:t>
      </w:r>
    </w:p>
    <w:p>
      <w:pPr>
        <w:pStyle w:val="ListParagraph"/>
        <w:numPr>
          <w:ilvl w:val="0"/>
          <w:numId w:val="2"/>
        </w:numPr>
        <w:spacing w:after="120"/>
      </w:pPr>
      <w:r>
        <w:rPr>
          <w:rFonts w:ascii="Arial" w:cs="Arial" w:eastAsia="Arial" w:hAnsi="Arial"/>
          <w:b/>
          <w:bCs/>
          <w:sz w:val="22"/>
          <w:szCs w:val="22"/>
        </w:rPr>
        <w:t xml:space="preserve">CurrencyCodeExtractor invocable class:</w:t>
      </w:r>
      <w:r>
        <w:rPr>
          <w:rFonts w:ascii="Arial" w:cs="Arial" w:eastAsia="Arial" w:hAnsi="Arial"/>
          <w:sz w:val="22"/>
          <w:szCs w:val="22"/>
        </w:rPr>
        <w:t xml:space="preserve"> Parses currency text strings (e.g., 'AUD - Australian Dollar') into 3-letter ISO codes for use in Flow automation</w:t>
      </w:r>
    </w:p>
    <w:p>
      <w:pPr>
        <w:pStyle w:val="ListParagraph"/>
        <w:numPr>
          <w:ilvl w:val="0"/>
          <w:numId w:val="2"/>
        </w:numPr>
        <w:spacing w:after="360"/>
      </w:pPr>
      <w:r>
        <w:rPr>
          <w:rFonts w:ascii="Arial" w:cs="Arial" w:eastAsia="Arial" w:hAnsi="Arial"/>
          <w:b/>
          <w:bCs/>
          <w:sz w:val="22"/>
          <w:szCs w:val="22"/>
        </w:rPr>
        <w:t xml:space="preserve">Legal_Entity_Currency_Match validation rule on Quote:</w:t>
      </w:r>
      <w:r>
        <w:rPr>
          <w:rFonts w:ascii="Arial" w:cs="Arial" w:eastAsia="Arial" w:hAnsi="Arial"/>
          <w:sz w:val="22"/>
          <w:szCs w:val="22"/>
        </w:rPr>
        <w:t xml:space="preserve"> Deployed in inactive status for administrator review before enforcement</w:t>
      </w:r>
    </w:p>
    <w:p>
      <w:r>
        <w:br w:type="page"/>
      </w:r>
    </w:p>
    <w:p>
      <w:pPr>
        <w:pStyle w:val="Heading1"/>
        <w:spacing w:before="320" w:after="360"/>
      </w:pPr>
      <w:r>
        <w:rPr>
          <w:rFonts w:ascii="Arial" w:cs="Arial" w:eastAsia="Arial" w:hAnsi="Arial"/>
          <w:b/>
          <w:bCs/>
          <w:color w:val="1E4D78"/>
          <w:sz w:val="32"/>
          <w:szCs w:val="32"/>
        </w:rPr>
        <w:t xml:space="preserve">2. Solution Overview</w:t>
      </w:r>
    </w:p>
    <w:p>
      <w:pPr>
        <w:pStyle w:val="Heading2"/>
        <w:spacing w:before="240" w:after="240"/>
      </w:pPr>
      <w:r>
        <w:rPr>
          <w:rFonts w:ascii="Arial" w:cs="Arial" w:eastAsia="Arial" w:hAnsi="Arial"/>
          <w:b/>
          <w:bCs/>
          <w:color w:val="2E75B6"/>
          <w:sz w:val="26"/>
          <w:szCs w:val="26"/>
        </w:rPr>
        <w:t xml:space="preserve">2.1 Process Flow Summary</w:t>
      </w:r>
    </w:p>
    <w:p>
      <w:pPr>
        <w:spacing w:after="200"/>
      </w:pPr>
      <w:r>
        <w:rPr>
          <w:rFonts w:ascii="Arial" w:cs="Arial" w:eastAsia="Arial" w:hAnsi="Arial"/>
          <w:sz w:val="22"/>
          <w:szCs w:val="22"/>
        </w:rPr>
        <w:t xml:space="preserve">The Orders MultiCurrency solution follows this sequence:</w:t>
      </w:r>
    </w:p>
    <w:p>
      <w:pPr>
        <w:pStyle w:val="ListParagraph"/>
        <w:numPr>
          <w:ilvl w:val="0"/>
          <w:numId w:val="3"/>
        </w:numPr>
        <w:spacing w:after="120"/>
      </w:pPr>
      <w:r>
        <w:rPr>
          <w:rFonts w:ascii="Arial" w:cs="Arial" w:eastAsia="Arial" w:hAnsi="Arial"/>
          <w:sz w:val="22"/>
          <w:szCs w:val="22"/>
        </w:rPr>
        <w:t xml:space="preserve">Account administrator configures Default_Legal_Entity__c lookup on the Account record, establishing the standard Legal Entity (and by extension, currency) for that customer relationship</w:t>
      </w:r>
    </w:p>
    <w:p>
      <w:pPr>
        <w:pStyle w:val="ListParagraph"/>
        <w:numPr>
          <w:ilvl w:val="0"/>
          <w:numId w:val="3"/>
        </w:numPr>
        <w:spacing w:after="120"/>
      </w:pPr>
      <w:r>
        <w:rPr>
          <w:rFonts w:ascii="Arial" w:cs="Arial" w:eastAsia="Arial" w:hAnsi="Arial"/>
          <w:sz w:val="22"/>
          <w:szCs w:val="22"/>
        </w:rPr>
        <w:t xml:space="preserve">When an Opportunity is created, the Fortra_Opportunity_Legal_Entity_AutoSelect flow auto-populates Opportunity.Legal_Entity__c from Account.Default_Legal_Entity__c (only when Legal_Entity__c IS NULL and AccountId IS NOT NULL)</w:t>
      </w:r>
    </w:p>
    <w:p>
      <w:pPr>
        <w:pStyle w:val="ListParagraph"/>
        <w:numPr>
          <w:ilvl w:val="0"/>
          <w:numId w:val="3"/>
        </w:numPr>
        <w:spacing w:after="120"/>
      </w:pPr>
      <w:r>
        <w:rPr>
          <w:rFonts w:ascii="Arial" w:cs="Arial" w:eastAsia="Arial" w:hAnsi="Arial"/>
          <w:sz w:val="22"/>
          <w:szCs w:val="22"/>
        </w:rPr>
        <w:t xml:space="preserve">The Fortra_Opportunity_Currency_Sync flow detects Legal Entity changes on Opportunity and synchronizes CurrencyIsoCode with the Legal Entity's currency, with a safeguard that skips currency changes when related Quotes already exist (Salesforce platform limitation)</w:t>
      </w:r>
    </w:p>
    <w:p>
      <w:pPr>
        <w:pStyle w:val="ListParagraph"/>
        <w:numPr>
          <w:ilvl w:val="0"/>
          <w:numId w:val="3"/>
        </w:numPr>
        <w:spacing w:after="120"/>
      </w:pPr>
      <w:r>
        <w:rPr>
          <w:rFonts w:ascii="Arial" w:cs="Arial" w:eastAsia="Arial" w:hAnsi="Arial"/>
          <w:sz w:val="22"/>
          <w:szCs w:val="22"/>
        </w:rPr>
        <w:t xml:space="preserve">Users can override currency at the Opportunity level before Quote creation, providing flexibility while maintaining default consistency</w:t>
      </w:r>
    </w:p>
    <w:p>
      <w:pPr>
        <w:pStyle w:val="ListParagraph"/>
        <w:numPr>
          <w:ilvl w:val="0"/>
          <w:numId w:val="3"/>
        </w:numPr>
        <w:spacing w:after="120"/>
      </w:pPr>
      <w:r>
        <w:rPr>
          <w:rFonts w:ascii="Arial" w:cs="Arial" w:eastAsia="Arial" w:hAnsi="Arial"/>
          <w:sz w:val="22"/>
          <w:szCs w:val="22"/>
        </w:rPr>
        <w:t xml:space="preserve">When a Quote is created, the Quote creation flow copies LegalEntityId from the Opportunity to the Quote, and the CurrencyIsoCode follows through standard Salesforce inheritance</w:t>
      </w:r>
    </w:p>
    <w:p>
      <w:pPr>
        <w:pStyle w:val="ListParagraph"/>
        <w:numPr>
          <w:ilvl w:val="0"/>
          <w:numId w:val="3"/>
        </w:numPr>
        <w:spacing w:after="120"/>
      </w:pPr>
      <w:r>
        <w:rPr>
          <w:rFonts w:ascii="Arial" w:cs="Arial" w:eastAsia="Arial" w:hAnsi="Arial"/>
          <w:sz w:val="22"/>
          <w:szCs w:val="22"/>
        </w:rPr>
        <w:t xml:space="preserve">During Quote-to-Order conversion, both LegalEntityId and CurrencyIsoCode propagate to the Order through the existing conversion process</w:t>
      </w:r>
    </w:p>
    <w:p>
      <w:pPr>
        <w:pStyle w:val="ListParagraph"/>
        <w:numPr>
          <w:ilvl w:val="0"/>
          <w:numId w:val="3"/>
        </w:numPr>
        <w:spacing w:after="120"/>
      </w:pPr>
      <w:r>
        <w:rPr>
          <w:rFonts w:ascii="Arial" w:cs="Arial" w:eastAsia="Arial" w:hAnsi="Arial"/>
          <w:sz w:val="22"/>
          <w:szCs w:val="22"/>
        </w:rPr>
        <w:t xml:space="preserve">If currency mismatches are detected between Opportunity/Quote or Quote/Order, warning flows display notifications to the user</w:t>
      </w:r>
    </w:p>
    <w:p>
      <w:pPr>
        <w:pStyle w:val="ListParagraph"/>
        <w:numPr>
          <w:ilvl w:val="0"/>
          <w:numId w:val="3"/>
        </w:numPr>
        <w:spacing w:after="360"/>
      </w:pPr>
      <w:r>
        <w:rPr>
          <w:rFonts w:ascii="Arial" w:cs="Arial" w:eastAsia="Arial" w:hAnsi="Arial"/>
          <w:sz w:val="22"/>
          <w:szCs w:val="22"/>
        </w:rPr>
        <w:t xml:space="preserve">For multi-currency product management, the Currency_Conversion_Formula__mdt metadata drives automated pricebook entry creation and updates across all supported currencies</w:t>
      </w:r>
    </w:p>
    <w:p>
      <w:pPr>
        <w:pStyle w:val="Heading2"/>
        <w:spacing w:before="240" w:after="240"/>
      </w:pPr>
      <w:r>
        <w:rPr>
          <w:rFonts w:ascii="Arial" w:cs="Arial" w:eastAsia="Arial" w:hAnsi="Arial"/>
          <w:b/>
          <w:bCs/>
          <w:color w:val="2E75B6"/>
          <w:sz w:val="26"/>
          <w:szCs w:val="26"/>
        </w:rPr>
        <w:t xml:space="preserve">2.2 Solution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Height w:val="370" w:hRule="exact"/>
        </w:trPr>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Component</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Type</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Fortra_Opportunity_Legal_Entity_AutoSelect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Record-Triggered Flow</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After-save flow on Opportunity that auto-populates Legal_Entity__c from Account.Default_Legal_Entity__c</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Fortra_Opportunity_Currency_Sync</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Record-Triggered Flow</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After-save flow on Opportunity that syncs CurrencyIsoCode with Legal Entity currency; skips when Quotes exist</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Opportunity_Before_Insert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Record-Triggered Flow</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Before-insert flow on Opportunity for initial currency setup</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Opportunity_After_Update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Record-Triggered Flow</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After-update flow on Opportunity for currency change handling</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Warn_Opportunity_Quote_Currency_Mismatch</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Record-Triggered Flow</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Warning flow that detects Opportunity-to-Quote currency mismatches</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Warn_Quote_Order_Currency_Mismatch</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Record-Triggered Flow</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Warning flow that detects Quote-to-Order currency mismatches</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Legal_Entity_Currency_Match</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Validation Rule (Quote)</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Ensures Quote currency matches Legal Entity currency (deployed inactive)</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Default_Legal_Entity__c</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Field (Account)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Lookup to LegalEntity storing the default entity for the Account</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Original_Opportunity_Currency__c</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Field (Quote)</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Tracks the original Opportunity currency at time of Quote creation</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CurrencySelectionService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Apex Class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Legacy service determining currency based on user location and country mapping (superseded)</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CurrencyCodeExtractor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Invocable Class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Extracts 3-letter ISO currency codes from text strings for Flow automation</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SetOpportunityCurrencyOnCreate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Apex Trigger</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Legacy trigger setting currency on Opportunity creation (superseded by flow approach)</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Currency_Conversion_Formula__mdt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Metadata Type</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Configuration for currency conversion rates and formulas (USD, EUR, GBP, AUD, CAD)</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CurrencyConversionService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Apex Class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Service class for currency conversion calculations using custom metadata formulas</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PricebookCurrencyUpdateBatch</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Batch Class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Batch job for updating pricebook entries across multiple currencies</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PricebookUpdateRollbackService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Apex Class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Rollback service for reversing failed pricebook currency updates</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ExchangeRateUpdateTrigger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Trigger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Trigger on exchange rate updates to initiate pricebook currency recalculation</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RefreshPage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Aura Component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Utility Aura component for page refresh after currency-related updates</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Product Creation Flows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Screen Flows (6)</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Multiple flow iterations for creating products with multi-currency pricebook entries</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3. Requirements</w:t>
      </w:r>
    </w:p>
    <w:p>
      <w:pPr>
        <w:pStyle w:val="Heading2"/>
        <w:spacing w:before="240" w:after="240"/>
      </w:pPr>
      <w:r>
        <w:rPr>
          <w:rFonts w:ascii="Arial" w:cs="Arial" w:eastAsia="Arial" w:hAnsi="Arial"/>
          <w:b/>
          <w:bCs/>
          <w:color w:val="2E75B6"/>
          <w:sz w:val="26"/>
          <w:szCs w:val="26"/>
        </w:rPr>
        <w:t xml:space="preserve">3.1 Business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Automatically assign the correct transaction currency when Opportunities are created, based on the customer Account's default Legal Entity</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Support five currencies across Fortra's global operations: USD, EUR, GBP, AUD, and CAD</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Prevent currency changes on Opportunities after Quotes have been created to avoid data integrity issues (Salesforce platform limitation)</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Provide administrator ability to set a default Legal Entity per Account for consistent currency assignment across all transactions for that customer</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Alert users when currency mismatches are detected between Opportunity/Quote or Quote/Order records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Allow users to override the auto-selected currency at the Opportunity level before Quote creation for exceptional cases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Automate multi-currency pricebook entry creation and updates when exchange rates change</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BR-008</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Maintain an audit trail of Legal Entity assignment changes on Account records via field history tracking</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Low</w:t>
            </w:r>
          </w:p>
        </w:tc>
      </w:tr>
    </w:tbl>
    <w:p>
      <w:pPr>
        <w:spacing w:after="320"/>
      </w:pPr>
    </w:p>
    <w:p>
      <w:pPr>
        <w:pStyle w:val="Heading2"/>
        <w:spacing w:before="240" w:after="240"/>
      </w:pPr>
      <w:r>
        <w:rPr>
          <w:rFonts w:ascii="Arial" w:cs="Arial" w:eastAsia="Arial" w:hAnsi="Arial"/>
          <w:b/>
          <w:bCs/>
          <w:color w:val="2E75B6"/>
          <w:sz w:val="26"/>
          <w:szCs w:val="26"/>
        </w:rPr>
        <w:t xml:space="preserve">3.2 Technical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Create Default_Legal_Entity__c lookup field on Account with SetNull delete constraint, FLS visible only to System Administrator, and field history tracking enabled</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Implement Fortra_Opportunity_Legal_Entity_AutoSelect as a record-triggered after-save flow on Opportunity (CreateAndUpdate) with condition Legal_Entity__c IS NULL AND AccountId IS NOT NULL</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Implement Fortra_Opportunity_Currency_Sync as a record-triggered after-save flow on Opportunity (Update) that checks for related Quotes before updating CurrencyIsoCode</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Build CurrencyCodeExtractor as an invocable Apex class supporting multiple input formats: 3-letter codes, 'AUD - Australian Dollar' format, and 'AUD Australian Dollar' format</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Deploy Currency_Conversion_Formula__mdt custom metadata type with fields for ISO_Code__c, Conversion_Rate__c, Conversion_Formula__c, Formula_Text__c, and Is_Active__c</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Implement PricebookCurrencyUpdateBatch as a Salesforce Batch Apex class with PricebookUpdateRollbackService for error recovery</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Deploy Legal_Entity_Currency_Match validation rule on Quote in inactive status, requiring administrator activation after review</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Low</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TR-008</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Maintain backward compatibility with legacy CurrencySelectionService (user-location-based) while transitioning to Legal Entity-driven approach</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Low</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4. Assumptions</w:t>
      </w:r>
    </w:p>
    <w:p>
      <w:pPr>
        <w:spacing w:after="200"/>
      </w:pPr>
      <w:r>
        <w:rPr>
          <w:rFonts w:ascii="Arial" w:cs="Arial" w:eastAsia="Arial" w:hAnsi="Arial"/>
          <w:sz w:val="22"/>
          <w:szCs w:val="22"/>
        </w:rPr>
        <w:t xml:space="preserve">The following assumptions have been made during the design of this 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7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Assumption</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A-001</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Salesforce Multi-Currency feature is enabled in the target org with USD, EUR, GBP, AUD, and CAD currencies activated</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A-002</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Legal Entity records exist in the org and are properly configured with their associated currencies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A-003</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Account.Default_Legal_Entity__c field will be populated by administrators or through a data migration process before the auto-selection flows are activated</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A-004</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Salesforce platform limitation preventing currency changes after Quote creation is accepted as a design constraint rather than a defect</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A-005</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legacy CurrencySelectionService and SetOpportunityCurrencyOnCreate trigger will be deactivated once the Legal Entity-driven approach is fully validated in production</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A-006</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Exchange rates in Salesforce CurrencyType are maintained by Fortra's finance team and kept current for accurate conversions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A-007</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Legal_Entity_Currency_Match validation rule will be activated by an administrator after thorough UAT testing confirms no edge cases</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A-008</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Product pricebook entries will be pre-created for all active currencies during initial product setup, not generated on-demand during quoting</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5. Dependencies</w:t>
      </w:r>
    </w:p>
    <w:p>
      <w:pPr>
        <w:spacing w:after="200"/>
      </w:pPr>
      <w:r>
        <w:rPr>
          <w:rFonts w:ascii="Arial" w:cs="Arial" w:eastAsia="Arial" w:hAnsi="Arial"/>
          <w:sz w:val="22"/>
          <w:szCs w:val="22"/>
        </w:rPr>
        <w:t xml:space="preserve">The following dependencies exist for this solution:</w:t>
      </w:r>
    </w:p>
    <w:p>
      <w:pPr>
        <w:pStyle w:val="Heading2"/>
        <w:spacing w:before="240" w:after="240"/>
      </w:pPr>
      <w:r>
        <w:rPr>
          <w:rFonts w:ascii="Arial" w:cs="Arial" w:eastAsia="Arial" w:hAnsi="Arial"/>
          <w:b/>
          <w:bCs/>
          <w:color w:val="2E75B6"/>
          <w:sz w:val="26"/>
          <w:szCs w:val="26"/>
        </w:rPr>
        <w:t xml:space="preserve">5.1 Internal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Status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LegalEntity standard object with proper currency configuration in the target org</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Account page layout updated to include Default_Legal_Entity__c field</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 creation flow configured to copy LegalEntityId from Opportunity to 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D-004</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Quote-to-Order conversion process that propagates CurrencyIsoCode and LegalEntityId</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D-005</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Revenue Cloud Advanced Pricebook configuration with multi-currency entries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D-006</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Orders Configuration solution for Sales Transaction Type and Order Type setup</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bl>
    <w:p>
      <w:pPr>
        <w:spacing w:after="320"/>
      </w:pPr>
    </w:p>
    <w:p>
      <w:pPr>
        <w:pStyle w:val="Heading2"/>
        <w:spacing w:before="240" w:after="240"/>
      </w:pPr>
      <w:r>
        <w:rPr>
          <w:rFonts w:ascii="Arial" w:cs="Arial" w:eastAsia="Arial" w:hAnsi="Arial"/>
          <w:b/>
          <w:bCs/>
          <w:color w:val="2E75B6"/>
          <w:sz w:val="26"/>
          <w:szCs w:val="26"/>
        </w:rPr>
        <w:t xml:space="preserve">5.2 External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Owner</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Salesforce Multi-Currency feature enablement and currency activation</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Fortra Admin Team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E-002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Exchange rate maintenance in Salesforce CurrencyType records</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Fortra Finance Team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Legal Entity configuration with proper currency assignments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Fortra Admin Team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E-004</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Salesforce platform behavior: currency cannot be changed on Opportunity after Quotes exist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Salesforce</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6. Technical Design</w:t>
      </w:r>
    </w:p>
    <w:p>
      <w:pPr>
        <w:pStyle w:val="Heading2"/>
        <w:spacing w:before="240" w:after="240"/>
      </w:pPr>
      <w:r>
        <w:rPr>
          <w:rFonts w:ascii="Arial" w:cs="Arial" w:eastAsia="Arial" w:hAnsi="Arial"/>
          <w:b/>
          <w:bCs/>
          <w:color w:val="2E75B6"/>
          <w:sz w:val="26"/>
          <w:szCs w:val="26"/>
        </w:rPr>
        <w:t xml:space="preserve">6.1 Architecture Overview</w:t>
      </w:r>
    </w:p>
    <w:p>
      <w:pPr>
        <w:pStyle w:val="ListParagraph"/>
        <w:numPr>
          <w:ilvl w:val="0"/>
          <w:numId w:val="2"/>
        </w:numPr>
        <w:spacing w:after="120"/>
      </w:pPr>
      <w:r>
        <w:rPr>
          <w:rFonts w:ascii="Arial" w:cs="Arial" w:eastAsia="Arial" w:hAnsi="Arial"/>
          <w:b/>
          <w:bCs/>
          <w:sz w:val="22"/>
          <w:szCs w:val="22"/>
        </w:rPr>
        <w:t xml:space="preserve">Data Flow Architecture:</w:t>
      </w:r>
      <w:r>
        <w:rPr>
          <w:rFonts w:ascii="Arial" w:cs="Arial" w:eastAsia="Arial" w:hAnsi="Arial"/>
          <w:sz w:val="22"/>
          <w:szCs w:val="22"/>
        </w:rPr>
        <w:t xml:space="preserve"> The solution follows a top-down currency propagation model: Account.Default_Legal_Entity__c -&gt; Opportunity.Legal_Entity__c -&gt; Opportunity.CurrencyIsoCode -&gt; Quote.LegalEntityId + Quote.CurrencyIsoCode -&gt; Order.LegalEntityId + Order.CurrencyIsoCode. Each level inherits from the previous, with automation ensuring consistency.</w:t>
      </w:r>
    </w:p>
    <w:p>
      <w:pPr>
        <w:pStyle w:val="ListParagraph"/>
        <w:numPr>
          <w:ilvl w:val="0"/>
          <w:numId w:val="2"/>
        </w:numPr>
        <w:spacing w:after="120"/>
      </w:pPr>
      <w:r>
        <w:rPr>
          <w:rFonts w:ascii="Arial" w:cs="Arial" w:eastAsia="Arial" w:hAnsi="Arial"/>
          <w:b/>
          <w:bCs/>
          <w:sz w:val="22"/>
          <w:szCs w:val="22"/>
        </w:rPr>
        <w:t xml:space="preserve">Primary Flow Layer (Legal Entity-Driven):</w:t>
      </w:r>
      <w:r>
        <w:rPr>
          <w:rFonts w:ascii="Arial" w:cs="Arial" w:eastAsia="Arial" w:hAnsi="Arial"/>
          <w:sz w:val="22"/>
          <w:szCs w:val="22"/>
        </w:rPr>
        <w:t xml:space="preserve"> Two record-triggered flows form the core automation. Fortra_Opportunity_Legal_Entity_AutoSelect runs on Opportunity create/update (after save) and copies Account.Default_Legal_Entity__c to Opportunity.Legal_Entity__c when null. Fortra_Opportunity_Currency_Sync runs on Opportunity update (after save) and synchronizes CurrencyIsoCode with the Legal Entity's currency, with a critical safeguard that skips the update when related Quotes exist.</w:t>
      </w:r>
    </w:p>
    <w:p>
      <w:pPr>
        <w:pStyle w:val="ListParagraph"/>
        <w:numPr>
          <w:ilvl w:val="0"/>
          <w:numId w:val="2"/>
        </w:numPr>
        <w:spacing w:after="120"/>
      </w:pPr>
      <w:r>
        <w:rPr>
          <w:rFonts w:ascii="Arial" w:cs="Arial" w:eastAsia="Arial" w:hAnsi="Arial"/>
          <w:b/>
          <w:bCs/>
          <w:sz w:val="22"/>
          <w:szCs w:val="22"/>
        </w:rPr>
        <w:t xml:space="preserve">Warning Layer:</w:t>
      </w:r>
      <w:r>
        <w:rPr>
          <w:rFonts w:ascii="Arial" w:cs="Arial" w:eastAsia="Arial" w:hAnsi="Arial"/>
          <w:sz w:val="22"/>
          <w:szCs w:val="22"/>
        </w:rPr>
        <w:t xml:space="preserve"> Two additional flows provide user notifications. Warn_Opportunity_Quote_Currency_Mismatch fires when Opportunity and Quote currencies diverge. Warn_Quote_Order_Currency_Mismatch fires when Quote and Order currencies diverge. These are advisory rather than blocking.</w:t>
      </w:r>
    </w:p>
    <w:p>
      <w:pPr>
        <w:pStyle w:val="ListParagraph"/>
        <w:numPr>
          <w:ilvl w:val="0"/>
          <w:numId w:val="2"/>
        </w:numPr>
        <w:spacing w:after="120"/>
      </w:pPr>
      <w:r>
        <w:rPr>
          <w:rFonts w:ascii="Arial" w:cs="Arial" w:eastAsia="Arial" w:hAnsi="Arial"/>
          <w:b/>
          <w:bCs/>
          <w:sz w:val="22"/>
          <w:szCs w:val="22"/>
        </w:rPr>
        <w:t xml:space="preserve">Legacy Compatibility Layer:</w:t>
      </w:r>
      <w:r>
        <w:rPr>
          <w:rFonts w:ascii="Arial" w:cs="Arial" w:eastAsia="Arial" w:hAnsi="Arial"/>
          <w:sz w:val="22"/>
          <w:szCs w:val="22"/>
        </w:rPr>
        <w:t xml:space="preserve"> The CurrencySelectionService Apex class implements a user-location-based currency determination with a priority cascade: (1) User.DefaultCurrencyIsoCode, (2) Country-to-currency mapping for 12+ countries, (3) USD default. The SetOpportunityCurrencyOnCreate trigger uses this service. Both are superseded by the Legal Entity approach but retained for reference.</w:t>
      </w:r>
    </w:p>
    <w:p>
      <w:pPr>
        <w:pStyle w:val="ListParagraph"/>
        <w:numPr>
          <w:ilvl w:val="0"/>
          <w:numId w:val="2"/>
        </w:numPr>
        <w:spacing w:after="120"/>
      </w:pPr>
      <w:r>
        <w:rPr>
          <w:rFonts w:ascii="Arial" w:cs="Arial" w:eastAsia="Arial" w:hAnsi="Arial"/>
          <w:b/>
          <w:bCs/>
          <w:sz w:val="22"/>
          <w:szCs w:val="22"/>
        </w:rPr>
        <w:t xml:space="preserve">Currency Conversion Framework:</w:t>
      </w:r>
      <w:r>
        <w:rPr>
          <w:rFonts w:ascii="Arial" w:cs="Arial" w:eastAsia="Arial" w:hAnsi="Arial"/>
          <w:sz w:val="22"/>
          <w:szCs w:val="22"/>
        </w:rPr>
        <w:t xml:space="preserve"> The Currency_Conversion_Formula__mdt custom metadata type stores conversion rates and formulas for five currencies. CurrencyConversionService processes these metadata records. PricebookCurrencyUpdateBatch provides batch processing for updating pricebook entries when rates change. PricebookUpdateRollbackService handles error recovery. ExchangeRateUpdateTrigger initiates batch recalculation when CurrencyType records are updated.</w:t>
      </w:r>
    </w:p>
    <w:p>
      <w:pPr>
        <w:pStyle w:val="ListParagraph"/>
        <w:numPr>
          <w:ilvl w:val="0"/>
          <w:numId w:val="2"/>
        </w:numPr>
        <w:spacing w:after="120"/>
      </w:pPr>
      <w:r>
        <w:rPr>
          <w:rFonts w:ascii="Arial" w:cs="Arial" w:eastAsia="Arial" w:hAnsi="Arial"/>
          <w:b/>
          <w:bCs/>
          <w:sz w:val="22"/>
          <w:szCs w:val="22"/>
        </w:rPr>
        <w:t xml:space="preserve">Product Multi-Currency Automation:</w:t>
      </w:r>
      <w:r>
        <w:rPr>
          <w:rFonts w:ascii="Arial" w:cs="Arial" w:eastAsia="Arial" w:hAnsi="Arial"/>
          <w:sz w:val="22"/>
          <w:szCs w:val="22"/>
        </w:rPr>
        <w:t xml:space="preserve"> Six flow variations handle product creation with automatic multi-currency pricebook entry generation: Create_New_Product, Create_New_Product_v2, Fortra_Product_Creation_With_Currency, Product_Creation_Multi_Currency, Product_With_Currency_Metadata, and Simple_Product_Creation. These flows consume Currency_Conversion_Formula__mdt to calculate prices across currencies.</w:t>
      </w:r>
    </w:p>
    <w:p>
      <w:pPr>
        <w:pStyle w:val="ListParagraph"/>
        <w:numPr>
          <w:ilvl w:val="0"/>
          <w:numId w:val="2"/>
        </w:numPr>
        <w:spacing w:after="360"/>
      </w:pPr>
      <w:r>
        <w:rPr>
          <w:rFonts w:ascii="Arial" w:cs="Arial" w:eastAsia="Arial" w:hAnsi="Arial"/>
          <w:b/>
          <w:bCs/>
          <w:sz w:val="22"/>
          <w:szCs w:val="22"/>
        </w:rPr>
        <w:t xml:space="preserve">Validation Layer:</w:t>
      </w:r>
      <w:r>
        <w:rPr>
          <w:rFonts w:ascii="Arial" w:cs="Arial" w:eastAsia="Arial" w:hAnsi="Arial"/>
          <w:sz w:val="22"/>
          <w:szCs w:val="22"/>
        </w:rPr>
        <w:t xml:space="preserve"> The Legal_Entity_Currency_Match validation rule on Quote ensures Quote currency matches the associated Legal Entity's currency. Deployed in inactive status pending administrator review and activation after UAT validation.</w:t>
      </w:r>
    </w:p>
    <w:p>
      <w:pPr>
        <w:pStyle w:val="Heading2"/>
        <w:spacing w:before="240" w:after="240"/>
      </w:pPr>
      <w:r>
        <w:rPr>
          <w:rFonts w:ascii="Arial" w:cs="Arial" w:eastAsia="Arial" w:hAnsi="Arial"/>
          <w:b/>
          <w:bCs/>
          <w:color w:val="2E75B6"/>
          <w:sz w:val="26"/>
          <w:szCs w:val="26"/>
        </w:rPr>
        <w:t xml:space="preserve">6.2 Data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180"/>
        <w:gridCol w:w="3680"/>
      </w:tblGrid>
      <w:tr>
        <w:trPr>
          <w:tblHeader/>
          <w:trHeight w:val="370" w:hRule="exact"/>
        </w:trPr>
        <w:tc>
          <w:tcPr>
            <w:tcW w:type="dxa" w:w="2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Object</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Field</w:t>
            </w:r>
          </w:p>
        </w:tc>
        <w:tc>
          <w:tcPr>
            <w:tcW w:type="dxa" w:w="3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Account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Default_Legal_Entity__c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Lookup to LegalEntity; stores default entity for currency auto-selection; SetNull on delete; FLS: SysAdmin only; history tracked</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Opportunity</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Legal_Entity__c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Lookup to LegalEntity; auto-populated from Account.Default_Legal_Entity__c by auto-select flow</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Opportunity</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CurrencyIsoCode</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Standard currency field; auto-synced with Legal Entity's currency by Currency Sync flow</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LegalEntityId</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Standard lookup copied from Opportunity during Quote creation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CurrencyIsoCode</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Standard currency field inherited from Opportunity</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Original_Opportunity_Currency__c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text field tracking the original Opportunity currency at Quote creation time</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Order</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LegalEntityId</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Standard lookup propagated from Quote during Quote-to-Order conversion</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Order</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CurrencyIsoCode</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Standard currency field propagated from Quote during conversion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Currency_Conversion_Formula__mdt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ISO_Code__c / Currency_ISO_Code__c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3-letter ISO currency code identifier for the conversion record</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Currency_Conversion_Formula__mdt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Conversion_Rate__c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Numeric conversion rate relative to the corporate currency (USD)</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Currency_Conversion_Formula__mdt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Conversion_Formula__c / Formula_Text__c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Text formula describing the conversion calculation method</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Currency_Conversion_Formula__mdt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Is_Active__c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Checkbox indicating whether this currency conversion is currently active</w:t>
            </w:r>
          </w:p>
        </w:tc>
      </w:tr>
    </w:tbl>
    <w:p>
      <w:pPr>
        <w:spacing w:after="320"/>
      </w:pPr>
    </w:p>
    <w:p>
      <w:pPr>
        <w:pStyle w:val="Heading3"/>
        <w:spacing w:before="200" w:after="160"/>
      </w:pPr>
      <w:r>
        <w:rPr>
          <w:rFonts w:ascii="Arial" w:cs="Arial" w:eastAsia="Arial" w:hAnsi="Arial"/>
          <w:b/>
          <w:bCs/>
          <w:color w:val="404040"/>
          <w:sz w:val="24"/>
          <w:szCs w:val="24"/>
        </w:rPr>
        <w:t xml:space="preserve">6.2.1 Field Mappings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Height w:val="370" w:hRule="exact"/>
        </w:trPr>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Source Field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Target Field</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Account.Default_Legal_Entity__c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Opportunity.Legal_Entity__c (via AutoSelect Flow)</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LegalEntity.Currency</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Opportunity.CurrencyIsoCode (via Currency Sync Flow)</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Opportunity.Legal_Entity__c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Quote.LegalEntityId (via Quote Creation)</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Opportunity.CurrencyIsoCode</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Quote.CurrencyIsoCode (via Standard Inheritance)</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Opportunity.CurrencyIsoCode</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Quote.Original_Opportunity_Currency__c (at creation time)</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Quote.LegalEntityId</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Order.LegalEntityId (via Q2O Conversion)</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Quote.CurrencyIsoCode</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Order.CurrencyIsoCode (via Q2O Conversion)</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Currency_Conversion_Formula__mdt</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PricebookEntry.UnitPrice (via Batch Processing)</w:t>
            </w:r>
          </w:p>
        </w:tc>
      </w:tr>
    </w:tbl>
    <w:p>
      <w:pPr>
        <w:spacing w:after="320"/>
      </w:pPr>
    </w:p>
    <w:p>
      <w:pPr>
        <w:pStyle w:val="Heading2"/>
        <w:spacing w:before="240" w:after="240"/>
      </w:pPr>
      <w:r>
        <w:rPr>
          <w:rFonts w:ascii="Arial" w:cs="Arial" w:eastAsia="Arial" w:hAnsi="Arial"/>
          <w:b/>
          <w:bCs/>
          <w:color w:val="2E75B6"/>
          <w:sz w:val="26"/>
          <w:szCs w:val="26"/>
        </w:rPr>
        <w:t xml:space="preserve">6.3 Business Logic</w:t>
      </w:r>
    </w:p>
    <w:p>
      <w:pPr>
        <w:pStyle w:val="ListParagraph"/>
        <w:numPr>
          <w:ilvl w:val="0"/>
          <w:numId w:val="2"/>
        </w:numPr>
        <w:spacing w:after="120"/>
      </w:pPr>
      <w:r>
        <w:rPr>
          <w:rFonts w:ascii="Arial" w:cs="Arial" w:eastAsia="Arial" w:hAnsi="Arial"/>
          <w:b/>
          <w:bCs/>
          <w:sz w:val="22"/>
          <w:szCs w:val="22"/>
        </w:rPr>
        <w:t xml:space="preserve">Legal Entity Auto-Selection:</w:t>
      </w:r>
      <w:r>
        <w:rPr>
          <w:rFonts w:ascii="Arial" w:cs="Arial" w:eastAsia="Arial" w:hAnsi="Arial"/>
          <w:sz w:val="22"/>
          <w:szCs w:val="22"/>
        </w:rPr>
        <w:t xml:space="preserve"> The Fortra_Opportunity_Legal_Entity_AutoSelect flow runs on Opportunity create and update (after save). It only fires when Legal_Entity__c IS NULL AND AccountId IS NOT NULL. This ensures the Legal Entity is set from the Account default on creation but does not overwrite manual selections on subsequent edits.</w:t>
      </w:r>
    </w:p>
    <w:p>
      <w:pPr>
        <w:pStyle w:val="ListParagraph"/>
        <w:numPr>
          <w:ilvl w:val="0"/>
          <w:numId w:val="2"/>
        </w:numPr>
        <w:spacing w:after="120"/>
      </w:pPr>
      <w:r>
        <w:rPr>
          <w:rFonts w:ascii="Arial" w:cs="Arial" w:eastAsia="Arial" w:hAnsi="Arial"/>
          <w:b/>
          <w:bCs/>
          <w:sz w:val="22"/>
          <w:szCs w:val="22"/>
        </w:rPr>
        <w:t xml:space="preserve">Currency Synchronization:</w:t>
      </w:r>
      <w:r>
        <w:rPr>
          <w:rFonts w:ascii="Arial" w:cs="Arial" w:eastAsia="Arial" w:hAnsi="Arial"/>
          <w:sz w:val="22"/>
          <w:szCs w:val="22"/>
        </w:rPr>
        <w:t xml:space="preserve"> The Fortra_Opportunity_Currency_Sync flow runs on Opportunity update (after save). It detects when Legal_Entity__c changes and updates CurrencyIsoCode to match the Legal Entity's currency. Critical safeguard: the flow queries for related Quotes and SKIPS the currency update if any Quotes exist. This respects the Salesforce platform limitation that prevents currency changes on parent Opportunity after child Quotes are created.</w:t>
      </w:r>
    </w:p>
    <w:p>
      <w:pPr>
        <w:pStyle w:val="ListParagraph"/>
        <w:numPr>
          <w:ilvl w:val="0"/>
          <w:numId w:val="2"/>
        </w:numPr>
        <w:spacing w:after="120"/>
      </w:pPr>
      <w:r>
        <w:rPr>
          <w:rFonts w:ascii="Arial" w:cs="Arial" w:eastAsia="Arial" w:hAnsi="Arial"/>
          <w:b/>
          <w:bCs/>
          <w:sz w:val="22"/>
          <w:szCs w:val="22"/>
        </w:rPr>
        <w:t xml:space="preserve">Currency Code Extraction:</w:t>
      </w:r>
      <w:r>
        <w:rPr>
          <w:rFonts w:ascii="Arial" w:cs="Arial" w:eastAsia="Arial" w:hAnsi="Arial"/>
          <w:sz w:val="22"/>
          <w:szCs w:val="22"/>
        </w:rPr>
        <w:t xml:space="preserve"> The CurrencyCodeExtractor invocable class handles three input formats: (1) 3-letter codes (e.g., 'AUD'), (2) dash-separated (e.g., 'AUD - Australian Dollar'), (3) space-separated (e.g., 'AUD Australian Dollar'). It validates the code is exactly 3 alphabetic characters before returning the uppercase ISO code.</w:t>
      </w:r>
    </w:p>
    <w:p>
      <w:pPr>
        <w:pStyle w:val="ListParagraph"/>
        <w:numPr>
          <w:ilvl w:val="0"/>
          <w:numId w:val="2"/>
        </w:numPr>
        <w:spacing w:after="120"/>
      </w:pPr>
      <w:r>
        <w:rPr>
          <w:rFonts w:ascii="Arial" w:cs="Arial" w:eastAsia="Arial" w:hAnsi="Arial"/>
          <w:b/>
          <w:bCs/>
          <w:sz w:val="22"/>
          <w:szCs w:val="22"/>
        </w:rPr>
        <w:t xml:space="preserve">Legacy Currency Selection:</w:t>
      </w:r>
      <w:r>
        <w:rPr>
          <w:rFonts w:ascii="Arial" w:cs="Arial" w:eastAsia="Arial" w:hAnsi="Arial"/>
          <w:sz w:val="22"/>
          <w:szCs w:val="22"/>
        </w:rPr>
        <w:t xml:space="preserve"> The CurrencySelectionService.determineCurrencyForUser() method implements a 3-tier priority: (1) User.DefaultCurrencyIsoCode if not null, (2) Country-to-currency mapping for 12+ countries (US-&gt;USD, Canada-&gt;CAD, Australia-&gt;AUD, 9 European countries-&gt;EUR), (3) USD default. Also provides canChangeCurrencyOnOrder() that blocks changes for Activated, In Fulfillment, Fulfilled, and Completed statuses.</w:t>
      </w:r>
    </w:p>
    <w:p>
      <w:pPr>
        <w:pStyle w:val="ListParagraph"/>
        <w:numPr>
          <w:ilvl w:val="0"/>
          <w:numId w:val="2"/>
        </w:numPr>
        <w:spacing w:after="360"/>
      </w:pPr>
      <w:r>
        <w:rPr>
          <w:rFonts w:ascii="Arial" w:cs="Arial" w:eastAsia="Arial" w:hAnsi="Arial"/>
          <w:b/>
          <w:bCs/>
          <w:sz w:val="22"/>
          <w:szCs w:val="22"/>
        </w:rPr>
        <w:t xml:space="preserve">Pricebook Currency Updates:</w:t>
      </w:r>
      <w:r>
        <w:rPr>
          <w:rFonts w:ascii="Arial" w:cs="Arial" w:eastAsia="Arial" w:hAnsi="Arial"/>
          <w:sz w:val="22"/>
          <w:szCs w:val="22"/>
        </w:rPr>
        <w:t xml:space="preserve"> PricebookCurrencyUpdateBatch processes all active pricebook entries, applying conversion rates from Currency_Conversion_Formula__mdt. PricebookUpdateRollbackService provides recovery if batch processing fails. ExchangeRateUpdateTrigger initiates the batch when CurrencyType records are modified.</w:t>
      </w:r>
    </w:p>
    <w:p>
      <w:pPr>
        <w:pStyle w:val="Heading2"/>
        <w:spacing w:before="240" w:after="240"/>
      </w:pPr>
      <w:r>
        <w:rPr>
          <w:rFonts w:ascii="Arial" w:cs="Arial" w:eastAsia="Arial" w:hAnsi="Arial"/>
          <w:b/>
          <w:bCs/>
          <w:color w:val="2E75B6"/>
          <w:sz w:val="26"/>
          <w:szCs w:val="26"/>
        </w:rPr>
        <w:t xml:space="preserve">6.4 Integration Points</w:t>
      </w:r>
    </w:p>
    <w:p>
      <w:pPr>
        <w:pStyle w:val="ListParagraph"/>
        <w:numPr>
          <w:ilvl w:val="0"/>
          <w:numId w:val="2"/>
        </w:numPr>
        <w:spacing w:after="120"/>
      </w:pPr>
      <w:r>
        <w:rPr>
          <w:rFonts w:ascii="Arial" w:cs="Arial" w:eastAsia="Arial" w:hAnsi="Arial"/>
          <w:b/>
          <w:bCs/>
          <w:sz w:val="22"/>
          <w:szCs w:val="22"/>
        </w:rPr>
        <w:t xml:space="preserve">Salesforce Multi-Currency Framework:</w:t>
      </w:r>
      <w:r>
        <w:rPr>
          <w:rFonts w:ascii="Arial" w:cs="Arial" w:eastAsia="Arial" w:hAnsi="Arial"/>
          <w:sz w:val="22"/>
          <w:szCs w:val="22"/>
        </w:rPr>
        <w:t xml:space="preserve"> The solution integrates with Salesforce's native multi-currency infrastructure including CurrencyType records, CurrencyIsoCode standard fields, and the platform's currency inheritance model from parent to child records.</w:t>
      </w:r>
    </w:p>
    <w:p>
      <w:pPr>
        <w:pStyle w:val="ListParagraph"/>
        <w:numPr>
          <w:ilvl w:val="0"/>
          <w:numId w:val="2"/>
        </w:numPr>
        <w:spacing w:after="120"/>
      </w:pPr>
      <w:r>
        <w:rPr>
          <w:rFonts w:ascii="Arial" w:cs="Arial" w:eastAsia="Arial" w:hAnsi="Arial"/>
          <w:b/>
          <w:bCs/>
          <w:sz w:val="22"/>
          <w:szCs w:val="22"/>
        </w:rPr>
        <w:t xml:space="preserve">LegalEntity Standard Object:</w:t>
      </w:r>
      <w:r>
        <w:rPr>
          <w:rFonts w:ascii="Arial" w:cs="Arial" w:eastAsia="Arial" w:hAnsi="Arial"/>
          <w:sz w:val="22"/>
          <w:szCs w:val="22"/>
        </w:rPr>
        <w:t xml:space="preserve"> The solution depends on the Salesforce LegalEntity object (available with Revenue Cloud) for storing entity-to-currency mappings. Legal Entity configuration is a prerequisite for the auto-selection flows.</w:t>
      </w:r>
    </w:p>
    <w:p>
      <w:pPr>
        <w:pStyle w:val="ListParagraph"/>
        <w:numPr>
          <w:ilvl w:val="0"/>
          <w:numId w:val="2"/>
        </w:numPr>
        <w:spacing w:after="120"/>
      </w:pPr>
      <w:r>
        <w:rPr>
          <w:rFonts w:ascii="Arial" w:cs="Arial" w:eastAsia="Arial" w:hAnsi="Arial"/>
          <w:b/>
          <w:bCs/>
          <w:sz w:val="22"/>
          <w:szCs w:val="22"/>
        </w:rPr>
        <w:t xml:space="preserve">Revenue Cloud Quote-to-Order Pipeline:</w:t>
      </w:r>
      <w:r>
        <w:rPr>
          <w:rFonts w:ascii="Arial" w:cs="Arial" w:eastAsia="Arial" w:hAnsi="Arial"/>
          <w:sz w:val="22"/>
          <w:szCs w:val="22"/>
        </w:rPr>
        <w:t xml:space="preserve"> The multi-currency configuration flows upstream of the Q2O conversion process. Currency must be properly set on Opportunity before Quote creation, as the Salesforce platform prevents currency changes after Quotes exist.</w:t>
      </w:r>
    </w:p>
    <w:p>
      <w:pPr>
        <w:pStyle w:val="ListParagraph"/>
        <w:numPr>
          <w:ilvl w:val="0"/>
          <w:numId w:val="2"/>
        </w:numPr>
        <w:spacing w:after="120"/>
      </w:pPr>
      <w:r>
        <w:rPr>
          <w:rFonts w:ascii="Arial" w:cs="Arial" w:eastAsia="Arial" w:hAnsi="Arial"/>
          <w:b/>
          <w:bCs/>
          <w:sz w:val="22"/>
          <w:szCs w:val="22"/>
        </w:rPr>
        <w:t xml:space="preserve">Product and Pricebook Management:</w:t>
      </w:r>
      <w:r>
        <w:rPr>
          <w:rFonts w:ascii="Arial" w:cs="Arial" w:eastAsia="Arial" w:hAnsi="Arial"/>
          <w:sz w:val="22"/>
          <w:szCs w:val="22"/>
        </w:rPr>
        <w:t xml:space="preserve"> The currency conversion framework integrates with Salesforce Pricebook and PricebookEntry objects to maintain multi-currency pricing. The ExchangeRateUpdateTrigger provides real-time synchronization when exchange rates change.</w:t>
      </w:r>
    </w:p>
    <w:p>
      <w:pPr>
        <w:pStyle w:val="ListParagraph"/>
        <w:numPr>
          <w:ilvl w:val="0"/>
          <w:numId w:val="2"/>
        </w:numPr>
        <w:spacing w:after="360"/>
      </w:pPr>
      <w:r>
        <w:rPr>
          <w:rFonts w:ascii="Arial" w:cs="Arial" w:eastAsia="Arial" w:hAnsi="Arial"/>
          <w:b/>
          <w:bCs/>
          <w:sz w:val="22"/>
          <w:szCs w:val="22"/>
        </w:rPr>
        <w:t xml:space="preserve">Downstream Order and Billing:</w:t>
      </w:r>
      <w:r>
        <w:rPr>
          <w:rFonts w:ascii="Arial" w:cs="Arial" w:eastAsia="Arial" w:hAnsi="Arial"/>
          <w:sz w:val="22"/>
          <w:szCs w:val="22"/>
        </w:rPr>
        <w:t xml:space="preserve"> Orders inherit currency from Quotes, and billing schedules created downstream must respect the inherited currency. The Fortra_Order_to_Billing_Schedule flow depends on correct currency propagation through the entire pipeline.</w:t>
      </w:r>
    </w:p>
    <w:sectPr>
      <w:headerReference w:type="default" r:id="rId6"/>
      <w:footerReference w:type="default" r:id="rId7"/>
      <w:pgSz w:w="11906" w:h="16838" w:orient="portrait"/>
      <w:pgMar w:top="1440" w:right="1440" w:bottom="1440" w:left="1440" w:header="48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8"/>
        <w:szCs w:val="18"/>
      </w:rPr>
      <w:t xml:space="preserve">Orders MultiCurrency - Solution Design</w:t>
    </w:r>
    <w:r>
      <w:tab/>
    </w:r>
    <w:r>
      <w:rPr>
        <w:rFonts w:ascii="Arial" w:cs="Arial" w:eastAsia="Arial" w:hAnsi="Arial"/>
        <w:color w:val="808080"/>
        <w:sz w:val="18"/>
        <w:szCs w:val="18"/>
      </w:rPr>
      <w:t xml:space="preserve">Page </w:t>
    </w:r>
    <w:r>
      <w:rPr>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877"/>
      <w:tblBorders>
        <w:top w:val="single" w:color="auto" w:sz="4"/>
        <w:left w:val="single" w:color="auto" w:sz="4"/>
        <w:bottom w:val="single" w:color="auto" w:sz="4"/>
        <w:right w:val="single" w:color="auto" w:sz="4"/>
        <w:insideH w:val="single" w:color="auto" w:sz="4"/>
        <w:insideV w:val="single" w:color="auto" w:sz="4"/>
      </w:tblBorders>
    </w:tblPr>
    <w:tblGrid>
      <w:gridCol w:w="2525"/>
      <w:gridCol w:w="6352"/>
    </w:tblGrid>
    <w:tr>
      <w:tc>
        <w:tcPr>
          <w:tcW w:type="dxa" w:w="2525"/>
          <w:tcBorders>
            <w:top w:val="none" w:color="FFFFFF" w:sz="0"/>
            <w:left w:val="none" w:color="FFFFFF" w:sz="0"/>
            <w:bottom w:val="none" w:color="FFFFFF" w:sz="0"/>
            <w:right w:val="single" w:color="auto" w:sz="4"/>
          </w:tcBorders>
          <w:vAlign w:val="center"/>
        </w:tcPr>
        <w:p>
          <w:pPr>
            <w:ind w:right="-490"/>
          </w:pPr>
          <w:r>
            <w:drawing>
              <wp:inline distT="0" distB="0" distL="0" distR="0">
                <wp:extent cx="14287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57175"/>
                        </a:xfrm>
                        <a:prstGeom prst="rect">
                          <a:avLst/>
                        </a:prstGeom>
                      </pic:spPr>
                    </pic:pic>
                  </a:graphicData>
                </a:graphic>
              </wp:inline>
            </w:drawing>
          </w:r>
        </w:p>
      </w:tc>
      <w:tc>
        <w:tcPr>
          <w:tcW w:type="dxa" w:w="6352"/>
          <w:tcBorders>
            <w:top w:val="none" w:color="FFFFFF" w:sz="0"/>
            <w:left w:val="single" w:color="auto" w:sz="4"/>
            <w:bottom w:val="none" w:color="FFFFFF" w:sz="0"/>
            <w:right w:val="none" w:color="FFFFFF" w:sz="0"/>
          </w:tcBorders>
          <w:tcMar>
            <w:left w:type="dxa" w:w="86"/>
          </w:tcMar>
          <w:vAlign w:val="center"/>
        </w:tcPr>
        <w:p>
          <w:pPr>
            <w:ind w:left="181"/>
          </w:pPr>
          <w:r>
            <w:drawing>
              <wp:inline distT="0" distB="0" distL="0" distR="0">
                <wp:extent cx="14287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428750" cy="371475"/>
                        </a:xfrm>
                        <a:prstGeom prst="rect">
                          <a:avLst/>
                        </a:prstGeom>
                      </pic:spPr>
                    </pic:pic>
                  </a:graphicData>
                </a:graphic>
              </wp:inline>
            </w:drawing>
          </w:r>
        </w:p>
      </w:tc>
    </w:tr>
  </w:tbl>
  <w:p>
    <w:pPr>
      <w:spacing w:after="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4D78"/>
      <w:sz w:val="56"/>
      <w:szCs w:val="56"/>
    </w:rPr>
  </w:style>
  <w:style w:type="paragraph" w:styleId="Heading1">
    <w:name w:val="Heading 1"/>
    <w:basedOn w:val="Normal"/>
    <w:next w:val="Normal"/>
    <w:qFormat/>
    <w:pPr>
      <w:spacing w:before="320" w:after="360"/>
      <w:outlineLvl w:val="0"/>
    </w:pPr>
    <w:rPr>
      <w:rFonts w:ascii="Arial" w:cs="Arial" w:eastAsia="Arial" w:hAnsi="Arial"/>
      <w:b/>
      <w:bCs/>
      <w:color w:val="1E4D78"/>
      <w:sz w:val="32"/>
      <w:szCs w:val="32"/>
    </w:rPr>
  </w:style>
  <w:style w:type="paragraph" w:styleId="Heading2">
    <w:name w:val="Heading 2"/>
    <w:basedOn w:val="Normal"/>
    <w:next w:val="Normal"/>
    <w:qFormat/>
    <w:pPr>
      <w:spacing w:before="240" w:after="2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e5d470aa1bc780698c60019f64f5cca3c657de.undefined"/><Relationship Id="rId1" Type="http://schemas.openxmlformats.org/officeDocument/2006/relationships/image" Target="media/16c83372ab012fc47e0c92e5423931bc9e0543a3.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2026-02-18T17:13:20.515Z</dcterms:created>
  <dcterms:modified xsi:type="dcterms:W3CDTF">2026-02-18T17:13:20.515Z</dcterms:modified>
</cp:coreProperties>
</file>

<file path=docProps/custom.xml><?xml version="1.0" encoding="utf-8"?>
<Properties xmlns="http://schemas.openxmlformats.org/officeDocument/2006/custom-properties" xmlns:vt="http://schemas.openxmlformats.org/officeDocument/2006/docPropsVTypes"/>
</file>