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rPr>
          <w:rFonts w:ascii="Arial" w:cs="Arial" w:eastAsia="Arial" w:hAnsi="Arial"/>
          <w:b/>
          <w:bCs/>
          <w:color w:val="1E4D78"/>
          <w:sz w:val="56"/>
          <w:szCs w:val="56"/>
        </w:rPr>
        <w:t xml:space="preserve">Pricing COLA</w:t>
      </w:r>
    </w:p>
    <w:p>
      <w:pPr>
        <w:spacing w:after="200"/>
        <w:jc w:val="center"/>
      </w:pPr>
      <w:r>
        <w:rPr>
          <w:rFonts w:ascii="Arial" w:cs="Arial" w:eastAsia="Arial" w:hAnsi="Arial"/>
          <w:color w:val="404040"/>
          <w:sz w:val="36"/>
          <w:szCs w:val="36"/>
        </w:rPr>
        <w:t xml:space="preserve">Solution Design Document</w:t>
      </w:r>
    </w:p>
    <w:p>
      <w:pPr>
        <w:spacing w:after="600"/>
        <w:jc w:val="center"/>
      </w:pPr>
      <w:r>
        <w:rPr>
          <w:rFonts w:ascii="Arial" w:cs="Arial" w:eastAsia="Arial" w:hAnsi="Arial"/>
          <w:color w:val="808080"/>
          <w:sz w:val="28"/>
          <w:szCs w:val="28"/>
        </w:rPr>
        <w:t xml:space="preserve">Prepared for Fortra</w:t>
      </w:r>
    </w:p>
    <w:p>
      <w:r>
        <w:br w:type="page"/>
      </w:r>
    </w:p>
    <w:p>
      <w:pPr>
        <w:pStyle w:val="Heading1"/>
      </w:pPr>
      <w:r>
        <w:rPr>
          <w:rFonts w:ascii="Arial" w:cs="Arial" w:eastAsia="Arial" w:hAnsi="Arial"/>
          <w:b/>
          <w:bCs/>
          <w:color w:val="1E4D7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360"/>
      </w:pPr>
      <w:r>
        <w:rPr>
          <w:rFonts w:ascii="Arial" w:cs="Arial" w:eastAsia="Arial" w:hAnsi="Arial"/>
          <w:b/>
          <w:bCs/>
          <w:color w:val="1E4D78"/>
          <w:sz w:val="32"/>
          <w:szCs w:val="32"/>
        </w:rPr>
        <w:t xml:space="preserve">1. Executive Summary</w:t>
      </w:r>
    </w:p>
    <w:p>
      <w:pPr>
        <w:spacing w:after="200"/>
      </w:pPr>
      <w:r>
        <w:rPr>
          <w:rFonts w:ascii="Arial" w:cs="Arial" w:eastAsia="Arial" w:hAnsi="Arial"/>
          <w:sz w:val="22"/>
          <w:szCs w:val="22"/>
        </w:rPr>
        <w:t xml:space="preserve">The COLA (Cost of Living Adjustment) Uplift solution implements automatic annual pricing adjustments for subscription renewal quotes within Fortra's Salesforce Revenue Cloud Advanced environment. When a renewal quote is generated from existing Assets, the system automatically calculates and applies a Solution Category-based price increase using the current Asset price as the base amount. COLA rates are configured through Custom Metadata Type (COLA_Uplift_Rules__mdt) records covering 20 Solution Categories with rates ranging from 0% (Fortra Platform) to 9.85% (Robotic Process Automation).</w:t>
      </w:r>
    </w:p>
    <w:p>
      <w:pPr>
        <w:spacing w:after="200"/>
      </w:pPr>
      <w:r>
        <w:rPr>
          <w:rFonts w:ascii="Arial" w:cs="Arial" w:eastAsia="Arial" w:hAnsi="Arial"/>
          <w:sz w:val="22"/>
          <w:szCs w:val="22"/>
        </w:rPr>
        <w:t xml:space="preserve">The solution implements a three-tier override hierarchy that provides both standardization and flexibility: CMDT Lookup serves as the default rate by Solution Category, Contract-level overrides allow negotiated pricing terms to persist across multiple renewal cycles for strategic accounts, and Line-level overrides enable sales representatives to adjust individual quote lines with full audit tracking. This hierarchy ensures the most specific applicable rate is always used while maintaining complete traceability.</w:t>
      </w:r>
    </w:p>
    <w:p>
      <w:pPr>
        <w:spacing w:after="200"/>
      </w:pPr>
      <w:r>
        <w:rPr>
          <w:rFonts w:ascii="Arial" w:cs="Arial" w:eastAsia="Arial" w:hAnsi="Arial"/>
          <w:sz w:val="22"/>
          <w:szCs w:val="22"/>
        </w:rPr>
        <w:t xml:space="preserve">The implementation includes two complementary automation components: a trigger-based COLAUpliftHandler that fires on QuoteLineItem insert and update to populate COLA fields and recalculate prices, and a COLAUpliftPrehook that integrates with the Revenue Cloud pricing procedure to write COLA pricing values to the context for waterfall visibility. Supporting components include the AssetContractQueryHelper for Contract override lookups, the COLA_Admin permission set for access control, and ExplainabilityMsgTemplate records for pricing calculation transparency.</w:t>
      </w:r>
    </w:p>
    <w:p>
      <w:pPr>
        <w:pStyle w:val="Heading2"/>
        <w:spacing w:before="240" w:after="240"/>
      </w:pPr>
      <w:r>
        <w:rPr>
          <w:rFonts w:ascii="Arial" w:cs="Arial" w:eastAsia="Arial" w:hAnsi="Arial"/>
          <w:b/>
          <w:bCs/>
          <w:color w:val="2E75B6"/>
          <w:sz w:val="26"/>
          <w:szCs w:val="26"/>
        </w:rPr>
        <w:t xml:space="preserve">1.1 Key Features</w:t>
      </w:r>
    </w:p>
    <w:p>
      <w:pPr>
        <w:pStyle w:val="ListParagraph"/>
        <w:numPr>
          <w:ilvl w:val="0"/>
          <w:numId w:val="2"/>
        </w:numPr>
        <w:spacing w:after="120"/>
      </w:pPr>
      <w:r>
        <w:rPr>
          <w:rFonts w:ascii="Arial" w:cs="Arial" w:eastAsia="Arial" w:hAnsi="Arial"/>
          <w:b/>
          <w:bCs/>
          <w:sz w:val="22"/>
          <w:szCs w:val="22"/>
        </w:rPr>
        <w:t xml:space="preserve">Automatic Renewal COLA Application:</w:t>
      </w:r>
      <w:r>
        <w:rPr>
          <w:rFonts w:ascii="Arial" w:cs="Arial" w:eastAsia="Arial" w:hAnsi="Arial"/>
          <w:sz w:val="22"/>
          <w:szCs w:val="22"/>
        </w:rPr>
        <w:t xml:space="preserve"> Before-insert trigger on QuoteLineItem detects renewal transactions (QuoteAction.Type = 'Renew'), retrieves Asset.Price as the base amount, derives Solution Category from the product's ProductCategory hierarchy, and applies the matching COLA percentage automatically</w:t>
      </w:r>
    </w:p>
    <w:p>
      <w:pPr>
        <w:pStyle w:val="ListParagraph"/>
        <w:numPr>
          <w:ilvl w:val="0"/>
          <w:numId w:val="2"/>
        </w:numPr>
        <w:spacing w:after="120"/>
      </w:pPr>
      <w:r>
        <w:rPr>
          <w:rFonts w:ascii="Arial" w:cs="Arial" w:eastAsia="Arial" w:hAnsi="Arial"/>
          <w:b/>
          <w:bCs/>
          <w:sz w:val="22"/>
          <w:szCs w:val="22"/>
        </w:rPr>
        <w:t xml:space="preserve">Three-Tier Override Hierarchy:</w:t>
      </w:r>
      <w:r>
        <w:rPr>
          <w:rFonts w:ascii="Arial" w:cs="Arial" w:eastAsia="Arial" w:hAnsi="Arial"/>
          <w:sz w:val="22"/>
          <w:szCs w:val="22"/>
        </w:rPr>
        <w:t xml:space="preserve"> Line Override (highest priority, manual edit) &gt; Contract Override (active contract COLA_Override_Percent__c with valid persistence date) &gt; CMDT Lookup (default rate from COLA_Uplift_Rules__mdt by Solution Category), with COLA_Source__c tracking which tier provided the applied percentage</w:t>
      </w:r>
    </w:p>
    <w:p>
      <w:pPr>
        <w:pStyle w:val="ListParagraph"/>
        <w:numPr>
          <w:ilvl w:val="0"/>
          <w:numId w:val="2"/>
        </w:numPr>
        <w:spacing w:after="120"/>
      </w:pPr>
      <w:r>
        <w:rPr>
          <w:rFonts w:ascii="Arial" w:cs="Arial" w:eastAsia="Arial" w:hAnsi="Arial"/>
          <w:b/>
          <w:bCs/>
          <w:sz w:val="22"/>
          <w:szCs w:val="22"/>
        </w:rPr>
        <w:t xml:space="preserve">Contract-Level Override Persistence:</w:t>
      </w:r>
      <w:r>
        <w:rPr>
          <w:rFonts w:ascii="Arial" w:cs="Arial" w:eastAsia="Arial" w:hAnsi="Arial"/>
          <w:sz w:val="22"/>
          <w:szCs w:val="22"/>
        </w:rPr>
        <w:t xml:space="preserve"> Contract Managers can set COLA_Override_Percent__c with COLA_Override_Persist_Until__c controlling duration: null means one-time use for the next renewal only, a future date means the override applies to all renewals until that date, and a past date means the override is expired</w:t>
      </w:r>
    </w:p>
    <w:p>
      <w:pPr>
        <w:pStyle w:val="ListParagraph"/>
        <w:numPr>
          <w:ilvl w:val="0"/>
          <w:numId w:val="2"/>
        </w:numPr>
        <w:spacing w:after="120"/>
      </w:pPr>
      <w:r>
        <w:rPr>
          <w:rFonts w:ascii="Arial" w:cs="Arial" w:eastAsia="Arial" w:hAnsi="Arial"/>
          <w:b/>
          <w:bCs/>
          <w:sz w:val="22"/>
          <w:szCs w:val="22"/>
        </w:rPr>
        <w:t xml:space="preserve">Configurable COLA Rates via CMDT:</w:t>
      </w:r>
      <w:r>
        <w:rPr>
          <w:rFonts w:ascii="Arial" w:cs="Arial" w:eastAsia="Arial" w:hAnsi="Arial"/>
          <w:sz w:val="22"/>
          <w:szCs w:val="22"/>
        </w:rPr>
        <w:t xml:space="preserve"> 20 Solution Category rates stored in COLA_Uplift_Rules__mdt with Is_Active__c toggle, Effective_Start_Date__c and Effective_End_Date__c for staged rate changes, and Description__c for administrative notes, all maintainable without code deployment</w:t>
      </w:r>
    </w:p>
    <w:p>
      <w:pPr>
        <w:pStyle w:val="ListParagraph"/>
        <w:numPr>
          <w:ilvl w:val="0"/>
          <w:numId w:val="2"/>
        </w:numPr>
        <w:spacing w:after="120"/>
      </w:pPr>
      <w:r>
        <w:rPr>
          <w:rFonts w:ascii="Arial" w:cs="Arial" w:eastAsia="Arial" w:hAnsi="Arial"/>
          <w:b/>
          <w:bCs/>
          <w:sz w:val="22"/>
          <w:szCs w:val="22"/>
        </w:rPr>
        <w:t xml:space="preserve">Complete Audit Trail:</w:t>
      </w:r>
      <w:r>
        <w:rPr>
          <w:rFonts w:ascii="Arial" w:cs="Arial" w:eastAsia="Arial" w:hAnsi="Arial"/>
          <w:sz w:val="22"/>
          <w:szCs w:val="22"/>
        </w:rPr>
        <w:t xml:space="preserve"> COLA_Applied_Date__c, COLA_Modified_By__c, COLA_Modified_Date__c, COLA_Override_Reason__c, and Is_COLA_Overridden__c formula field provide full traceability of all COLA applications and user modifications</w:t>
      </w:r>
    </w:p>
    <w:p>
      <w:pPr>
        <w:pStyle w:val="ListParagraph"/>
        <w:numPr>
          <w:ilvl w:val="0"/>
          <w:numId w:val="2"/>
        </w:numPr>
        <w:spacing w:after="360"/>
      </w:pPr>
      <w:r>
        <w:rPr>
          <w:rFonts w:ascii="Arial" w:cs="Arial" w:eastAsia="Arial" w:hAnsi="Arial"/>
          <w:b/>
          <w:bCs/>
          <w:sz w:val="22"/>
          <w:szCs w:val="22"/>
        </w:rPr>
        <w:t xml:space="preserve">Pricing Procedure Integration:</w:t>
      </w:r>
      <w:r>
        <w:rPr>
          <w:rFonts w:ascii="Arial" w:cs="Arial" w:eastAsia="Arial" w:hAnsi="Arial"/>
          <w:sz w:val="22"/>
          <w:szCs w:val="22"/>
        </w:rPr>
        <w:t xml:space="preserve"> COLAUpliftPrehook writes COLACalculatedPrice__c, COLAUpliftPercent__c, COLAExplainer__c, and COLAApplied__c to the pricing context for waterfall visibility and downstream pricing procedure consumption</w:t>
      </w:r>
    </w:p>
    <w:p>
      <w:r>
        <w:br w:type="page"/>
      </w:r>
    </w:p>
    <w:p>
      <w:pPr>
        <w:pStyle w:val="Heading1"/>
        <w:spacing w:before="320" w:after="360"/>
      </w:pPr>
      <w:r>
        <w:rPr>
          <w:rFonts w:ascii="Arial" w:cs="Arial" w:eastAsia="Arial" w:hAnsi="Arial"/>
          <w:b/>
          <w:bCs/>
          <w:color w:val="1E4D78"/>
          <w:sz w:val="32"/>
          <w:szCs w:val="32"/>
        </w:rPr>
        <w:t xml:space="preserve">2. Solution Overview</w:t>
      </w:r>
    </w:p>
    <w:p>
      <w:pPr>
        <w:pStyle w:val="Heading2"/>
        <w:spacing w:before="240" w:after="240"/>
      </w:pPr>
      <w:r>
        <w:rPr>
          <w:rFonts w:ascii="Arial" w:cs="Arial" w:eastAsia="Arial" w:hAnsi="Arial"/>
          <w:b/>
          <w:bCs/>
          <w:color w:val="2E75B6"/>
          <w:sz w:val="26"/>
          <w:szCs w:val="26"/>
        </w:rPr>
        <w:t xml:space="preserve">2.1 Process Flow Summary</w:t>
      </w:r>
    </w:p>
    <w:p>
      <w:pPr>
        <w:spacing w:after="200"/>
      </w:pPr>
      <w:r>
        <w:rPr>
          <w:rFonts w:ascii="Arial" w:cs="Arial" w:eastAsia="Arial" w:hAnsi="Arial"/>
          <w:sz w:val="22"/>
          <w:szCs w:val="22"/>
        </w:rPr>
        <w:t xml:space="preserve">The Pricing COLA solution follows this sequence:</w:t>
      </w:r>
    </w:p>
    <w:p>
      <w:pPr>
        <w:pStyle w:val="ListParagraph"/>
        <w:numPr>
          <w:ilvl w:val="0"/>
          <w:numId w:val="3"/>
        </w:numPr>
        <w:spacing w:after="120"/>
      </w:pPr>
      <w:r>
        <w:rPr>
          <w:rFonts w:ascii="Arial" w:cs="Arial" w:eastAsia="Arial" w:hAnsi="Arial"/>
          <w:sz w:val="22"/>
          <w:szCs w:val="22"/>
        </w:rPr>
        <w:t xml:space="preserve">User initiates renewal quote creation from an existing Asset or Contract. The system creates QuoteLineItem records linked to QuoteAction with Type = 'Renew'.</w:t>
      </w:r>
    </w:p>
    <w:p>
      <w:pPr>
        <w:pStyle w:val="ListParagraph"/>
        <w:numPr>
          <w:ilvl w:val="0"/>
          <w:numId w:val="3"/>
        </w:numPr>
        <w:spacing w:after="120"/>
      </w:pPr>
      <w:r>
        <w:rPr>
          <w:rFonts w:ascii="Arial" w:cs="Arial" w:eastAsia="Arial" w:hAnsi="Arial"/>
          <w:sz w:val="22"/>
          <w:szCs w:val="22"/>
        </w:rPr>
        <w:t xml:space="preserve">The COLAUpliftHandler before-insert trigger fires. It collects QuoteActionIds, queries QuoteAction records filtered to Type = 'Renew', and retrieves Asset.Price, Product2Id, and Solution_Category__c for each renewal line.</w:t>
      </w:r>
    </w:p>
    <w:p>
      <w:pPr>
        <w:pStyle w:val="ListParagraph"/>
        <w:numPr>
          <w:ilvl w:val="0"/>
          <w:numId w:val="3"/>
        </w:numPr>
        <w:spacing w:after="120"/>
      </w:pPr>
      <w:r>
        <w:rPr>
          <w:rFonts w:ascii="Arial" w:cs="Arial" w:eastAsia="Arial" w:hAnsi="Arial"/>
          <w:sz w:val="22"/>
          <w:szCs w:val="22"/>
        </w:rPr>
        <w:t xml:space="preserve">For each renewal line item, the system retrieves the Asset's current price and stores it in Pre_COLA_Price__c as the baseline for all COLA calculations.</w:t>
      </w:r>
    </w:p>
    <w:p>
      <w:pPr>
        <w:pStyle w:val="ListParagraph"/>
        <w:numPr>
          <w:ilvl w:val="0"/>
          <w:numId w:val="3"/>
        </w:numPr>
        <w:spacing w:after="120"/>
      </w:pPr>
      <w:r>
        <w:rPr>
          <w:rFonts w:ascii="Arial" w:cs="Arial" w:eastAsia="Arial" w:hAnsi="Arial"/>
          <w:sz w:val="22"/>
          <w:szCs w:val="22"/>
        </w:rPr>
        <w:t xml:space="preserve">The system checks for a Contract-level override by querying AssetContractRelationship records via the AssetContractQueryHelper. If an active Contract (Status = 'Activated') has a valid COLA_Override_Percent__c with a non-expired COLA_Override_Persist_Until__c, the Contract override is applied.</w:t>
      </w:r>
    </w:p>
    <w:p>
      <w:pPr>
        <w:pStyle w:val="ListParagraph"/>
        <w:numPr>
          <w:ilvl w:val="0"/>
          <w:numId w:val="3"/>
        </w:numPr>
        <w:spacing w:after="120"/>
      </w:pPr>
      <w:r>
        <w:rPr>
          <w:rFonts w:ascii="Arial" w:cs="Arial" w:eastAsia="Arial" w:hAnsi="Arial"/>
          <w:sz w:val="22"/>
          <w:szCs w:val="22"/>
        </w:rPr>
        <w:t xml:space="preserve">If no valid Contract override exists, the system queries COLA_Uplift_Rules__mdt for the matching Solution Category, filtered by Is_Active__c = true and valid effective dates. The matching CMDT rate becomes the default COLA percentage.</w:t>
      </w:r>
    </w:p>
    <w:p>
      <w:pPr>
        <w:pStyle w:val="ListParagraph"/>
        <w:numPr>
          <w:ilvl w:val="0"/>
          <w:numId w:val="3"/>
        </w:numPr>
        <w:spacing w:after="120"/>
      </w:pPr>
      <w:r>
        <w:rPr>
          <w:rFonts w:ascii="Arial" w:cs="Arial" w:eastAsia="Arial" w:hAnsi="Arial"/>
          <w:b/>
          <w:bCs/>
          <w:sz w:val="22"/>
          <w:szCs w:val="22"/>
        </w:rPr>
        <w:t xml:space="preserve">The COLA price is calculated:</w:t>
      </w:r>
      <w:r>
        <w:rPr>
          <w:rFonts w:ascii="Arial" w:cs="Arial" w:eastAsia="Arial" w:hAnsi="Arial"/>
          <w:sz w:val="22"/>
          <w:szCs w:val="22"/>
        </w:rPr>
        <w:t xml:space="preserve"> UnitPrice = Pre_COLA_Price__c * (1 + COLA_Uplift_Percent__c / 100). All COLA tracking fields are populated including COLA_Source__c, Default_COLA_Uplift_Percent__c, COLA_Solution_Category__c, and COLA_Applied_Date__c.</w:t>
      </w:r>
    </w:p>
    <w:p>
      <w:pPr>
        <w:pStyle w:val="ListParagraph"/>
        <w:numPr>
          <w:ilvl w:val="0"/>
          <w:numId w:val="3"/>
        </w:numPr>
        <w:spacing w:after="120"/>
      </w:pPr>
      <w:r>
        <w:rPr>
          <w:rFonts w:ascii="Arial" w:cs="Arial" w:eastAsia="Arial" w:hAnsi="Arial"/>
          <w:sz w:val="22"/>
          <w:szCs w:val="22"/>
        </w:rPr>
        <w:t xml:space="preserve">If a user subsequently edits COLA_Uplift_Percent__c on the QuoteLineItem, the before-update trigger detects the change, recalculates UnitPrice using Pre_COLA_Price__c, updates audit fields (COLA_Modified_By__c, COLA_Modified_Date__c), and sets COLA_Source__c to 'Line Override'.</w:t>
      </w:r>
    </w:p>
    <w:p>
      <w:pPr>
        <w:pStyle w:val="ListParagraph"/>
        <w:numPr>
          <w:ilvl w:val="0"/>
          <w:numId w:val="3"/>
        </w:numPr>
        <w:spacing w:after="360"/>
      </w:pPr>
      <w:r>
        <w:rPr>
          <w:rFonts w:ascii="Arial" w:cs="Arial" w:eastAsia="Arial" w:hAnsi="Arial"/>
          <w:sz w:val="22"/>
          <w:szCs w:val="22"/>
        </w:rPr>
        <w:t xml:space="preserve">During pricing procedure execution, the COLAUpliftPrehook writes COLACalculatedPrice__c, COLAUpliftPercent__c, COLAExplainer__c, and COLAApplied__c to the pricing context for waterfall visibility.</w:t>
      </w:r>
    </w:p>
    <w:p>
      <w:pPr>
        <w:pStyle w:val="Heading2"/>
        <w:spacing w:before="240" w:after="240"/>
      </w:pPr>
      <w:r>
        <w:rPr>
          <w:rFonts w:ascii="Arial" w:cs="Arial" w:eastAsia="Arial" w:hAnsi="Arial"/>
          <w:b/>
          <w:bCs/>
          <w:color w:val="2E75B6"/>
          <w:sz w:val="26"/>
          <w:szCs w:val="26"/>
        </w:rPr>
        <w:t xml:space="preserve">2.2 Solution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Height w:val="370" w:hRule="exact"/>
        </w:trPr>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Component</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Type</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COLAUpliftHandler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Class (Trigger Handler)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Handles before-insert and before-update logic for COLA population, three-tier override hierarchy, and price recalculation on QuoteLineItem</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COLAUpliftPrehook</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Apex Class (Pre-Hook)</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Revenue Cloud pricing pre-hook implementing RevSignaling.SignalingApexProcessor that writes COLA pricing values to context for waterfall visibility</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AssetContractQueryHelper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Class (Helper)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Without-sharing helper class that queries AssetContractRelationship and Contract records for Contract-level COLA override lookup</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COLAUpliftTest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Apex Test Class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Test class covering renewal COLA application, non-renewal exclusion, override recalculation, Contract overrides, and bulk processing scenarios</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COLA_Uplift_Rules__mdt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Metadata Type</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Stores COLA rates by Solution Category with 20 pre-configured records, Is_Active__c toggle, and effective date fields</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COLA_Admin</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Permission Set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Permission set providing elevated access to COLA configuration fields and CMDT records for administrators</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COLAUpliftPass / COLAUpliftFail</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Explainability Message Templates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Pricing calculation explainability templates showing COLA uplift applied or not applied in the pricing waterfall</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QuoteLineItem COLA Fields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Fields (10)</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COLA_Uplift_Percent__c, Default_COLA_Uplift_Percent__c, Pre_COLA_Price__c, COLA_Solution_Category__c, COLA_Applied_Date__c, COLA_Modified_By__c, COLA_Modified_Date__c, COLA_Override_Reason__c, Is_COLA_Overridden__c, COLA_Source__c</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Contract COLA Fields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Fields (2)</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COLA_Override_Percent__c and COLA_Override_Persist_Until__c for Contract-level override configuration</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3. Requirements</w:t>
      </w:r>
    </w:p>
    <w:p>
      <w:pPr>
        <w:pStyle w:val="Heading2"/>
        <w:spacing w:before="240" w:after="240"/>
      </w:pPr>
      <w:r>
        <w:rPr>
          <w:rFonts w:ascii="Arial" w:cs="Arial" w:eastAsia="Arial" w:hAnsi="Arial"/>
          <w:b/>
          <w:bCs/>
          <w:color w:val="2E75B6"/>
          <w:sz w:val="26"/>
          <w:szCs w:val="26"/>
        </w:rPr>
        <w:t xml:space="preserve">3.1 Business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Automatically populate COLA uplift percentage on renewal quote lines based on the product's Solution Category lookup against configurable CMDT rates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Calculate renewal pricing using the formula: UnitPrice = Asset.Price x (1 + COLA% / 100), preserving Asset.Price in Pre_COLA_Price__c for accurate override recalculations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Support a three-tier override hierarchy: Line Override (manual edit) &gt; Contract Override (negotiated terms) &gt; CMDT Lookup (default rate by Solution Category)</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Enable Contract Managers to set Contract-level COLA overrides that persist across multiple renewal cycles with configurable expiration dates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Maintain complete audit trail capturing COLA Applied Date, Modified By, Modified Date, Override Reason, and COLA Source for all applications and modifications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Only apply COLA to renewal transactions (QuoteAction.Type = 'Renew'); exclude new sales and amendment quotes from COLA processing</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Allow pricing administrators to manage COLA rates through Custom Metadata Types with effective date support and active/inactive toggle, without requiring code deployment</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BR-008</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Recalculate UnitPrice automatically when a user modifies COLA_Uplift_Percent__c, using the preserved Pre_COLA_Price__c as the base amount</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bl>
    <w:p>
      <w:pPr>
        <w:spacing w:after="320"/>
      </w:pPr>
    </w:p>
    <w:p>
      <w:pPr>
        <w:pStyle w:val="Heading2"/>
        <w:spacing w:before="240" w:after="240"/>
      </w:pPr>
      <w:r>
        <w:rPr>
          <w:rFonts w:ascii="Arial" w:cs="Arial" w:eastAsia="Arial" w:hAnsi="Arial"/>
          <w:b/>
          <w:bCs/>
          <w:color w:val="2E75B6"/>
          <w:sz w:val="26"/>
          <w:szCs w:val="26"/>
        </w:rPr>
        <w:t xml:space="preserve">3.2 Technical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Implement before-insert and before-update trigger handlers on QuoteLineItem with bulkified patterns supporting 200+ line items per transaction</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Query COLA_Uplift_Rules__mdt with in-memory caching (CMDT queries do not count against SOQL limits) and filter by Is_Active__c and effective date range</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Use AssetContractQueryHelper (without sharing) for AssetContractRelationship queries to handle Revenue Cloud object access restrictions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Implement COLAUpliftPrehook as RevSignaling.SignalingApexProcessor with recursion prevention, writing COLACalculatedPrice__c, COLAUpliftPercent__c, COLAExplainer__c, and COLAApplied__c to pricing context</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Derive Solution Category from Product2.Solution_Category__c field (populated from ProductCategory hierarchy) for CMDT lookup matching</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Deploy ExplainabilityMsgTemplate records for COLA uplift pass/fail visibility in the pricing calculation waterfall</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4. Assumptions</w:t>
      </w:r>
    </w:p>
    <w:p>
      <w:pPr>
        <w:spacing w:after="200"/>
      </w:pPr>
      <w:r>
        <w:rPr>
          <w:rFonts w:ascii="Arial" w:cs="Arial" w:eastAsia="Arial" w:hAnsi="Arial"/>
          <w:sz w:val="22"/>
          <w:szCs w:val="22"/>
        </w:rPr>
        <w:t xml:space="preserve">The following assumptions have been made during the design of this 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7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Assumption</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A-001</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All subscription products eligible for COLA have a Solution_Category__c field populated on Product2, derived from the ProductCategory hierarchy. Products without a Solution Category default to 0% COLA.</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A-002</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20 COLA_Uplift_Rules__mdt records are deployed and activated covering all current Solution Categories. New Solution Categories require corresponding CMDT records to be created.</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A-003</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Renewal quotes are generated through the standard Revenue Cloud renewal process, creating QuoteAction records with Type = 'Renew' and SourceAssetId linking to the original Asset.</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A-004</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AssetContractRelationship records exist and are maintained for Assets that are associated with Contracts. The AssetContractQueryHelper uses without-sharing access to query these records.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A-005</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COLA is applied before Regional Pricing adjustments in the pricing calculation sequence. The final price compounds both adjustments: Intermediate Price = Asset.Price x (1 + COLA%/100), then Regional Pricing is applied second.</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A-006</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COLAUpliftPrehook returns SUCCESS status even on error conditions to avoid blocking the pricing pipeline. Error details are logged for administrator review.</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A-007</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Contract-level COLA overrides only apply to Contracts with Status = 'Activated'. Draft, expired, or terminated Contracts are excluded from the override lookup.</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5. Dependencies</w:t>
      </w:r>
    </w:p>
    <w:p>
      <w:pPr>
        <w:spacing w:after="200"/>
      </w:pPr>
      <w:r>
        <w:rPr>
          <w:rFonts w:ascii="Arial" w:cs="Arial" w:eastAsia="Arial" w:hAnsi="Arial"/>
          <w:sz w:val="22"/>
          <w:szCs w:val="22"/>
        </w:rPr>
        <w:t xml:space="preserve">The following dependencies exist for this solution:</w:t>
      </w:r>
    </w:p>
    <w:p>
      <w:pPr>
        <w:pStyle w:val="Heading2"/>
        <w:spacing w:before="240" w:after="240"/>
      </w:pPr>
      <w:r>
        <w:rPr>
          <w:rFonts w:ascii="Arial" w:cs="Arial" w:eastAsia="Arial" w:hAnsi="Arial"/>
          <w:b/>
          <w:bCs/>
          <w:color w:val="2E75B6"/>
          <w:sz w:val="26"/>
          <w:szCs w:val="26"/>
        </w:rPr>
        <w:t xml:space="preserve">5.1 Internal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Status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Product2.Solution_Category__c field populated for all subscription products from the ProductCategory hierarchy</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QuoteAction object with Type picklist including 'Renew' value and SourceAssetId lookup to Asset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AssetContractRelationship records linking Assets to their Contracts for Contract override lookup</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D-004</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Revenue Cloud pricing procedure with COLAUpliftPrehook integrated as a pre-hook section</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D-005</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Context Definition with OUTPUT attributes for COLACalculatedPrice__c, COLAUpliftPercent__c, COLAExplainer__c, and COLAApplied__c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D-006</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Contract object with custom fields COLA_Override_Percent__c and COLA_Override_Persist_Until__c deployed</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bl>
    <w:p>
      <w:pPr>
        <w:spacing w:after="320"/>
      </w:pPr>
    </w:p>
    <w:p>
      <w:pPr>
        <w:pStyle w:val="Heading2"/>
        <w:spacing w:before="240" w:after="240"/>
      </w:pPr>
      <w:r>
        <w:rPr>
          <w:rFonts w:ascii="Arial" w:cs="Arial" w:eastAsia="Arial" w:hAnsi="Arial"/>
          <w:b/>
          <w:bCs/>
          <w:color w:val="2E75B6"/>
          <w:sz w:val="26"/>
          <w:szCs w:val="26"/>
        </w:rPr>
        <w:t xml:space="preserve">5.2 External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Owner</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Fortra Finance team responsible for approving COLA rates by Solution Category and any rate changes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Fortra Finance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E-002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Fortra Contract Management team responsible for setting Contract-level COLA overrides for strategic accounts</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Fortra Contract Management</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Fortra System Administrators responsible for maintaining COLA_Uplift_Rules__mdt records and deploying rate changes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Fortra IT Administration</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6. Technical Design</w:t>
      </w:r>
    </w:p>
    <w:p>
      <w:pPr>
        <w:pStyle w:val="Heading2"/>
        <w:spacing w:before="240" w:after="240"/>
      </w:pPr>
      <w:r>
        <w:rPr>
          <w:rFonts w:ascii="Arial" w:cs="Arial" w:eastAsia="Arial" w:hAnsi="Arial"/>
          <w:b/>
          <w:bCs/>
          <w:color w:val="2E75B6"/>
          <w:sz w:val="26"/>
          <w:szCs w:val="26"/>
        </w:rPr>
        <w:t xml:space="preserve">6.1 Architecture Overview</w:t>
      </w:r>
    </w:p>
    <w:p>
      <w:pPr>
        <w:pStyle w:val="ListParagraph"/>
        <w:numPr>
          <w:ilvl w:val="0"/>
          <w:numId w:val="2"/>
        </w:numPr>
        <w:spacing w:after="120"/>
      </w:pPr>
      <w:r>
        <w:rPr>
          <w:rFonts w:ascii="Arial" w:cs="Arial" w:eastAsia="Arial" w:hAnsi="Arial"/>
          <w:b/>
          <w:bCs/>
          <w:sz w:val="22"/>
          <w:szCs w:val="22"/>
        </w:rPr>
        <w:t xml:space="preserve">Trigger-Based COLA Application:</w:t>
      </w:r>
      <w:r>
        <w:rPr>
          <w:rFonts w:ascii="Arial" w:cs="Arial" w:eastAsia="Arial" w:hAnsi="Arial"/>
          <w:sz w:val="22"/>
          <w:szCs w:val="22"/>
        </w:rPr>
        <w:t xml:space="preserve"> The COLAUpliftHandler class processes QuoteLineItem before-insert events. It queries QuoteAction records filtered to Type = 'Renew', retrieves Asset.Price and Solution_Category__c, checks for Contract overrides via AssetContractQueryHelper, falls back to CMDT lookup, and populates all COLA fields including the calculated UnitPrice.</w:t>
      </w:r>
    </w:p>
    <w:p>
      <w:pPr>
        <w:pStyle w:val="ListParagraph"/>
        <w:numPr>
          <w:ilvl w:val="0"/>
          <w:numId w:val="2"/>
        </w:numPr>
        <w:spacing w:after="120"/>
      </w:pPr>
      <w:r>
        <w:rPr>
          <w:rFonts w:ascii="Arial" w:cs="Arial" w:eastAsia="Arial" w:hAnsi="Arial"/>
          <w:b/>
          <w:bCs/>
          <w:sz w:val="22"/>
          <w:szCs w:val="22"/>
        </w:rPr>
        <w:t xml:space="preserve">Three-Tier Override Hierarchy:</w:t>
      </w:r>
      <w:r>
        <w:rPr>
          <w:rFonts w:ascii="Arial" w:cs="Arial" w:eastAsia="Arial" w:hAnsi="Arial"/>
          <w:sz w:val="22"/>
          <w:szCs w:val="22"/>
        </w:rPr>
        <w:t xml:space="preserve"> The system evaluates overrides in priority order: (1) Line Override - detected during before-update when COLA_Uplift_Percent__c changes, (2) Contract Override - queried from AssetContractRelationship where Contract is Activated and COLA_Override_Persist_Until__c is valid, (3) CMDT Lookup - default rate from COLA_Uplift_Rules__mdt matching Solution_Category__c with Is_Active__c = true and valid effective dates.</w:t>
      </w:r>
    </w:p>
    <w:p>
      <w:pPr>
        <w:pStyle w:val="ListParagraph"/>
        <w:numPr>
          <w:ilvl w:val="0"/>
          <w:numId w:val="2"/>
        </w:numPr>
        <w:spacing w:after="120"/>
      </w:pPr>
      <w:r>
        <w:rPr>
          <w:rFonts w:ascii="Arial" w:cs="Arial" w:eastAsia="Arial" w:hAnsi="Arial"/>
          <w:b/>
          <w:bCs/>
          <w:sz w:val="22"/>
          <w:szCs w:val="22"/>
        </w:rPr>
        <w:t xml:space="preserve">Contract Override Persistence Logic:</w:t>
      </w:r>
      <w:r>
        <w:rPr>
          <w:rFonts w:ascii="Arial" w:cs="Arial" w:eastAsia="Arial" w:hAnsi="Arial"/>
          <w:sz w:val="22"/>
          <w:szCs w:val="22"/>
        </w:rPr>
        <w:t xml:space="preserve"> COLA_Override_Persist_Until__c controls override duration. Null value means one-time use (next renewal only). A future date means the override persists across all renewals until that date. A past date means the override has expired and the system falls back to CMDT lookup. Only Contracts with Status = 'Activated' are considered.</w:t>
      </w:r>
    </w:p>
    <w:p>
      <w:pPr>
        <w:pStyle w:val="ListParagraph"/>
        <w:numPr>
          <w:ilvl w:val="0"/>
          <w:numId w:val="2"/>
        </w:numPr>
        <w:spacing w:after="120"/>
      </w:pPr>
      <w:r>
        <w:rPr>
          <w:rFonts w:ascii="Arial" w:cs="Arial" w:eastAsia="Arial" w:hAnsi="Arial"/>
          <w:b/>
          <w:bCs/>
          <w:sz w:val="22"/>
          <w:szCs w:val="22"/>
        </w:rPr>
        <w:t xml:space="preserve">Pricing Procedure Integration:</w:t>
      </w:r>
      <w:r>
        <w:rPr>
          <w:rFonts w:ascii="Arial" w:cs="Arial" w:eastAsia="Arial" w:hAnsi="Arial"/>
          <w:sz w:val="22"/>
          <w:szCs w:val="22"/>
        </w:rPr>
        <w:t xml:space="preserve"> The COLAUpliftPrehook implements RevSignaling.SignalingApexProcessor and executes during the pricing procedure. It reads line items from context, loads COLA rules from CMDT, processes renewal items, and writes COLACalculatedPrice__c, COLAUpliftPercent__c, COLAExplainer__c, and COLAApplied__c to the pricing context for downstream consumption and waterfall visibility.</w:t>
      </w:r>
    </w:p>
    <w:p>
      <w:pPr>
        <w:pStyle w:val="ListParagraph"/>
        <w:numPr>
          <w:ilvl w:val="0"/>
          <w:numId w:val="2"/>
        </w:numPr>
        <w:spacing w:after="120"/>
      </w:pPr>
      <w:r>
        <w:rPr>
          <w:rFonts w:ascii="Arial" w:cs="Arial" w:eastAsia="Arial" w:hAnsi="Arial"/>
          <w:b/>
          <w:bCs/>
          <w:sz w:val="22"/>
          <w:szCs w:val="22"/>
        </w:rPr>
        <w:t xml:space="preserve">AssetContractQueryHelper Pattern:</w:t>
      </w:r>
      <w:r>
        <w:rPr>
          <w:rFonts w:ascii="Arial" w:cs="Arial" w:eastAsia="Arial" w:hAnsi="Arial"/>
          <w:sz w:val="22"/>
          <w:szCs w:val="22"/>
        </w:rPr>
        <w:t xml:space="preserve"> This without-sharing helper class is necessary because Revenue Cloud objects like AssetContractRelationship may not be accessible via dynamic SOQL in trigger context with sharing. It queries AssetContractRelationship records separately, then queries Contract records with COLA override fields in a second query, mapping them back via Contract IDs.</w:t>
      </w:r>
    </w:p>
    <w:p>
      <w:pPr>
        <w:pStyle w:val="ListParagraph"/>
        <w:numPr>
          <w:ilvl w:val="0"/>
          <w:numId w:val="2"/>
        </w:numPr>
        <w:spacing w:after="360"/>
      </w:pPr>
      <w:r>
        <w:rPr>
          <w:rFonts w:ascii="Arial" w:cs="Arial" w:eastAsia="Arial" w:hAnsi="Arial"/>
          <w:b/>
          <w:bCs/>
          <w:sz w:val="22"/>
          <w:szCs w:val="22"/>
        </w:rPr>
        <w:t xml:space="preserve">Bulkified Design:</w:t>
      </w:r>
      <w:r>
        <w:rPr>
          <w:rFonts w:ascii="Arial" w:cs="Arial" w:eastAsia="Arial" w:hAnsi="Arial"/>
          <w:sz w:val="22"/>
          <w:szCs w:val="22"/>
        </w:rPr>
        <w:t xml:space="preserve"> All queries use collection-based IN clauses. QuoteAction records are queried once for all line items in the trigger context. CMDT records are cached in a Map after the first query. Asset and Contract data is queried in bulk. Processing of 200+ quote lines is designed to complete within governor limits.</w:t>
      </w:r>
    </w:p>
    <w:p>
      <w:pPr>
        <w:pStyle w:val="Heading2"/>
        <w:spacing w:before="240" w:after="240"/>
      </w:pPr>
      <w:r>
        <w:rPr>
          <w:rFonts w:ascii="Arial" w:cs="Arial" w:eastAsia="Arial" w:hAnsi="Arial"/>
          <w:b/>
          <w:bCs/>
          <w:color w:val="2E75B6"/>
          <w:sz w:val="26"/>
          <w:szCs w:val="26"/>
        </w:rPr>
        <w:t xml:space="preserve">6.2 Data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180"/>
        <w:gridCol w:w="3680"/>
      </w:tblGrid>
      <w:tr>
        <w:trPr>
          <w:tblHeader/>
          <w:trHeight w:val="370" w:hRule="exact"/>
        </w:trPr>
        <w:tc>
          <w:tcPr>
            <w:tcW w:type="dxa" w:w="2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Object</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Field</w:t>
            </w:r>
          </w:p>
        </w:tc>
        <w:tc>
          <w:tcPr>
            <w:tcW w:type="dxa" w:w="3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COLA_Uplift_Rules__mdt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Solution_Category__c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Text field matching ProductCategory.Name (e.g., Robotic Process Automation, GoAnywhere)</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COLA_Uplift_Rules__mdt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Default_Uplift_Percent__c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Number(5,2) storing the COLA percentage (e.g., 7.85 for 7.85%)</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COLA_Uplift_Rules__mdt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Is_Active__c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Checkbox enabling/disabling the rule without deletion</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COLA_Uplift_Rules__mdt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Effective_Start_Date__c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Date field for when the rule becomes effective</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COLA_Uplift_Rules__mdt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Effective_End_Date__c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Date field for when the rule expires (null means no expiration)</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COLA_Uplift_Rules__mdt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Description__c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Text(255) for administrative notes about the COLA rule</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COLA_Uplift_Percent__c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Number(5,2) editable COLA percentage applied to the line item, can be overridden by sales representatives</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Default_COLA_Uplift_Percent__c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Number(5,2) read-only original COLA percentage from CMDT or Contract, preserved for comparison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Pre_COLA_Price__c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Currency field storing Asset.Price as the baseline for all COLA calculations and recalculations</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COLA_Solution_Category__c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Text(100) capturing the Solution Category name used for CMDT lookup</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COLA_Applied_Date__c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DateTime recording when COLA was initially populated</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COLA_Modified_By__c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Lookup(User) capturing the user who last modified COLA fields</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COLA_Modified_Date__c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DateTime recording the last modification to COLA fields</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COLA_Override_Reason__c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Text(255) for business justification when COLA percentage is overridden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Is_COLA_Overridden__c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Formula(Checkbox) returning TRUE when COLA_Uplift_Percent__c differs from Default_COLA_Uplift_Percent__c</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COLA_Source__c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Picklist tracking which tier provided the applied percentage: CMDT Lookup, Contract Override, or Line Override</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Contract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COLA_Override_Percent__c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Number(5,2) optional Contract-level COLA override percentage for all Assets under the Contract</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Contract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COLA_Override_Persist_Until__c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Date controlling override duration: null = one-time, future date = multi-renewal, past date = expired</w:t>
            </w:r>
          </w:p>
        </w:tc>
      </w:tr>
    </w:tbl>
    <w:p>
      <w:pPr>
        <w:spacing w:after="320"/>
      </w:pPr>
    </w:p>
    <w:p>
      <w:pPr>
        <w:pStyle w:val="Heading3"/>
        <w:spacing w:before="200" w:after="160"/>
      </w:pPr>
      <w:r>
        <w:rPr>
          <w:rFonts w:ascii="Arial" w:cs="Arial" w:eastAsia="Arial" w:hAnsi="Arial"/>
          <w:b/>
          <w:bCs/>
          <w:color w:val="404040"/>
          <w:sz w:val="24"/>
          <w:szCs w:val="24"/>
        </w:rPr>
        <w:t xml:space="preserve">6.2.1 Field Mappings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Height w:val="370" w:hRule="exact"/>
        </w:trPr>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Source Field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Target Field</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Asset.Price</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QuoteLineItem.Pre_COLA_Price__c</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Product2.Solution_Category__c</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QuoteLineItem.COLA_Solution_Category__c</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COLA_Uplift_Rules__mdt.Default_Uplift_Percent__c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QuoteLineItem.COLA_Uplift_Percent__c (default)</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COLA_Uplift_Rules__mdt.Default_Uplift_Percent__c</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QuoteLineItem.Default_COLA_Uplift_Percent__c</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Contract.COLA_Override_Percent__c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QuoteLineItem.COLA_Uplift_Percent__c (override)</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Pre_COLA_Price__c * (1 + COLA%/100)</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QuoteLineItem.UnitPrice</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QuoteLineItem COLA values</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Context: COLACalculatedPrice__c, COLAUpliftPercent__c, COLAExplainer__c, COLAApplied__c</w:t>
            </w:r>
          </w:p>
        </w:tc>
      </w:tr>
    </w:tbl>
    <w:p>
      <w:pPr>
        <w:spacing w:after="320"/>
      </w:pPr>
    </w:p>
    <w:p>
      <w:pPr>
        <w:pStyle w:val="Heading2"/>
        <w:spacing w:before="240" w:after="240"/>
      </w:pPr>
      <w:r>
        <w:rPr>
          <w:rFonts w:ascii="Arial" w:cs="Arial" w:eastAsia="Arial" w:hAnsi="Arial"/>
          <w:b/>
          <w:bCs/>
          <w:color w:val="2E75B6"/>
          <w:sz w:val="26"/>
          <w:szCs w:val="26"/>
        </w:rPr>
        <w:t xml:space="preserve">6.3 Business Logic</w:t>
      </w:r>
    </w:p>
    <w:p>
      <w:pPr>
        <w:pStyle w:val="ListParagraph"/>
        <w:numPr>
          <w:ilvl w:val="0"/>
          <w:numId w:val="2"/>
        </w:numPr>
        <w:spacing w:after="120"/>
      </w:pPr>
      <w:r>
        <w:rPr>
          <w:rFonts w:ascii="Arial" w:cs="Arial" w:eastAsia="Arial" w:hAnsi="Arial"/>
          <w:b/>
          <w:bCs/>
          <w:sz w:val="22"/>
          <w:szCs w:val="22"/>
        </w:rPr>
        <w:t xml:space="preserve">COLA Price Calculation:</w:t>
      </w:r>
      <w:r>
        <w:rPr>
          <w:rFonts w:ascii="Arial" w:cs="Arial" w:eastAsia="Arial" w:hAnsi="Arial"/>
          <w:sz w:val="22"/>
          <w:szCs w:val="22"/>
        </w:rPr>
        <w:t xml:space="preserve"> UnitPrice = Pre_COLA_Price__c * (1 + COLA_Uplift_Percent__c / 100). For example, Asset.Price = $10,000 with 7.85% COLA yields UnitPrice = $10,000 * 1.0785 = $10,785.00.</w:t>
      </w:r>
    </w:p>
    <w:p>
      <w:pPr>
        <w:pStyle w:val="ListParagraph"/>
        <w:numPr>
          <w:ilvl w:val="0"/>
          <w:numId w:val="2"/>
        </w:numPr>
        <w:spacing w:after="120"/>
      </w:pPr>
      <w:r>
        <w:rPr>
          <w:rFonts w:ascii="Arial" w:cs="Arial" w:eastAsia="Arial" w:hAnsi="Arial"/>
          <w:b/>
          <w:bCs/>
          <w:sz w:val="22"/>
          <w:szCs w:val="22"/>
        </w:rPr>
        <w:t xml:space="preserve">Renewal-Only Filter:</w:t>
      </w:r>
      <w:r>
        <w:rPr>
          <w:rFonts w:ascii="Arial" w:cs="Arial" w:eastAsia="Arial" w:hAnsi="Arial"/>
          <w:sz w:val="22"/>
          <w:szCs w:val="22"/>
        </w:rPr>
        <w:t xml:space="preserve"> COLA is only applied when QuoteAction.Type = 'Renew'. New sales, amendments, and other transaction types skip COLA processing entirely, leaving COLA fields unpopulated.</w:t>
      </w:r>
    </w:p>
    <w:p>
      <w:pPr>
        <w:pStyle w:val="ListParagraph"/>
        <w:numPr>
          <w:ilvl w:val="0"/>
          <w:numId w:val="2"/>
        </w:numPr>
        <w:spacing w:after="120"/>
      </w:pPr>
      <w:r>
        <w:rPr>
          <w:rFonts w:ascii="Arial" w:cs="Arial" w:eastAsia="Arial" w:hAnsi="Arial"/>
          <w:b/>
          <w:bCs/>
          <w:sz w:val="22"/>
          <w:szCs w:val="22"/>
        </w:rPr>
        <w:t xml:space="preserve">Solution Category Derivation:</w:t>
      </w:r>
      <w:r>
        <w:rPr>
          <w:rFonts w:ascii="Arial" w:cs="Arial" w:eastAsia="Arial" w:hAnsi="Arial"/>
          <w:sz w:val="22"/>
          <w:szCs w:val="22"/>
        </w:rPr>
        <w:t xml:space="preserve"> The Solution Category is read from Product2.Solution_Category__c, which is derived from the product's ProductCategory hierarchy. If no Solution Category is found, COLA defaults to 0%.</w:t>
      </w:r>
    </w:p>
    <w:p>
      <w:pPr>
        <w:pStyle w:val="ListParagraph"/>
        <w:numPr>
          <w:ilvl w:val="0"/>
          <w:numId w:val="2"/>
        </w:numPr>
        <w:spacing w:after="120"/>
      </w:pPr>
      <w:r>
        <w:rPr>
          <w:rFonts w:ascii="Arial" w:cs="Arial" w:eastAsia="Arial" w:hAnsi="Arial"/>
          <w:b/>
          <w:bCs/>
          <w:sz w:val="22"/>
          <w:szCs w:val="22"/>
        </w:rPr>
        <w:t xml:space="preserve">Contract Override Validation:</w:t>
      </w:r>
      <w:r>
        <w:rPr>
          <w:rFonts w:ascii="Arial" w:cs="Arial" w:eastAsia="Arial" w:hAnsi="Arial"/>
          <w:sz w:val="22"/>
          <w:szCs w:val="22"/>
        </w:rPr>
        <w:t xml:space="preserve"> A Contract override is valid when: (a) Contract.Status = 'Activated', (b) COLA_Override_Percent__c is not null, and (c) COLA_Override_Persist_Until__c is either null (one-time) or greater than or equal to today (multi-renewal). Expired overrides (past date) are ignored.</w:t>
      </w:r>
    </w:p>
    <w:p>
      <w:pPr>
        <w:pStyle w:val="ListParagraph"/>
        <w:numPr>
          <w:ilvl w:val="0"/>
          <w:numId w:val="2"/>
        </w:numPr>
        <w:spacing w:after="120"/>
      </w:pPr>
      <w:r>
        <w:rPr>
          <w:rFonts w:ascii="Arial" w:cs="Arial" w:eastAsia="Arial" w:hAnsi="Arial"/>
          <w:b/>
          <w:bCs/>
          <w:sz w:val="22"/>
          <w:szCs w:val="22"/>
        </w:rPr>
        <w:t xml:space="preserve">Override Recalculation:</w:t>
      </w:r>
      <w:r>
        <w:rPr>
          <w:rFonts w:ascii="Arial" w:cs="Arial" w:eastAsia="Arial" w:hAnsi="Arial"/>
          <w:sz w:val="22"/>
          <w:szCs w:val="22"/>
        </w:rPr>
        <w:t xml:space="preserve"> When a user modifies COLA_Uplift_Percent__c on the QuoteLineItem, the before-update trigger recalculates UnitPrice using the preserved Pre_COLA_Price__c baseline, updates audit fields, and sets COLA_Source__c to 'Line Override'.</w:t>
      </w:r>
    </w:p>
    <w:p>
      <w:pPr>
        <w:pStyle w:val="ListParagraph"/>
        <w:numPr>
          <w:ilvl w:val="0"/>
          <w:numId w:val="2"/>
        </w:numPr>
        <w:spacing w:after="120"/>
      </w:pPr>
      <w:r>
        <w:rPr>
          <w:rFonts w:ascii="Arial" w:cs="Arial" w:eastAsia="Arial" w:hAnsi="Arial"/>
          <w:b/>
          <w:bCs/>
          <w:sz w:val="22"/>
          <w:szCs w:val="22"/>
        </w:rPr>
        <w:t xml:space="preserve">CMDT Caching:</w:t>
      </w:r>
      <w:r>
        <w:rPr>
          <w:rFonts w:ascii="Arial" w:cs="Arial" w:eastAsia="Arial" w:hAnsi="Arial"/>
          <w:sz w:val="22"/>
          <w:szCs w:val="22"/>
        </w:rPr>
        <w:t xml:space="preserve"> COLA_Uplift_Rules__mdt records are loaded into a Map&lt;String, COLA_Uplift_Rules__mdt&gt; keyed by Solution_Category__c at the start of trigger execution and reused across all line items in the transaction. CMDT queries do not count against SOQL governor limits.</w:t>
      </w:r>
    </w:p>
    <w:p>
      <w:pPr>
        <w:pStyle w:val="ListParagraph"/>
        <w:numPr>
          <w:ilvl w:val="0"/>
          <w:numId w:val="2"/>
        </w:numPr>
        <w:spacing w:after="120"/>
      </w:pPr>
      <w:r>
        <w:rPr>
          <w:rFonts w:ascii="Arial" w:cs="Arial" w:eastAsia="Arial" w:hAnsi="Arial"/>
          <w:b/>
          <w:bCs/>
          <w:sz w:val="22"/>
          <w:szCs w:val="22"/>
        </w:rPr>
        <w:t xml:space="preserve">Default to Zero:</w:t>
      </w:r>
      <w:r>
        <w:rPr>
          <w:rFonts w:ascii="Arial" w:cs="Arial" w:eastAsia="Arial" w:hAnsi="Arial"/>
          <w:sz w:val="22"/>
          <w:szCs w:val="22"/>
        </w:rPr>
        <w:t xml:space="preserve"> When no matching COLA rule exists for a Solution Category, the system defaults COLA_Uplift_Percent__c and Default_COLA_Uplift_Percent__c to 0%, populates COLA_Solution_Category__c with the actual category name, and continues without error.</w:t>
      </w:r>
    </w:p>
    <w:p>
      <w:pPr>
        <w:pStyle w:val="ListParagraph"/>
        <w:numPr>
          <w:ilvl w:val="0"/>
          <w:numId w:val="2"/>
        </w:numPr>
        <w:spacing w:after="360"/>
      </w:pPr>
      <w:r>
        <w:rPr>
          <w:rFonts w:ascii="Arial" w:cs="Arial" w:eastAsia="Arial" w:hAnsi="Arial"/>
          <w:b/>
          <w:bCs/>
          <w:sz w:val="22"/>
          <w:szCs w:val="22"/>
        </w:rPr>
        <w:t xml:space="preserve">Error Resilience:</w:t>
      </w:r>
      <w:r>
        <w:rPr>
          <w:rFonts w:ascii="Arial" w:cs="Arial" w:eastAsia="Arial" w:hAnsi="Arial"/>
          <w:sz w:val="22"/>
          <w:szCs w:val="22"/>
        </w:rPr>
        <w:t xml:space="preserve"> The COLAUpliftPrehook returns SUCCESS status even on error conditions. Exceptions are caught, logged with stack traces, and the pricing pipeline continues unblocked.</w:t>
      </w:r>
    </w:p>
    <w:p>
      <w:pPr>
        <w:pStyle w:val="Heading2"/>
        <w:spacing w:before="240" w:after="240"/>
      </w:pPr>
      <w:r>
        <w:rPr>
          <w:rFonts w:ascii="Arial" w:cs="Arial" w:eastAsia="Arial" w:hAnsi="Arial"/>
          <w:b/>
          <w:bCs/>
          <w:color w:val="2E75B6"/>
          <w:sz w:val="26"/>
          <w:szCs w:val="26"/>
        </w:rPr>
        <w:t xml:space="preserve">6.4 Integration Points</w:t>
      </w:r>
    </w:p>
    <w:p>
      <w:pPr>
        <w:pStyle w:val="ListParagraph"/>
        <w:numPr>
          <w:ilvl w:val="0"/>
          <w:numId w:val="2"/>
        </w:numPr>
        <w:spacing w:after="120"/>
      </w:pPr>
      <w:r>
        <w:rPr>
          <w:rFonts w:ascii="Arial" w:cs="Arial" w:eastAsia="Arial" w:hAnsi="Arial"/>
          <w:b/>
          <w:bCs/>
          <w:sz w:val="22"/>
          <w:szCs w:val="22"/>
        </w:rPr>
        <w:t xml:space="preserve">Revenue Cloud Asset Management:</w:t>
      </w:r>
      <w:r>
        <w:rPr>
          <w:rFonts w:ascii="Arial" w:cs="Arial" w:eastAsia="Arial" w:hAnsi="Arial"/>
          <w:sz w:val="22"/>
          <w:szCs w:val="22"/>
        </w:rPr>
        <w:t xml:space="preserve"> Asset.Price is retrieved via QuoteAction.SourceAssetId as the base amount for COLA calculations. The QuoteAction.Type field determines renewal eligibility.</w:t>
      </w:r>
    </w:p>
    <w:p>
      <w:pPr>
        <w:pStyle w:val="ListParagraph"/>
        <w:numPr>
          <w:ilvl w:val="0"/>
          <w:numId w:val="2"/>
        </w:numPr>
        <w:spacing w:after="120"/>
      </w:pPr>
      <w:r>
        <w:rPr>
          <w:rFonts w:ascii="Arial" w:cs="Arial" w:eastAsia="Arial" w:hAnsi="Arial"/>
          <w:b/>
          <w:bCs/>
          <w:sz w:val="22"/>
          <w:szCs w:val="22"/>
        </w:rPr>
        <w:t xml:space="preserve">Revenue Cloud Contract Management:</w:t>
      </w:r>
      <w:r>
        <w:rPr>
          <w:rFonts w:ascii="Arial" w:cs="Arial" w:eastAsia="Arial" w:hAnsi="Arial"/>
          <w:sz w:val="22"/>
          <w:szCs w:val="22"/>
        </w:rPr>
        <w:t xml:space="preserve"> Contract COLA override lookup traverses AssetContractRelationship records via the AssetContractQueryHelper (without sharing) to find active Contracts with valid override configurations.</w:t>
      </w:r>
    </w:p>
    <w:p>
      <w:pPr>
        <w:pStyle w:val="ListParagraph"/>
        <w:numPr>
          <w:ilvl w:val="0"/>
          <w:numId w:val="2"/>
        </w:numPr>
        <w:spacing w:after="120"/>
      </w:pPr>
      <w:r>
        <w:rPr>
          <w:rFonts w:ascii="Arial" w:cs="Arial" w:eastAsia="Arial" w:hAnsi="Arial"/>
          <w:b/>
          <w:bCs/>
          <w:sz w:val="22"/>
          <w:szCs w:val="22"/>
        </w:rPr>
        <w:t xml:space="preserve">Product Catalog Hierarchy:</w:t>
      </w:r>
      <w:r>
        <w:rPr>
          <w:rFonts w:ascii="Arial" w:cs="Arial" w:eastAsia="Arial" w:hAnsi="Arial"/>
          <w:sz w:val="22"/>
          <w:szCs w:val="22"/>
        </w:rPr>
        <w:t xml:space="preserve"> Solution Category is derived from Product2.Solution_Category__c, which reflects the product's position in the ProductCategory hierarchy managed by Fortra Product Management.</w:t>
      </w:r>
    </w:p>
    <w:p>
      <w:pPr>
        <w:pStyle w:val="ListParagraph"/>
        <w:numPr>
          <w:ilvl w:val="0"/>
          <w:numId w:val="2"/>
        </w:numPr>
        <w:spacing w:after="120"/>
      </w:pPr>
      <w:r>
        <w:rPr>
          <w:rFonts w:ascii="Arial" w:cs="Arial" w:eastAsia="Arial" w:hAnsi="Arial"/>
          <w:b/>
          <w:bCs/>
          <w:sz w:val="22"/>
          <w:szCs w:val="22"/>
        </w:rPr>
        <w:t xml:space="preserve">Pricing Procedure:</w:t>
      </w:r>
      <w:r>
        <w:rPr>
          <w:rFonts w:ascii="Arial" w:cs="Arial" w:eastAsia="Arial" w:hAnsi="Arial"/>
          <w:sz w:val="22"/>
          <w:szCs w:val="22"/>
        </w:rPr>
        <w:t xml:space="preserve"> The COLAUpliftPrehook integrates as a pre-hook section in the pricing procedure plan, writing four context attributes for downstream consumption by pricing procedure elements and waterfall display.</w:t>
      </w:r>
    </w:p>
    <w:p>
      <w:pPr>
        <w:pStyle w:val="ListParagraph"/>
        <w:numPr>
          <w:ilvl w:val="0"/>
          <w:numId w:val="2"/>
        </w:numPr>
        <w:spacing w:after="360"/>
      </w:pPr>
      <w:r>
        <w:rPr>
          <w:rFonts w:ascii="Arial" w:cs="Arial" w:eastAsia="Arial" w:hAnsi="Arial"/>
          <w:b/>
          <w:bCs/>
          <w:sz w:val="22"/>
          <w:szCs w:val="22"/>
        </w:rPr>
        <w:t xml:space="preserve">Regional Pricing Coordination:</w:t>
      </w:r>
      <w:r>
        <w:rPr>
          <w:rFonts w:ascii="Arial" w:cs="Arial" w:eastAsia="Arial" w:hAnsi="Arial"/>
          <w:sz w:val="22"/>
          <w:szCs w:val="22"/>
        </w:rPr>
        <w:t xml:space="preserve"> COLA is applied before Regional Pricing multipliers in the calculation sequence. The two adjustments compound: Final Price = (Asset.Price x (1 + COLA%/100)) x Regional Multiplier.</w:t>
      </w:r>
    </w:p>
    <w:sectPr>
      <w:headerReference w:type="default" r:id="rId6"/>
      <w:footerReference w:type="default" r:id="rId7"/>
      <w:pgSz w:w="11906" w:h="16838" w:orient="portrait"/>
      <w:pgMar w:top="1440" w:right="1440" w:bottom="1440" w:left="1440" w:header="48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8"/>
        <w:szCs w:val="18"/>
      </w:rPr>
      <w:t xml:space="preserve">Pricing COLA - Solution Design</w:t>
    </w:r>
    <w:r>
      <w:tab/>
    </w:r>
    <w:r>
      <w:rPr>
        <w:rFonts w:ascii="Arial" w:cs="Arial" w:eastAsia="Arial" w:hAnsi="Arial"/>
        <w:color w:val="808080"/>
        <w:sz w:val="18"/>
        <w:szCs w:val="18"/>
      </w:rPr>
      <w:t xml:space="preserve">Page </w:t>
    </w:r>
    <w:r>
      <w:rPr>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877"/>
      <w:tblBorders>
        <w:top w:val="single" w:color="auto" w:sz="4"/>
        <w:left w:val="single" w:color="auto" w:sz="4"/>
        <w:bottom w:val="single" w:color="auto" w:sz="4"/>
        <w:right w:val="single" w:color="auto" w:sz="4"/>
        <w:insideH w:val="single" w:color="auto" w:sz="4"/>
        <w:insideV w:val="single" w:color="auto" w:sz="4"/>
      </w:tblBorders>
    </w:tblPr>
    <w:tblGrid>
      <w:gridCol w:w="2525"/>
      <w:gridCol w:w="6352"/>
    </w:tblGrid>
    <w:tr>
      <w:tc>
        <w:tcPr>
          <w:tcW w:type="dxa" w:w="2525"/>
          <w:tcBorders>
            <w:top w:val="none" w:color="FFFFFF" w:sz="0"/>
            <w:left w:val="none" w:color="FFFFFF" w:sz="0"/>
            <w:bottom w:val="none" w:color="FFFFFF" w:sz="0"/>
            <w:right w:val="single" w:color="auto" w:sz="4"/>
          </w:tcBorders>
          <w:vAlign w:val="center"/>
        </w:tcPr>
        <w:p>
          <w:pPr>
            <w:ind w:right="-490"/>
          </w:pPr>
          <w:r>
            <w:drawing>
              <wp:inline distT="0" distB="0" distL="0" distR="0">
                <wp:extent cx="14287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57175"/>
                        </a:xfrm>
                        <a:prstGeom prst="rect">
                          <a:avLst/>
                        </a:prstGeom>
                      </pic:spPr>
                    </pic:pic>
                  </a:graphicData>
                </a:graphic>
              </wp:inline>
            </w:drawing>
          </w:r>
        </w:p>
      </w:tc>
      <w:tc>
        <w:tcPr>
          <w:tcW w:type="dxa" w:w="6352"/>
          <w:tcBorders>
            <w:top w:val="none" w:color="FFFFFF" w:sz="0"/>
            <w:left w:val="single" w:color="auto" w:sz="4"/>
            <w:bottom w:val="none" w:color="FFFFFF" w:sz="0"/>
            <w:right w:val="none" w:color="FFFFFF" w:sz="0"/>
          </w:tcBorders>
          <w:tcMar>
            <w:left w:type="dxa" w:w="86"/>
          </w:tcMar>
          <w:vAlign w:val="center"/>
        </w:tcPr>
        <w:p>
          <w:pPr>
            <w:ind w:left="181"/>
          </w:pPr>
          <w:r>
            <w:drawing>
              <wp:inline distT="0" distB="0" distL="0" distR="0">
                <wp:extent cx="14287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428750" cy="371475"/>
                        </a:xfrm>
                        <a:prstGeom prst="rect">
                          <a:avLst/>
                        </a:prstGeom>
                      </pic:spPr>
                    </pic:pic>
                  </a:graphicData>
                </a:graphic>
              </wp:inline>
            </w:drawing>
          </w:r>
        </w:p>
      </w:tc>
    </w:tr>
  </w:tbl>
  <w:p>
    <w:pPr>
      <w:spacing w:after="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4D78"/>
      <w:sz w:val="56"/>
      <w:szCs w:val="56"/>
    </w:rPr>
  </w:style>
  <w:style w:type="paragraph" w:styleId="Heading1">
    <w:name w:val="Heading 1"/>
    <w:basedOn w:val="Normal"/>
    <w:next w:val="Normal"/>
    <w:qFormat/>
    <w:pPr>
      <w:spacing w:before="320" w:after="360"/>
      <w:outlineLvl w:val="0"/>
    </w:pPr>
    <w:rPr>
      <w:rFonts w:ascii="Arial" w:cs="Arial" w:eastAsia="Arial" w:hAnsi="Arial"/>
      <w:b/>
      <w:bCs/>
      <w:color w:val="1E4D78"/>
      <w:sz w:val="32"/>
      <w:szCs w:val="32"/>
    </w:rPr>
  </w:style>
  <w:style w:type="paragraph" w:styleId="Heading2">
    <w:name w:val="Heading 2"/>
    <w:basedOn w:val="Normal"/>
    <w:next w:val="Normal"/>
    <w:qFormat/>
    <w:pPr>
      <w:spacing w:before="240" w:after="2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e5d470aa1bc780698c60019f64f5cca3c657de.undefined"/><Relationship Id="rId1" Type="http://schemas.openxmlformats.org/officeDocument/2006/relationships/image" Target="media/16c83372ab012fc47e0c92e5423931bc9e0543a3.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2026-02-18T16:55:46.273Z</dcterms:created>
  <dcterms:modified xsi:type="dcterms:W3CDTF">2026-02-18T16:55:46.273Z</dcterms:modified>
</cp:coreProperties>
</file>

<file path=docProps/custom.xml><?xml version="1.0" encoding="utf-8"?>
<Properties xmlns="http://schemas.openxmlformats.org/officeDocument/2006/custom-properties" xmlns:vt="http://schemas.openxmlformats.org/officeDocument/2006/docPropsVTypes"/>
</file>