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Contracts Configuration</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This document describes the comprehensive Contracts Configuration solution implemented for Fortra as part of the Revenue Cloud Advanced (RCA) migration. The solution establishes the full contract lifecycle management framework including 19 custom fields, 2 validation rules, 6 Flows, a Lightning Record Page with Dynamic Forms, permission sets for field-level security, a Path Assistant, and proration configuration.</w:t>
      </w:r>
    </w:p>
    <w:p>
      <w:pPr>
        <w:spacing w:after="200"/>
      </w:pPr>
      <w:r>
        <w:rPr>
          <w:rFonts w:ascii="Arial" w:cs="Arial" w:eastAsia="Arial" w:hAnsi="Arial"/>
          <w:sz w:val="22"/>
          <w:szCs w:val="22"/>
        </w:rPr>
        <w:t xml:space="preserve">The implementation enhances standard Revenue Cloud Advanced capabilities with Fortra-specific business logic including role-based amendment restrictions (preventing Sales from processing downsells, cancellations, and billing corrections), automated 120-day renewal window monitoring, RCA renewal quote enhancement with Legal Entity propagation, contract succession tracking on order activation, and amendment co-termination with parent contract alignment.</w:t>
      </w:r>
    </w:p>
    <w:p>
      <w:pPr>
        <w:spacing w:after="200"/>
      </w:pPr>
      <w:r>
        <w:rPr>
          <w:rFonts w:ascii="Arial" w:cs="Arial" w:eastAsia="Arial" w:hAnsi="Arial"/>
          <w:sz w:val="22"/>
          <w:szCs w:val="22"/>
        </w:rPr>
        <w:t xml:space="preserve">The solution integrates with the existing COLA (Cost of Living Adjustment) pricing infrastructure for renewal quotes, the Quote-to-Order conversion pipeline, and the Revenue Cloud asset management framework. Proration is configured for Calendar Month Alignment with no partial period billing, ensuring predictable revenue recognition aligned with standard financial reporting periods.</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sz w:val="22"/>
          <w:szCs w:val="22"/>
        </w:rPr>
        <w:t xml:space="preserve">19 custom fields on Contract spanning financial tracking (ARR, Amendment Impact, Credits), lifecycle management (Renewal Status, Amendment Reason, Cancellation details), formula calculations (Days Until Expiry, Within Renewal Window), and relationship tracking (Original Contract, Legal Entity, Partner)</w:t>
      </w:r>
    </w:p>
    <w:p>
      <w:pPr>
        <w:pStyle w:val="ListParagraph"/>
        <w:numPr>
          <w:ilvl w:val="0"/>
          <w:numId w:val="2"/>
        </w:numPr>
        <w:spacing w:after="120"/>
      </w:pPr>
      <w:r>
        <w:rPr>
          <w:rFonts w:ascii="Arial" w:cs="Arial" w:eastAsia="Arial" w:hAnsi="Arial"/>
          <w:b/>
          <w:bCs/>
          <w:sz w:val="22"/>
          <w:szCs w:val="22"/>
        </w:rPr>
        <w:t xml:space="preserve">Role-based amendment restrictions via 2 validation rules:</w:t>
      </w:r>
      <w:r>
        <w:rPr>
          <w:rFonts w:ascii="Arial" w:cs="Arial" w:eastAsia="Arial" w:hAnsi="Arial"/>
          <w:sz w:val="22"/>
          <w:szCs w:val="22"/>
        </w:rPr>
        <w:t xml:space="preserve"> Sales users cannot select Downsell, Full Cancellation, or billing-related amendment reasons; within the 120-day renewal window, Sales is further restricted to only Upsell and Cross-sell</w:t>
      </w:r>
    </w:p>
    <w:p>
      <w:pPr>
        <w:pStyle w:val="ListParagraph"/>
        <w:numPr>
          <w:ilvl w:val="0"/>
          <w:numId w:val="2"/>
        </w:numPr>
        <w:spacing w:after="120"/>
      </w:pPr>
      <w:r>
        <w:rPr>
          <w:rFonts w:ascii="Arial" w:cs="Arial" w:eastAsia="Arial" w:hAnsi="Arial"/>
          <w:b/>
          <w:bCs/>
          <w:sz w:val="22"/>
          <w:szCs w:val="22"/>
        </w:rPr>
        <w:t xml:space="preserve">Automated renewal pipeline with 4 Flows:</w:t>
      </w:r>
      <w:r>
        <w:rPr>
          <w:rFonts w:ascii="Arial" w:cs="Arial" w:eastAsia="Arial" w:hAnsi="Arial"/>
          <w:sz w:val="22"/>
          <w:szCs w:val="22"/>
        </w:rPr>
        <w:t xml:space="preserve"> Scheduled daily monitor for renewal window entry, RCA renewal quote enhancement with Legal Entity and Contract linking, contract succession tracking on order activation, and a deactivated screen flow from initial prototyping</w:t>
      </w:r>
    </w:p>
    <w:p>
      <w:pPr>
        <w:pStyle w:val="ListParagraph"/>
        <w:numPr>
          <w:ilvl w:val="0"/>
          <w:numId w:val="2"/>
        </w:numPr>
        <w:spacing w:after="120"/>
      </w:pPr>
      <w:r>
        <w:rPr>
          <w:rFonts w:ascii="Arial" w:cs="Arial" w:eastAsia="Arial" w:hAnsi="Arial"/>
          <w:b/>
          <w:bCs/>
          <w:sz w:val="22"/>
          <w:szCs w:val="22"/>
        </w:rPr>
        <w:t xml:space="preserve">Amendment co-termination via 2 Flows:</w:t>
      </w:r>
      <w:r>
        <w:rPr>
          <w:rFonts w:ascii="Arial" w:cs="Arial" w:eastAsia="Arial" w:hAnsi="Arial"/>
          <w:sz w:val="22"/>
          <w:szCs w:val="22"/>
        </w:rPr>
        <w:t xml:space="preserve"> auto-populates amendment contract End Date from parent contract, and detects manual overrides setting Co_Term_Overridden__c flag</w:t>
      </w:r>
    </w:p>
    <w:p>
      <w:pPr>
        <w:pStyle w:val="ListParagraph"/>
        <w:numPr>
          <w:ilvl w:val="0"/>
          <w:numId w:val="2"/>
        </w:numPr>
        <w:spacing w:after="120"/>
      </w:pPr>
      <w:r>
        <w:rPr>
          <w:rFonts w:ascii="Arial" w:cs="Arial" w:eastAsia="Arial" w:hAnsi="Arial"/>
          <w:sz w:val="22"/>
          <w:szCs w:val="22"/>
        </w:rPr>
        <w:t xml:space="preserve">Contract Record Page with 4-tab structure (Managed Assets default, Details with Dynamic Forms, Obligations, Related Lists) plus Path Assistant with 9 status values</w:t>
      </w:r>
    </w:p>
    <w:p>
      <w:pPr>
        <w:pStyle w:val="ListParagraph"/>
        <w:numPr>
          <w:ilvl w:val="0"/>
          <w:numId w:val="2"/>
        </w:numPr>
        <w:spacing w:after="120"/>
      </w:pPr>
      <w:r>
        <w:rPr>
          <w:rFonts w:ascii="Arial" w:cs="Arial" w:eastAsia="Arial" w:hAnsi="Arial"/>
          <w:b/>
          <w:bCs/>
          <w:sz w:val="22"/>
          <w:szCs w:val="22"/>
        </w:rPr>
        <w:t xml:space="preserve">Calendar Month Alignment proration configuration:</w:t>
      </w:r>
      <w:r>
        <w:rPr>
          <w:rFonts w:ascii="Arial" w:cs="Arial" w:eastAsia="Arial" w:hAnsi="Arial"/>
          <w:sz w:val="22"/>
          <w:szCs w:val="22"/>
        </w:rPr>
        <w:t xml:space="preserve"> billing periods start on the 1st of each month, no partial period billing, predictable revenue recognition</w:t>
      </w:r>
    </w:p>
    <w:p>
      <w:pPr>
        <w:pStyle w:val="ListParagraph"/>
        <w:numPr>
          <w:ilvl w:val="0"/>
          <w:numId w:val="2"/>
        </w:numPr>
        <w:spacing w:after="360"/>
      </w:pPr>
      <w:r>
        <w:rPr>
          <w:rFonts w:ascii="Arial" w:cs="Arial" w:eastAsia="Arial" w:hAnsi="Arial"/>
          <w:b/>
          <w:bCs/>
          <w:sz w:val="22"/>
          <w:szCs w:val="22"/>
        </w:rPr>
        <w:t xml:space="preserve">7 permission sets for granular field-level security:</w:t>
      </w:r>
      <w:r>
        <w:rPr>
          <w:rFonts w:ascii="Arial" w:cs="Arial" w:eastAsia="Arial" w:hAnsi="Arial"/>
          <w:sz w:val="22"/>
          <w:szCs w:val="22"/>
        </w:rPr>
        <w:t xml:space="preserve"> Contract_Create, Contract_Read, Contract_Edit, Contract_Delete, Import_Data, System_Admin_Full_Object, sfdc_a360_sfcrm_data_extract</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Contracts Configuration solution follows this sequence:</w:t>
      </w:r>
    </w:p>
    <w:p>
      <w:pPr>
        <w:pStyle w:val="ListParagraph"/>
        <w:numPr>
          <w:ilvl w:val="0"/>
          <w:numId w:val="3"/>
        </w:numPr>
        <w:spacing w:after="120"/>
      </w:pPr>
      <w:r>
        <w:rPr>
          <w:rFonts w:ascii="Arial" w:cs="Arial" w:eastAsia="Arial" w:hAnsi="Arial"/>
          <w:sz w:val="22"/>
          <w:szCs w:val="22"/>
        </w:rPr>
        <w:t xml:space="preserve">Contract is created in Draft status via Revenue Cloud order activation or manual entry, with custom fields for Legal Entity, Solution Group, Deal Type, and Partner populated</w:t>
      </w:r>
    </w:p>
    <w:p>
      <w:pPr>
        <w:pStyle w:val="ListParagraph"/>
        <w:numPr>
          <w:ilvl w:val="0"/>
          <w:numId w:val="3"/>
        </w:numPr>
        <w:spacing w:after="120"/>
      </w:pPr>
      <w:r>
        <w:rPr>
          <w:rFonts w:ascii="Arial" w:cs="Arial" w:eastAsia="Arial" w:hAnsi="Arial"/>
          <w:sz w:val="22"/>
          <w:szCs w:val="22"/>
        </w:rPr>
        <w:t xml:space="preserve">Contract progresses through status lifecycle (Draft -&gt; In Review -&gt; Negotiating -&gt; Awaiting Signature -&gt; Activated) guided by the Path Assistant with contextual guidance at each stage</w:t>
      </w:r>
    </w:p>
    <w:p>
      <w:pPr>
        <w:pStyle w:val="ListParagraph"/>
        <w:numPr>
          <w:ilvl w:val="0"/>
          <w:numId w:val="3"/>
        </w:numPr>
        <w:spacing w:after="120"/>
      </w:pPr>
      <w:r>
        <w:rPr>
          <w:rFonts w:ascii="Arial" w:cs="Arial" w:eastAsia="Arial" w:hAnsi="Arial"/>
          <w:b/>
          <w:bCs/>
          <w:sz w:val="22"/>
          <w:szCs w:val="22"/>
        </w:rPr>
        <w:t xml:space="preserve">When the contract enters the 120-day renewal window, the Fortra_Contract_Renewal_Window_Monitor scheduled flow (daily at 2:</w:t>
      </w:r>
      <w:r>
        <w:rPr>
          <w:rFonts w:ascii="Arial" w:cs="Arial" w:eastAsia="Arial" w:hAnsi="Arial"/>
          <w:sz w:val="22"/>
          <w:szCs w:val="22"/>
        </w:rPr>
        <w:t xml:space="preserve">00 AM) automatically sets Renewal_Status__c to Pending</w:t>
      </w:r>
    </w:p>
    <w:p>
      <w:pPr>
        <w:pStyle w:val="ListParagraph"/>
        <w:numPr>
          <w:ilvl w:val="0"/>
          <w:numId w:val="3"/>
        </w:numPr>
        <w:spacing w:after="120"/>
      </w:pPr>
      <w:r>
        <w:rPr>
          <w:rFonts w:ascii="Arial" w:cs="Arial" w:eastAsia="Arial" w:hAnsi="Arial"/>
          <w:sz w:val="22"/>
          <w:szCs w:val="22"/>
        </w:rPr>
        <w:t xml:space="preserve">Users initiate renewal via the Managed Assets tab, triggering standard RCA renewal which creates a Quote with QuoteAction Type=Renew</w:t>
      </w:r>
    </w:p>
    <w:p>
      <w:pPr>
        <w:pStyle w:val="ListParagraph"/>
        <w:numPr>
          <w:ilvl w:val="0"/>
          <w:numId w:val="3"/>
        </w:numPr>
        <w:spacing w:after="120"/>
      </w:pPr>
      <w:r>
        <w:rPr>
          <w:rFonts w:ascii="Arial" w:cs="Arial" w:eastAsia="Arial" w:hAnsi="Arial"/>
          <w:sz w:val="22"/>
          <w:szCs w:val="22"/>
        </w:rPr>
        <w:t xml:space="preserve">The Fortra_RCA_Renewal_Enhancement record-triggered flow detects the renewal QuoteAction and sets Quote_Type__c=Renewal, links Renewal_Contract__c, and copies LegalEntityId from the source contract</w:t>
      </w:r>
    </w:p>
    <w:p>
      <w:pPr>
        <w:pStyle w:val="ListParagraph"/>
        <w:numPr>
          <w:ilvl w:val="0"/>
          <w:numId w:val="3"/>
        </w:numPr>
        <w:spacing w:after="120"/>
      </w:pPr>
      <w:r>
        <w:rPr>
          <w:rFonts w:ascii="Arial" w:cs="Arial" w:eastAsia="Arial" w:hAnsi="Arial"/>
          <w:sz w:val="22"/>
          <w:szCs w:val="22"/>
        </w:rPr>
        <w:t xml:space="preserve">When amendments are processed, Sales users are restricted by validation rules from selecting Downsell, Cancellation, or billing-related reasons (Customer Ops exempt). Amendment co-termination flows align the amendment contract End Date with the parent</w:t>
      </w:r>
    </w:p>
    <w:p>
      <w:pPr>
        <w:pStyle w:val="ListParagraph"/>
        <w:numPr>
          <w:ilvl w:val="0"/>
          <w:numId w:val="3"/>
        </w:numPr>
        <w:spacing w:after="120"/>
      </w:pPr>
      <w:r>
        <w:rPr>
          <w:rFonts w:ascii="Arial" w:cs="Arial" w:eastAsia="Arial" w:hAnsi="Arial"/>
          <w:sz w:val="22"/>
          <w:szCs w:val="22"/>
        </w:rPr>
        <w:t xml:space="preserve">Upon order activation from a renewal quote, the Fortra_Renewal_Contract_Succession flow updates the original contract Status to Renewed and Renewal_Status__c to Accepted</w:t>
      </w:r>
    </w:p>
    <w:p>
      <w:pPr>
        <w:pStyle w:val="ListParagraph"/>
        <w:numPr>
          <w:ilvl w:val="0"/>
          <w:numId w:val="3"/>
        </w:numPr>
        <w:spacing w:after="360"/>
      </w:pPr>
      <w:r>
        <w:rPr>
          <w:rFonts w:ascii="Arial" w:cs="Arial" w:eastAsia="Arial" w:hAnsi="Arial"/>
          <w:sz w:val="22"/>
          <w:szCs w:val="22"/>
        </w:rPr>
        <w:t xml:space="preserve">Throughout the lifecycle, financial fields (Contract_ARR__c, Amendment_ARR_Impact__c, Credit_Amount__c) track revenue impact, and the Cancellation Details section conditionally appears when Status equals Canceled</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Contract Custom Fields (19)</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Financial fields (Contract_ARR__c, Amendment_ARR_Impact__c, Credit_Amount__c, Early_Termination_Fee__c), tracking fields (Amendment_Count__c, Amendment_Reason__c, Renewal_Status__c, Cancellation_Reason__c, Cancellation_Date__c, Auto_Renew__c, Co_Term_Overridden__c), formula fields (Days_Until_Expiry__c, Within_Renewal_Window__c), and relationship fields (Original_Contract__c, Legal_Entity__c, Partner__c, Solution_Group__c, Deal_Type__c, Parent_Contract_End_Date__c)</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Sales_Cannot_Amend_Downsell</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Validation Rule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Prevents Sales users from selecting restricted amendment types (Downsell, Full Cancellation, Withholding Tax, Billing Correction, Partner Change, Currency Change, Billing Entity Change). Customer Ops and Operations roles are exempt.</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Sales_Renewal_Window_Restriction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Validation Rule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Within the 120-day renewal window, restricts Sales users to only Upsell or Cross-sell amendment reasons. Customer Ops and Operations roles are exempt.</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Fortra_Contract_Renewal_Window_Monitor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Scheduled Flow</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Runs daily at 2:00 AM in System Mode. Queries activated contracts within 120-day renewal window with no Renewal_Status__c and sets status to Pending.</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Fortra_RCA_Renewal_Enhancement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Record-Triggered Flow (Quote)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After-save on Quote creation when Quote_Type__c is null. Uses 0-minute scheduled path to query QuoteAction, then sets Quote_Type__c=Renewal, Renewal_Contract__c, and LegalEntityId from source contract.</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Fortra_Renewal_Contract_Succession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Record-Triggered Flow (Order)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After-save on Order when Status=Activated. Queries related Quote, checks for renewal type, and updates original contract Status to Renewed and Renewal_Status__c to Accepted.</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Contract_Amendment_CoTermination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Record-Triggered Flow (Contract)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Auto-populates End Date on amendment contracts to co-terminate with the parent contract by looking up AmendedContractId and copying the parent EndDate.</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Contract_Amendment_CoTerm_Override_Detection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Record-Triggered Flow (Contract)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Detects when an amendment contract End Date is manually changed from the parent contract End Date and sets Co_Term_Overridden__c flag accordingly.</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Fortra_Renewal_Quote_Creation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Screen Flow (Deactivated)</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Original renewal approach replaced by RCA enhancement. Retained in Draft status for reference.</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Contract_Record_Page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FlexiPage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4-tab Lightning Record Page: Managed Assets (default), Details (Dynamic Forms with 7 field sections including conditional Cancellation Details), Obligations, and Related Lists. Includes Path Assistant in subheader.</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Contract_Status_Path</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Path Assistant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Visual status progression with 9 values: Draft, In Review, Negotiating, Awaiting Signature, Activated, Amended, Renewed, Canceled, Contract Expired. Includes contextual guidance and key fields at each stage.</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Permission Sets (7)</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Permission Sets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Field-level security configuration: Contract_Create, Contract_Read, Contract_Edit, Contract_Delete, Import_Data, System_Admin_Full_Object, sfdc_a360_sfcrm_data_extract. Multiple deployment iterations for FLS alignment.</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Track contract lifecycle through defined statuses (Draft, In Review, Negotiating, Awaiting Signature, Activated, Amended, Renewed, Canceled, Contract Expired) with visual guidance for users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Restrict Sales users from processing downsells, cancellations, and billing-related amendments. Only Customer Ops and Operations roles should have full amendment access.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Within the 120-day renewal window, further restrict Sales users to only Upsell and Cross-sell amendment types while Customer Ops retains full access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Automatically detect when contracts enter the 120-day renewal window and set Renewal Status to Pending for tracking and reporting</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When RCA creates renewal quotes, automatically set Quote Type to Renewal, link to the source contract, and copy Legal Entity for proper billing alignment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When a renewal order is activated, automatically update the original contract Status to Renewed and Renewal Status to Accepted</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Track financial metrics including Contract ARR, Amendment ARR Impact, Credit Amount, and Early Termination Fee at the contract level</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Auto-populate amendment contract End Date to co-terminate with the parent contract, with detection and flagging of manual overrides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BR-009</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Configure proration for Calendar Month Alignment with no partial period billing to ensure predictable revenue recognition aligned with financial reporting periods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BR-010</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Display Cancellation Details (date, reason, early termination fee, credit amount) only when contract Status equals Canceled using conditional visibility</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Low</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All automation flows must run in System Mode Without Sharing to ensure scheduled flows can update all contracts and record-triggered flows can access related records regardless of user permissions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Renewal detection must use a 0-minute scheduled path on Quote creation to allow QuoteAction records to be created before querying them (QuoteAction cannot be a Flow trigger object)</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Contract-to-renewal-quote linking must use Account-based lookup (Contract WHERE AccountId matches AND Status=Activated, sorted by EndDate DESC) since no direct Asset-to-Contract relationship exists in RCA</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PathAssistant and Dynamic Forms field sections must be configured manually via Setup UI and Lightning App Builder due to Salesforce metadata API limitations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Permission sets must provide granular field-level security across 7 profiles/roles: Contract_Create, Contract_Read, Contract_Edit, Contract_Delete, Import_Data, System_Admin_Full_Object, and sfdc_a360_sfcrm_data_extract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Validation rules must use $UserRole.Name with CONTAINS function to check for Customer Ops and Operations role exemptions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Revenue Cloud Advanced (RCA) is enabled with Contract Lifecycle Management record type available for the Contract object.</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arcFlow managed package is installed and operational for standard renewal processing through Managed Assets.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User roles follow a naming convention where Customer Operations roles contain 'Customer Ops' and Operations roles contain 'Operations' in the role name.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ContractStatus picklist values cannot be created or modified via Metadata API. New status values (In Review, Amended, Renewed) must be created manually through Setup UI.</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Dynamic Forms with field section visibility rules must be configured through Lightning App Builder and cannot be fully deployed via metadata.</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existing COLA pricing infrastructure (COLAUpliftHandler trigger, COLA_Uplift_Rules__mdt) is deployed and operational for automatic uplift on renewal Quote Line Items.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For accounts with multiple active contracts, the renewal enhancement flow uses the contract with the latest EndDate. More precise contract matching may be needed for complex scenarios.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A-008</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Proration configuration (Calendar Month Alignment, no partial periods) is applied org-wide and does not vary by product or customer segment.</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COLA pricing infrastructure (COLAUpliftHandler, COLA_Uplift_Rules__mdt, Pre_COLA_Price__c) for automatic COLA application on renewal Quote Line Items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Quote-to-Order conversion pipeline (Fortra_Quote_to_Order_Conversion flow) for order activation triggering contract succession</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Order activation and assetization pipeline (Fortra_Assetize_Order flow) for creating Revenue Cloud managed assets linked to contracts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 object custom fields (Quote_Type__c, Renewal_Contract__c) must exist for renewal flow to set type and link to source 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Contract custom fields deployment (FORTRA-CONTRACT-003) must be complete before validation rules and flows can reference them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D-006</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Proration configuration (StartProrationPeriod=AlignToCalendar, AllowPartialProrationPeriods=false) must be set in Revenue Cloud Settings or Context Definition</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Salesforce Revenue Cloud Advanced (RCA) managed package including arcFlow, QuoteAction object, Managed Assets component, and Obligations component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Contract Status picklist values (In Review, Amended, Renewed) must be manually created through Salesforce Setup UI by a System Administrator</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System Administrator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Dynamic Forms configuration on Contract Record Page must be completed manually via Lightning App Builder by a System Administrator</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System Administrator</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Managed Assets column configuration (FORTRA-CONTRACT-005) and Contract Action Buttons (FORTRA-CONTRACT-006) are separate JIRA items pending implementation</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Coastal Cloud</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b/>
          <w:bCs/>
          <w:sz w:val="22"/>
          <w:szCs w:val="22"/>
        </w:rPr>
        <w:t xml:space="preserve">The solution follows a layered architecture:</w:t>
      </w:r>
      <w:r>
        <w:rPr>
          <w:rFonts w:ascii="Arial" w:cs="Arial" w:eastAsia="Arial" w:hAnsi="Arial"/>
          <w:sz w:val="22"/>
          <w:szCs w:val="22"/>
        </w:rPr>
        <w:t xml:space="preserve"> User Interface Layer (Contract Record Page with Path Assistant, Dynamic Forms, and Revenue Cloud components), Business Logic Layer (validation rules and Flows), Data Model Layer (19 custom fields on Contract), and Integration Layer (RCA managed package and COLA infrastructure).</w:t>
      </w:r>
    </w:p>
    <w:p>
      <w:pPr>
        <w:pStyle w:val="ListParagraph"/>
        <w:numPr>
          <w:ilvl w:val="0"/>
          <w:numId w:val="2"/>
        </w:numPr>
        <w:spacing w:after="120"/>
      </w:pPr>
      <w:r>
        <w:rPr>
          <w:rFonts w:ascii="Arial" w:cs="Arial" w:eastAsia="Arial" w:hAnsi="Arial"/>
          <w:sz w:val="22"/>
          <w:szCs w:val="22"/>
        </w:rPr>
        <w:t xml:space="preserve">The Contract Record Page uses a 4-tab FlexiPage structure with Managed Assets as the default tab (primary user workflow), Details tab with Dynamic Forms field sections (7 sections with conditional visibility), Obligations tab, and Related Lists tab. The Path Assistant provides visual status progression in the subheader.</w:t>
      </w:r>
    </w:p>
    <w:p>
      <w:pPr>
        <w:pStyle w:val="ListParagraph"/>
        <w:numPr>
          <w:ilvl w:val="0"/>
          <w:numId w:val="2"/>
        </w:numPr>
        <w:spacing w:after="120"/>
      </w:pPr>
      <w:r>
        <w:rPr>
          <w:rFonts w:ascii="Arial" w:cs="Arial" w:eastAsia="Arial" w:hAnsi="Arial"/>
          <w:b/>
          <w:bCs/>
          <w:sz w:val="22"/>
          <w:szCs w:val="22"/>
        </w:rPr>
        <w:t xml:space="preserve">Renewal automation uses a three-flow pipeline:</w:t>
      </w:r>
      <w:r>
        <w:rPr>
          <w:rFonts w:ascii="Arial" w:cs="Arial" w:eastAsia="Arial" w:hAnsi="Arial"/>
          <w:sz w:val="22"/>
          <w:szCs w:val="22"/>
        </w:rPr>
        <w:t xml:space="preserve"> (1) Scheduled flow monitors for renewal window entry daily, (2) Record-triggered flow enhances RCA-created renewal quotes with Fortra-specific fields, (3) Record-triggered flow on Order activation updates the original contract status. This approach enhances rather than replaces standard RCA renewal functionality.</w:t>
      </w:r>
    </w:p>
    <w:p>
      <w:pPr>
        <w:pStyle w:val="ListParagraph"/>
        <w:numPr>
          <w:ilvl w:val="0"/>
          <w:numId w:val="2"/>
        </w:numPr>
        <w:spacing w:after="120"/>
      </w:pPr>
      <w:r>
        <w:rPr>
          <w:rFonts w:ascii="Arial" w:cs="Arial" w:eastAsia="Arial" w:hAnsi="Arial"/>
          <w:sz w:val="22"/>
          <w:szCs w:val="22"/>
        </w:rPr>
        <w:t xml:space="preserve">Amendment controls use two validation rules with role-based exemptions and two co-termination flows. The validation rules check $UserRole.Name with CONTAINS for Customer Ops and Operations exemptions. The co-termination flows auto-populate amendment End Date from the parent contract and detect manual overrides.</w:t>
      </w:r>
    </w:p>
    <w:p>
      <w:pPr>
        <w:pStyle w:val="ListParagraph"/>
        <w:numPr>
          <w:ilvl w:val="0"/>
          <w:numId w:val="2"/>
        </w:numPr>
        <w:spacing w:after="120"/>
      </w:pPr>
      <w:r>
        <w:rPr>
          <w:rFonts w:ascii="Arial" w:cs="Arial" w:eastAsia="Arial" w:hAnsi="Arial"/>
          <w:sz w:val="22"/>
          <w:szCs w:val="22"/>
        </w:rPr>
        <w:t xml:space="preserve">Proration is configured at the org level for Calendar Month Alignment with no partial periods. Billing periods start on the 1st of each month regardless of subscription start date. New subscriptions starting mid-month are charged the full month amount. Amendments take effect at the next period boundary.</w:t>
      </w:r>
    </w:p>
    <w:p>
      <w:pPr>
        <w:pStyle w:val="ListParagraph"/>
        <w:numPr>
          <w:ilvl w:val="0"/>
          <w:numId w:val="2"/>
        </w:numPr>
        <w:spacing w:after="360"/>
      </w:pPr>
      <w:r>
        <w:rPr>
          <w:rFonts w:ascii="Arial" w:cs="Arial" w:eastAsia="Arial" w:hAnsi="Arial"/>
          <w:b/>
          <w:bCs/>
          <w:sz w:val="22"/>
          <w:szCs w:val="22"/>
        </w:rPr>
        <w:t xml:space="preserve">Field-level security is managed through 7 permission sets deployed across multiple iterations to align FLS with organizational roles:</w:t>
      </w:r>
      <w:r>
        <w:rPr>
          <w:rFonts w:ascii="Arial" w:cs="Arial" w:eastAsia="Arial" w:hAnsi="Arial"/>
          <w:sz w:val="22"/>
          <w:szCs w:val="22"/>
        </w:rPr>
        <w:t xml:space="preserve"> Contract_Create, Contract_Read, Contract_Edit, Contract_Delete, Import_Data, System_Admin_Full_Object, and sfdc_a360_sfcrm_data_extract.</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Contract_ARR__c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Currency(18,2) - Annual Recurring Revenue for the contract</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Amendment_ARR_Impact__c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Currency(18,2) - ARR change from the most recent amendment</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Credit_Amount__c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Currency(18,2) - Credit issued on cancellation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Early_Termination_Fee__c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Currency(18,2) - Fee charged for early contract cancellation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Amendment_Count__c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Number(18,0) - Count of amendments processed on this contract</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Amendment_Reason__c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Picklist - Amendment type: Upsell, Cross-sell, Downsell, Full Cancellation, Withholding Tax, Billing Correction, Partner Change, Currency Change, Billing Entity Change, Other</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Renewal_Status__c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Picklist - Renewal lifecycle: Pending, In Progress, Quoted, Accepted, Declined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Cancellation_Reason__c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Picklist - Cancellation type: Customer Request, Non-Payment, Contract Breach, Business Closure, Competitive Loss, Other</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Cancellation_Date__c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Date - Date the contract was cancelled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Auto_Renew__c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Checkbox (default TRUE) - Indicates if contract should auto-renew</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Co_Term_Overridden__c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Checkbox - Flag set when amendment End Date is manually changed from the parent contract End Date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Days_Until_Expiry__c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Formula (Number) - EndDate - TODAY(). Days remaining until contract ends.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Within_Renewal_Window__c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Formula (Checkbox) - TRUE when EndDate is not blank, EndDate &gt;= TODAY(), and (EndDate - TODAY()) &lt;= 120</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Original_Contract__c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Lookup(Contract) - Links renewal or amendment contract to the parent/original contract</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Legal_Entity__c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Lookup(LegalEntity) - Legal entity associated with the contract for billing</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Partner__c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Lookup(Account) - Partner account associated with the contract</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Solution_Group__c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Text(255) - Solution group/category for the contract</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Deal_Type__c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Picklist - Channel type: Distributor - Partner Originated, Distributor - Fortra Originated, Reseller - Partner Originated, Reseller - Fortra Originated, Fortra Originated</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Parent_Contract_End_Date__c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Date - End date of the parent contract, used for co-termination tracking</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Contract.Legal_Entity__c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Quote.LegalEntityId (via Fortra_RCA_Renewal_Enhancement flow)</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Contract.Id</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Quote.Renewal_Contract__c (via Fortra_RCA_Renewal_Enhancement flow)</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Literal: 'Renewal'</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Quote.Quote_Type__c (via Fortra_RCA_Renewal_Enhancement flow)</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Literal: 'Renewed'</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Contract.Status (via Fortra_Renewal_Contract_Succession flow)</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Literal: 'Accepted'</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Contract.Renewal_Status__c (via Fortra_Renewal_Contract_Succession flow)</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Literal: 'Pending'</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Contract.Renewal_Status__c (via Fortra_Contract_Renewal_Window_Monitor flow)</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Parent Contract.EndDate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Amendment Contract.EndDate (via Contract_Amendment_CoTermination flow)</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Proration Config: AlignToCalendar</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StartProrationPeriod (Revenue Cloud Settings)</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Validation Rule - Sales_Cannot_Amend_Downsell:</w:t>
      </w:r>
      <w:r>
        <w:rPr>
          <w:rFonts w:ascii="Arial" w:cs="Arial" w:eastAsia="Arial" w:hAnsi="Arial"/>
          <w:sz w:val="22"/>
          <w:szCs w:val="22"/>
        </w:rPr>
        <w:t xml:space="preserve"> Fires when Amendment_Reason__c is NOT blank AND is one of the restricted values (Downsell, Full Cancellation, Withholding Tax, Billing Correction, Partner Change, Currency Change, Billing Entity Change) AND the user role does NOT contain 'Customer Ops' or 'Operations'.</w:t>
      </w:r>
    </w:p>
    <w:p>
      <w:pPr>
        <w:pStyle w:val="ListParagraph"/>
        <w:numPr>
          <w:ilvl w:val="0"/>
          <w:numId w:val="2"/>
        </w:numPr>
        <w:spacing w:after="120"/>
      </w:pPr>
      <w:r>
        <w:rPr>
          <w:rFonts w:ascii="Arial" w:cs="Arial" w:eastAsia="Arial" w:hAnsi="Arial"/>
          <w:b/>
          <w:bCs/>
          <w:sz w:val="22"/>
          <w:szCs w:val="22"/>
        </w:rPr>
        <w:t xml:space="preserve">Validation Rule - Sales_Renewal_Window_Restriction:</w:t>
      </w:r>
      <w:r>
        <w:rPr>
          <w:rFonts w:ascii="Arial" w:cs="Arial" w:eastAsia="Arial" w:hAnsi="Arial"/>
          <w:sz w:val="22"/>
          <w:szCs w:val="22"/>
        </w:rPr>
        <w:t xml:space="preserve"> Fires when Within_Renewal_Window__c is TRUE AND Amendment_Reason__c is NOT blank AND is NOT Upsell or Cross-sell AND the user role does NOT contain 'Customer Ops' or 'Operations'.</w:t>
      </w:r>
    </w:p>
    <w:p>
      <w:pPr>
        <w:pStyle w:val="ListParagraph"/>
        <w:numPr>
          <w:ilvl w:val="0"/>
          <w:numId w:val="2"/>
        </w:numPr>
        <w:spacing w:after="120"/>
      </w:pPr>
      <w:r>
        <w:rPr>
          <w:rFonts w:ascii="Arial" w:cs="Arial" w:eastAsia="Arial" w:hAnsi="Arial"/>
          <w:b/>
          <w:bCs/>
          <w:sz w:val="22"/>
          <w:szCs w:val="22"/>
        </w:rPr>
        <w:t xml:space="preserve">Renewal Window Monitor:</w:t>
      </w:r>
      <w:r>
        <w:rPr>
          <w:rFonts w:ascii="Arial" w:cs="Arial" w:eastAsia="Arial" w:hAnsi="Arial"/>
          <w:sz w:val="22"/>
          <w:szCs w:val="22"/>
        </w:rPr>
        <w:t xml:space="preserve"> Runs daily at 2:00 AM querying contracts WHERE Status=Activated AND Within_Renewal_Window__c=TRUE AND Renewal_Status__c IS NULL. Sets Renewal_Status__c to Pending in bulk.</w:t>
      </w:r>
    </w:p>
    <w:p>
      <w:pPr>
        <w:pStyle w:val="ListParagraph"/>
        <w:numPr>
          <w:ilvl w:val="0"/>
          <w:numId w:val="2"/>
        </w:numPr>
        <w:spacing w:after="120"/>
      </w:pPr>
      <w:r>
        <w:rPr>
          <w:rFonts w:ascii="Arial" w:cs="Arial" w:eastAsia="Arial" w:hAnsi="Arial"/>
          <w:b/>
          <w:bCs/>
          <w:sz w:val="22"/>
          <w:szCs w:val="22"/>
        </w:rPr>
        <w:t xml:space="preserve">RCA Renewal Enhancement:</w:t>
      </w:r>
      <w:r>
        <w:rPr>
          <w:rFonts w:ascii="Arial" w:cs="Arial" w:eastAsia="Arial" w:hAnsi="Arial"/>
          <w:sz w:val="22"/>
          <w:szCs w:val="22"/>
        </w:rPr>
        <w:t xml:space="preserve"> Triggered after Quote creation when Quote_Type__c is null. Uses 0-minute scheduled path to allow QuoteAction creation. Queries QuoteAction WHERE Type=Renew; if found, queries active Contract for same Account (sorted by EndDate DESC) and sets Quote_Type__c, Renewal_Contract__c, and LegalEntityId.</w:t>
      </w:r>
    </w:p>
    <w:p>
      <w:pPr>
        <w:pStyle w:val="ListParagraph"/>
        <w:numPr>
          <w:ilvl w:val="0"/>
          <w:numId w:val="2"/>
        </w:numPr>
        <w:spacing w:after="120"/>
      </w:pPr>
      <w:r>
        <w:rPr>
          <w:rFonts w:ascii="Arial" w:cs="Arial" w:eastAsia="Arial" w:hAnsi="Arial"/>
          <w:b/>
          <w:bCs/>
          <w:sz w:val="22"/>
          <w:szCs w:val="22"/>
        </w:rPr>
        <w:t xml:space="preserve">Contract Succession:</w:t>
      </w:r>
      <w:r>
        <w:rPr>
          <w:rFonts w:ascii="Arial" w:cs="Arial" w:eastAsia="Arial" w:hAnsi="Arial"/>
          <w:sz w:val="22"/>
          <w:szCs w:val="22"/>
        </w:rPr>
        <w:t xml:space="preserve"> Triggered on Order after-save when Status=Activated. Queries related Quote; if Quote_Type__c=Renewal and Renewal_Contract__c is not null, updates original Contract to Status=Renewed and Renewal_Status__c=Accepted.</w:t>
      </w:r>
    </w:p>
    <w:p>
      <w:pPr>
        <w:pStyle w:val="ListParagraph"/>
        <w:numPr>
          <w:ilvl w:val="0"/>
          <w:numId w:val="2"/>
        </w:numPr>
        <w:spacing w:after="120"/>
      </w:pPr>
      <w:r>
        <w:rPr>
          <w:rFonts w:ascii="Arial" w:cs="Arial" w:eastAsia="Arial" w:hAnsi="Arial"/>
          <w:b/>
          <w:bCs/>
          <w:sz w:val="22"/>
          <w:szCs w:val="22"/>
        </w:rPr>
        <w:t xml:space="preserve">Amendment Co-Termination:</w:t>
      </w:r>
      <w:r>
        <w:rPr>
          <w:rFonts w:ascii="Arial" w:cs="Arial" w:eastAsia="Arial" w:hAnsi="Arial"/>
          <w:sz w:val="22"/>
          <w:szCs w:val="22"/>
        </w:rPr>
        <w:t xml:space="preserve"> Triggered on Contract creation/update when AmendedContractId is populated. Looks up parent contract EndDate and sets amendment contract EndDate to match. Companion flow detects manual End Date changes and sets Co_Term_Overridden__c flag.</w:t>
      </w:r>
    </w:p>
    <w:p>
      <w:pPr>
        <w:pStyle w:val="ListParagraph"/>
        <w:numPr>
          <w:ilvl w:val="0"/>
          <w:numId w:val="2"/>
        </w:numPr>
        <w:spacing w:after="120"/>
      </w:pPr>
      <w:r>
        <w:rPr>
          <w:rFonts w:ascii="Arial" w:cs="Arial" w:eastAsia="Arial" w:hAnsi="Arial"/>
          <w:b/>
          <w:bCs/>
          <w:sz w:val="22"/>
          <w:szCs w:val="22"/>
        </w:rPr>
        <w:t xml:space="preserve">Renewal Status State Machine:</w:t>
      </w:r>
      <w:r>
        <w:rPr>
          <w:rFonts w:ascii="Arial" w:cs="Arial" w:eastAsia="Arial" w:hAnsi="Arial"/>
          <w:sz w:val="22"/>
          <w:szCs w:val="22"/>
        </w:rPr>
        <w:t xml:space="preserve"> (blank) -&gt; Pending (via scheduled flow) -&gt; In Progress (via user action) -&gt; Quoted (via quote creation) -&gt; Accepted (via order activation) or Declined (via user action).</w:t>
      </w:r>
    </w:p>
    <w:p>
      <w:pPr>
        <w:pStyle w:val="ListParagraph"/>
        <w:numPr>
          <w:ilvl w:val="0"/>
          <w:numId w:val="2"/>
        </w:numPr>
        <w:spacing w:after="360"/>
      </w:pPr>
      <w:r>
        <w:rPr>
          <w:rFonts w:ascii="Arial" w:cs="Arial" w:eastAsia="Arial" w:hAnsi="Arial"/>
          <w:b/>
          <w:bCs/>
          <w:sz w:val="22"/>
          <w:szCs w:val="22"/>
        </w:rPr>
        <w:t xml:space="preserve">Proration Logic:</w:t>
      </w:r>
      <w:r>
        <w:rPr>
          <w:rFonts w:ascii="Arial" w:cs="Arial" w:eastAsia="Arial" w:hAnsi="Arial"/>
          <w:sz w:val="22"/>
          <w:szCs w:val="22"/>
        </w:rPr>
        <w:t xml:space="preserve"> Calendar Month Alignment ensures all billing periods start on the 1st. New subscriptions starting mid-month charge full month. Amendments effective at next period boundary. Cancellations run to period end with no refund for unused days.</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Revenue Cloud Advanced (RCA) Managed Package:</w:t>
      </w:r>
      <w:r>
        <w:rPr>
          <w:rFonts w:ascii="Arial" w:cs="Arial" w:eastAsia="Arial" w:hAnsi="Arial"/>
          <w:sz w:val="22"/>
          <w:szCs w:val="22"/>
        </w:rPr>
        <w:t xml:space="preserve"> Standard renewal processing via arcFlow, QuoteAction object for detecting renewal quotes, Managed Assets component on Contract Record Page for asset management and renewal initiation, Obligations component for contract obligations tracking.</w:t>
      </w:r>
    </w:p>
    <w:p>
      <w:pPr>
        <w:pStyle w:val="ListParagraph"/>
        <w:numPr>
          <w:ilvl w:val="0"/>
          <w:numId w:val="2"/>
        </w:numPr>
        <w:spacing w:after="120"/>
      </w:pPr>
      <w:r>
        <w:rPr>
          <w:rFonts w:ascii="Arial" w:cs="Arial" w:eastAsia="Arial" w:hAnsi="Arial"/>
          <w:b/>
          <w:bCs/>
          <w:sz w:val="22"/>
          <w:szCs w:val="22"/>
        </w:rPr>
        <w:t xml:space="preserve">COLA Pricing Infrastructure:</w:t>
      </w:r>
      <w:r>
        <w:rPr>
          <w:rFonts w:ascii="Arial" w:cs="Arial" w:eastAsia="Arial" w:hAnsi="Arial"/>
          <w:sz w:val="22"/>
          <w:szCs w:val="22"/>
        </w:rPr>
        <w:t xml:space="preserve"> COLAUpliftHandler Apex trigger automatically applies Cost of Living Adjustment to renewal QuoteLineItems based on three-tier hierarchy (Line Override, Contract Override via COLA_Override_Percent__c, CMDT Lookup via COLA_Uplift_Rules__mdt by Solution Category).</w:t>
      </w:r>
    </w:p>
    <w:p>
      <w:pPr>
        <w:pStyle w:val="ListParagraph"/>
        <w:numPr>
          <w:ilvl w:val="0"/>
          <w:numId w:val="2"/>
        </w:numPr>
        <w:spacing w:after="120"/>
      </w:pPr>
      <w:r>
        <w:rPr>
          <w:rFonts w:ascii="Arial" w:cs="Arial" w:eastAsia="Arial" w:hAnsi="Arial"/>
          <w:b/>
          <w:bCs/>
          <w:sz w:val="22"/>
          <w:szCs w:val="22"/>
        </w:rPr>
        <w:t xml:space="preserve">Quote-to-Order Pipeline:</w:t>
      </w:r>
      <w:r>
        <w:rPr>
          <w:rFonts w:ascii="Arial" w:cs="Arial" w:eastAsia="Arial" w:hAnsi="Arial"/>
          <w:sz w:val="22"/>
          <w:szCs w:val="22"/>
        </w:rPr>
        <w:t xml:space="preserve"> Order activation triggers the Fortra_Renewal_Contract_Succession flow which updates the original contract. This depends on the Q2O flow (Fortra_Quote_to_Order_Conversion) and assetization pipeline (Fortra_Assetize_Order).</w:t>
      </w:r>
    </w:p>
    <w:p>
      <w:pPr>
        <w:pStyle w:val="ListParagraph"/>
        <w:numPr>
          <w:ilvl w:val="0"/>
          <w:numId w:val="2"/>
        </w:numPr>
        <w:spacing w:after="120"/>
      </w:pPr>
      <w:r>
        <w:rPr>
          <w:rFonts w:ascii="Arial" w:cs="Arial" w:eastAsia="Arial" w:hAnsi="Arial"/>
          <w:b/>
          <w:bCs/>
          <w:sz w:val="22"/>
          <w:szCs w:val="22"/>
        </w:rPr>
        <w:t xml:space="preserve">Revenue Cloud Pricing Engine:</w:t>
      </w:r>
      <w:r>
        <w:rPr>
          <w:rFonts w:ascii="Arial" w:cs="Arial" w:eastAsia="Arial" w:hAnsi="Arial"/>
          <w:sz w:val="22"/>
          <w:szCs w:val="22"/>
        </w:rPr>
        <w:t xml:space="preserve"> Proration parameters (StartProrationPeriod, AllowPartialProrationPeriods, ProrationPeriod) are consumed by the pricing procedure's proration element to calculate ProrationMultiplier for PricingTermCount.</w:t>
      </w:r>
    </w:p>
    <w:p>
      <w:pPr>
        <w:pStyle w:val="ListParagraph"/>
        <w:numPr>
          <w:ilvl w:val="0"/>
          <w:numId w:val="2"/>
        </w:numPr>
        <w:spacing w:after="360"/>
      </w:pPr>
      <w:r>
        <w:rPr>
          <w:rFonts w:ascii="Arial" w:cs="Arial" w:eastAsia="Arial" w:hAnsi="Arial"/>
          <w:b/>
          <w:bCs/>
          <w:sz w:val="22"/>
          <w:szCs w:val="22"/>
        </w:rPr>
        <w:t xml:space="preserve">Salesforce Setup Manual Configuration:</w:t>
      </w:r>
      <w:r>
        <w:rPr>
          <w:rFonts w:ascii="Arial" w:cs="Arial" w:eastAsia="Arial" w:hAnsi="Arial"/>
          <w:sz w:val="22"/>
          <w:szCs w:val="22"/>
        </w:rPr>
        <w:t xml:space="preserve"> PathAssistant requires manual configuration due to PicklistMasterId metadata limitation. Dynamic Forms field sections must be configured via Lightning App Builder. Contract Status picklist values must be created manually through Setup UI.</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Contracts Configuration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2026-02-18T17:12:51.215Z</dcterms:created>
  <dcterms:modified xsi:type="dcterms:W3CDTF">2026-02-18T17:12:51.215Z</dcterms:modified>
</cp:coreProperties>
</file>

<file path=docProps/custom.xml><?xml version="1.0" encoding="utf-8"?>
<Properties xmlns="http://schemas.openxmlformats.org/officeDocument/2006/custom-properties" xmlns:vt="http://schemas.openxmlformats.org/officeDocument/2006/docPropsVTypes"/>
</file>