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High-Engagement LinkedIn Document Carousels for AEC, BIM, and Design Automation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LinkedIn Algorithmic Architecture and the 360Brew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distribution on LinkedIn underwent a structural overhaul in early 2026 when the platform retired its legacy sequence of discrete ranking models and deployed a unified artificial intelligence ranking foundation known as 360Brew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previous architecture, separate algorithmic models independently tallied surface-level interactions such as raw like counts, network proximity, click-through rates, and basic session duration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replacement of that fragmented pipeline with 360Brew shifted the platform from a relationship-based broadcast feed to a semantic, interest-based precision graph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Across datasets encompassing 1.3 million to 2.4 million posts analyzed in Richard van der Blom's 2025 and 2026 Algorithm Reports, this architectural transition reduced overall creator reach by 50% to 60%, compressed general engagement by 25%, and slowed follower growth by 59%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 personal profile post that routinely generated 10,000 impressions in early 2025 averages between 3,400 and 3,600 impressions under the current ranking regime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specialists in Architecture, Engineering, and Construction (AEC) producing technical content on Building Information Modeling (BIM), Autodesk Revit, Dynamo, and Python automation, this contraction in surface reach does not represent a penalty against technical depth; rather, it reflects a structural transition from broad virality to precision topical matching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360Brew engine utilizes a mechanism known as topic fingerprinting to evaluate the semantic context of every published document, caption, and comment, mapping the creator's domain authority against the stated skills, job titles, and consumption behaviors of target professionals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algorithm replaced basic engagement rate calculations with a composite Depth Score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Depth Score evaluates how thoroughly a specific professional cohort—such as BIM Managers, Design Technologists, Computational Designers, and Principal Architects—consumes, bookmarks, and discusses the material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86350" cy="83820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863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platform benchmarks indicate that the PDF document carousel is the highest-performing vehicle for capturing the 360Brew Depth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 document requires active horizontal swiping across sequential frames, it mechanically extends session duration and generates a 4.1x reach multiplier alongside a 6.60% to 10.40% engagement 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contrast, infographics generate a 3.4x multiplier, standalone articles yield a 1.13x multiplier (+13.1% reach with 6.5x more AI citations), and simple reshares return an almost negligible 0.08x multiplier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Achieving maximum organic distribution requires aligning the document's structure with the specific ranking weights of the current algorithm, as detailed in the comparison below.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LinkedIn System (Pre-2026)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360Brew AI Ranking System (2026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AEC &amp; BIM Creators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Chain of separate models evaluating isolated signals (likes, clicks, proximity)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foundation model evaluating semantic depth and behavioral retention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 likes no longer trigger broad viral distribution; posts must sustain reading duration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Distribution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and network broadcast graph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interest-based precision graph via Topic Fingerprinting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and daily comments must stay strictly anchored to BIM, Revit, and AEC automation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Quality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engagement volume and early reaction velocity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w:t>
            </w:r>
            <w:r w:rsidDel="00000000" w:rsidR="00000000" w:rsidRPr="00000000">
              <w:rPr>
                <w:rFonts w:ascii="Google Sans" w:cs="Google Sans" w:eastAsia="Google Sans" w:hAnsi="Google Sans"/>
                <w:b w:val="1"/>
                <w:bCs w:val="1"/>
                <w:color w:val="1f1f1f"/>
                <w:rtl w:val="0"/>
              </w:rPr>
              <w:t xml:space="preserve">Depth Score</w:t>
            </w:r>
            <w:r w:rsidDel="00000000" w:rsidR="00000000" w:rsidRPr="00000000">
              <w:rPr>
                <w:rFonts w:ascii="Google Sans" w:cs="Google Sans" w:eastAsia="Google Sans" w:hAnsi="Google Sans"/>
                <w:color w:val="1f1f1f"/>
                <w:rtl w:val="0"/>
              </w:rPr>
              <w:t xml:space="preserve">: Dwell Time, Saves, DM Sends, and Threaded Comments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Carousels must function as saveable reference cheat sheets rather than disposable teasers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Outbound Link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suppression in post body; easily bypassed via first-comment links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40%–60% reach penalty in body; first-comment link hack patched and penalized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links must be removed from captions and immediate first comments in favor of Zero-Click delivery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Profile vs. Page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 pages retained moderate organic visibility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profiles generate </w:t>
            </w:r>
            <w:r w:rsidDel="00000000" w:rsidR="00000000" w:rsidRPr="00000000">
              <w:rPr>
                <w:rFonts w:ascii="Google Sans" w:cs="Google Sans" w:eastAsia="Google Sans" w:hAnsi="Google Sans"/>
                <w:b w:val="1"/>
                <w:bCs w:val="1"/>
                <w:color w:val="1f1f1f"/>
                <w:rtl w:val="0"/>
              </w:rPr>
              <w:t xml:space="preserve">5x more engagement</w:t>
            </w:r>
            <w:r w:rsidDel="00000000" w:rsidR="00000000" w:rsidRPr="00000000">
              <w:rPr>
                <w:rFonts w:ascii="Google Sans" w:cs="Google Sans" w:eastAsia="Google Sans" w:hAnsi="Google Sans"/>
                <w:color w:val="1f1f1f"/>
                <w:rtl w:val="0"/>
              </w:rPr>
              <w:t xml:space="preserve">; company pages sit below 2.1% of feed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technical carousels must originate from a personal practitioner profile with human visual branding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Cadence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posting (5 to 6 times per week)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Consolidated high-depth publishing (</w:t>
            </w:r>
            <w:r w:rsidDel="00000000" w:rsidR="00000000" w:rsidRPr="00000000">
              <w:rPr>
                <w:rFonts w:ascii="Google Sans" w:cs="Google Sans" w:eastAsia="Google Sans" w:hAnsi="Google Sans"/>
                <w:b w:val="1"/>
                <w:bCs w:val="1"/>
                <w:color w:val="1f1f1f"/>
                <w:rtl w:val="0"/>
              </w:rPr>
              <w:t xml:space="preserve">2 to 4 times per week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Fewer, higher-density assets prevent audience fatigue and maximize per-post algorithmic testing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second-order consequence of the 360Brew interest graph is how a creator's outbound commenting behavior shapes inbound reach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an AEC specialist comments on generic, non-technical viral posts, the algorithm's topic fingerprinting classifier registers a diluted domain signal, which weakens the precision matching of the creator's subsequent BIM publications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dedicating 25 to 30 minutes daily to writing substantive, multi-sentence technical comments on posts published by fellow BIM Managers, architectural technologists, and construction directors reinforces the account's semantic fingerprint while triggering an 80% boost in the probability that those specific peers see the creator's next carousel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Diagnosing Low Engagement in Technical BIM Video-to-PDF Workflows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technical practitioner records a weekly tutorial video on Revit, Dynamo, or Python automation and publishes a companion PDF explaining every step of the video, low engagement rarely stems from a lack of engineering value. Instead, underperformance is the direct mathematical result of three structural friction points that violate platform mechanics and mobile reading psychology.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Outbound Link Tax and the Patched First-Comment Workaround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PDF carousel is treated as an accompaniment to an external video—such as a YouTube tutorial or external training portal—creators frequently include the video URL in the post caption or direct readers to a link dropped immediately in the first comment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LinkedIn's business model depends on maximizing on-platform session time to serve impressions; consequently, posts containing external links in the caption suffer an immediate 40% to 60% distribution penalty, reducing median engagement to 3.81% and depressing the format multiplier to 0.64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in early 2026, LinkedIn's engineering team closed the "Link in the First Comment" loophole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360Brew classifier scans the comment section during the initial publication window, detects author-dropped links ("bridge behavior"), actively hides bare URL comments from feed view, and applies a reach penalty of up to 45% to 60%—virtually identical to placing the link in the main 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Documentation Trap Versus Zero-Click Content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a technical video by documenting every single click, parameter setup, and code line turns a LinkedIn carousel into an exhaustive software manual. On social feeds, dense procedural manuals underperform because they violate the core tenets of Zero-Click Content—a paradigm formalized by Amanda Natividad and Rand Fishkin in which a post delivers complete, standalone architectural value directly inside the native feed without requiring an external click or zoom interaction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PDF carousel reads like an incomplete transcript that requires watching an external video to understand the payoff, readers abandon the swipe sequence early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if it packs every microscopic step of a 15-minute Revit workflow onto dense slides, it triggers cognitive overload and becomes a swipe-exit trigger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Zero-click native documents achieve a 10.40% engagement rate precisely because they distill a complex workflow into an immediately digestible, self-contained mental model or reference cheat sheet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delivering standalone insights in the feed, the creator accrues "algorithmic capital" with both the audience and the ranking system, which can then be spent selectively when promoting major launches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Illegibility of Raw AEC Software Interfaces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60% of LinkedIn browsing occurs on mobile devices with 6-inch screens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widespread mistake in AEC content creation is pasting full-screen 16:9 Revit user-interface screenshots, uncropped schedules, or sprawling 25-node Dynamo graphs directly onto carousel slides. When scaled down to a mobile viewport, 8-point node titles and grey-on-grey wire connectors become entirely illegible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Rather than pinching and zooming across ten consecutive slides, the mobile user scrolls past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the 360Brew system, an early swipe abandonment during the "Golden Hour"—the first 60 to 90 minutes when the algorithm tests the post on a micro-cohort of active followers—signals low content satisfaction and halts secondary ring distribution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Fix: Decoupling Video and PDF into a Dual-Asset Weekly Cadence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forcing one post to serve as both a PDF manual and a video traffic driver, the practitioner should split each weekly recording into two separate, platform-native publications separated by 48 to 72 hours, aligning with the optimal 2-to-4-post weekly cadence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first weekly publication should be a native vertical video teaser formatted in a 9:16 vertical aspect ratio (1080 × 1920 px) running 30 to 90 seconds, displaying the before-and-after automation execution inside Revit within the first 5 seconds alongside burned-in captions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LinkedIn's dedicated vertical video feed distributes 15-to-90-second native vertical clips to non-followers at 5x to 10x the rate of standard text posts, while sub-60-second clips earn roughly 53% more engagement than longer recordings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Notably, native video is the single format on LinkedIn that performs stronger with an accompanying link (7.00% engagement) than without (6.30%)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Forty-eight hours later, the practitioner should publish the second asset: an 8-to-10-slide 4:5 portrait PDF carousel that deconstructs the conceptual logic, node architecture, and return on investment of that same automation as a standalone, zero-click reference guide with zero outbound links in the caption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Evaluation of the Cover Slide: Human Face, Visual Hierarchy, and Hook Mechanics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hypothesis that adding a personal photograph to the front page of the PDF carousel will increase engagement is empirically supported by behavioral and platform data, provided the visual execution adheres to strict compositional rules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a Human Face on Slide 1 Drives Thumb-Stop Velocity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B2B feed saturated with generic corporate graphics and unedited artificial intelligence text, human neurobiology is hardwired to arrest eye movement upon detecting a human 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Platform testing confirms that carousels featuring the creator's portrait on the cover slide achieve measurably higher initial dwell times and swipe-initiation rates than anonymous title cards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because LinkedIn structurally suppresses company pages (under 2.1% of feed volume) in favor of individual voices (5x higher engagement), anchoring a technical BIM deck with a recognizable human face builds cumulative parasocial trust across weekly installments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time, AEC peers browsing their feeds recognize the creator's portrait and signature color palette before reading a single word, creating a habitual swipe reflex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Compositional Rules for the Cover Portrait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including a face on Slide 1 is high-leverage, improper sizing or placement can sabotage the cover's primary function. The cover slide performs 80% of the work in determining post performance and has less than 1 to 2 seconds to communicate a tangible content promise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maximize conversion without cluttering the hook, the creator should utilize a precision background removal tool to place a clean, high-resolution shoulder-up portrait cutout with a subtle rim light, or position a framed circular avatar paired with the creator's name and specialized title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portrait must act as a trust anchor rather than a full-bleed lifestyle photograph, occupying roughly 15% to 25% of the canvas so that it does not compress the space required for large, mobile-readable typography and the technical visual hook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Spatially, the portrait should sit in the lower-left or middle-left zone—maintaining at least 80 to 100 pixels of clearance from the bottom and left edges—or centered below the primary headline, ensuring the face never collides with the bottom-right "Swipe →" directional cue or LinkedIn's native mobile UI overlays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Finally, because plain white cover slides blend into LinkedIn's white mobile interface and disappear during rapid scrolling, the portrait and typography must sit against a dark, high-contrast background color (such as deep architectural navy, charcoal slate, or matte black) paired with crisp white primary text and a single electric accent hue (such as gold, cyan, or vibrant orange) to emphasize the core metric in the headline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Cover Headline for AEC Personas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portrait stops the thumb, but the headline earns the swipe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Cover headlines that state a generic software topic—such as </w:t>
      </w:r>
      <w:r w:rsidDel="00000000" w:rsidR="00000000" w:rsidRPr="00000000">
        <w:rPr>
          <w:rFonts w:ascii="Google Sans" w:cs="Google Sans" w:eastAsia="Google Sans" w:hAnsi="Google Sans"/>
          <w:i w:val="1"/>
          <w:iCs w:val="1"/>
          <w:color w:val="1f1f1f"/>
          <w:rtl w:val="0"/>
        </w:rPr>
        <w:t xml:space="preserve">"Revit Dynamo Script for Room Tagging"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"Weekly BIM Process Guide"</w:t>
      </w:r>
      <w:r w:rsidDel="00000000" w:rsidR="00000000" w:rsidRPr="00000000">
        <w:rPr>
          <w:rFonts w:ascii="Google Sans" w:cs="Google Sans" w:eastAsia="Google Sans" w:hAnsi="Google Sans"/>
          <w:color w:val="1f1f1f"/>
          <w:rtl w:val="0"/>
        </w:rPr>
        <w:t xml:space="preserve">—consistently fail because they describe a procedural topic rather than a quantified professional outcome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Leading AEC educators and software specialists—such as Nicolas Catellier at BIM Pure (formerly Revit Pure), Gavin Crump at Aussie BIM Guru, Jeffrey A. Pinheiro at The Revit Kid, and the development teams behind DiRoots and pyRevit—capture practitioner attention by framing every tutorial around the elimination of repetitive production bottlenecks, model corruption risks, or commercial licensing overhead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this framing, the cover headline must be restricted to 5 to 8 words (never exceeding two short lines), set at 48 pt to 72 pt, and structured around a specific number, a contrarian industry claim, or a </w:t>
      </w:r>
      <w:r w:rsidDel="00000000" w:rsidR="00000000" w:rsidRPr="00000000">
        <w:rPr>
          <w:rFonts w:ascii="Google Sans" w:cs="Google Sans" w:eastAsia="Google Sans" w:hAnsi="Google Sans"/>
          <w:i w:val="1"/>
          <w:iCs w:val="1"/>
          <w:color w:val="1f1f1f"/>
          <w:rtl w:val="0"/>
        </w:rPr>
        <w:t xml:space="preserve">"How to do X without Y"</w:t>
      </w:r>
      <w:r w:rsidDel="00000000" w:rsidR="00000000" w:rsidRPr="00000000">
        <w:rPr>
          <w:rFonts w:ascii="Google Sans" w:cs="Google Sans" w:eastAsia="Google Sans" w:hAnsi="Google Sans"/>
          <w:color w:val="1f1f1f"/>
          <w:rtl w:val="0"/>
        </w:rPr>
        <w:t xml:space="preserve"> promise that reads like a high-intent practitioner query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AEC Target Persona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Daily Pain Point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 Topic Headline (Low Swipe 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High-Converting Outcome Headline (High Swipe 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BIM Manager / Coordinator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bloat, hundreds of unresolved warnings, manual QA/QC audits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How to Manage Revit Warnings with pyRevit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Isolate 500+ Critical Revit Warnings in 30 Seconds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Architect / Designer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Tedious sheet setup, manual room/door renumbering, deadline crunches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Dynamo Tutorial: Renumbering Doors and Rooms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Renumber 400 Revit Doors Without Touching a Schedule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MEP / Structural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clash detection, parameter mismatches across linked models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Using Python for Clash Detection and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4-Node Script That Eliminates MEP Parameter Clashes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 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AEC Digital Practice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commercial plugin license costs (€60–$7,000/yr), unstandardized workflows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Free Alternatives to Paid Revit Add-Ins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Replace 3 Paid Revit Plugins With 1 Open-Source Script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 35]</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Visual Engineering, Safe Zones, and Node Abstraction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technical carousel requires shifting from a desktop presentation mindset (16:9 widescreen slides) to a vertical mobile flashcard architecture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When a PDF is uploaded via LinkedIn's document tool, the platform locks the entire deck to the aspect ratio of Slide 1 and scales each page to fit the mobile feed viewport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Dimensional Physics and Mobile UI Safe Zones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canvas specification for organic LinkedIn carousels in 2026 is </w:t>
      </w:r>
      <w:r w:rsidDel="00000000" w:rsidR="00000000" w:rsidRPr="00000000">
        <w:rPr>
          <w:rFonts w:ascii="Google Sans" w:cs="Google Sans" w:eastAsia="Google Sans" w:hAnsi="Google Sans"/>
          <w:b w:val="1"/>
          <w:bCs w:val="1"/>
          <w:color w:val="1f1f1f"/>
          <w:rtl w:val="0"/>
        </w:rPr>
        <w:t xml:space="preserve">1080 × 1350 pixels (4:5 portrait aspect ratio)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Compared to a 1:1 square (1080 × 1080 px), which remains mandatory only for paid Carousel Ads, the 4:5 vertical frame occupies 25% more vertical screen space on mobile devices, pushing competing feed posts out of view and increasing reader immersion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LinkedIn's mobile interface overlays several persistent UI elements directly on top of the document canvas: the author header and caption preview sit above the top edge, a translucent page-counter badge and swipe indicator overlay the bottom edge of Slide 1, and interaction controls (Like, Comment, Share) sit along the bottom perimeter, particularly obstructing the bottom-right quadrant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Consequently, strict adherence to an 80 px to 100 px perimeter safe zone—keeping all headlines, node callouts, and portraits inside the central 880 × 1150 px core area—is essential to prevent clipping across devices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Flashcard Principle and Typography Thresholds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retention analysis demonstrates that restricting each carousel slide to </w:t>
      </w:r>
      <w:r w:rsidDel="00000000" w:rsidR="00000000" w:rsidRPr="00000000">
        <w:rPr>
          <w:rFonts w:ascii="Google Sans" w:cs="Google Sans" w:eastAsia="Google Sans" w:hAnsi="Google Sans"/>
          <w:b w:val="1"/>
          <w:bCs w:val="1"/>
          <w:color w:val="1f1f1f"/>
          <w:rtl w:val="0"/>
        </w:rPr>
        <w:t xml:space="preserve">one core idea</w:t>
      </w:r>
      <w:r w:rsidDel="00000000" w:rsidR="00000000" w:rsidRPr="00000000">
        <w:rPr>
          <w:rFonts w:ascii="Google Sans" w:cs="Google Sans" w:eastAsia="Google Sans" w:hAnsi="Google Sans"/>
          <w:color w:val="1f1f1f"/>
          <w:rtl w:val="0"/>
        </w:rPr>
        <w:t xml:space="preserve">—the flashcard principle—increases post dwell time by 20% to 30%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a single step in a Revit or Dynamo workflow requires more than two to three short sentences of explanation, that step must be split across two consecutive slides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every cover and internal slide must pass the "Squint Test" at thumbnail scale (approximately 270 × 340 px), ensuring the focal point and headline remain identifiable even when blurred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All layout templates should be duplicated from the first content slide so that font sizes, color blocks, and spatial hierarchy remain identical across the entire deck, varying only the modular content inside each frame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 &amp; Algorithmic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Canvas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1080 × 1350 px</w:t>
            </w:r>
            <w:r w:rsidDel="00000000" w:rsidR="00000000" w:rsidRPr="00000000">
              <w:rPr>
                <w:rFonts w:ascii="Google Sans" w:cs="Google Sans" w:eastAsia="Google Sans" w:hAnsi="Google Sans"/>
                <w:color w:val="1f1f1f"/>
                <w:rtl w:val="0"/>
              </w:rPr>
              <w:t xml:space="preserve"> (4:5 Portrait)</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25% more vertical mobile screen area than 1:1 square; prevents mixed-ratio cropping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Slide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 to 12 Slides</w:t>
            </w:r>
            <w:r w:rsidDel="00000000" w:rsidR="00000000" w:rsidRPr="00000000">
              <w:rPr>
                <w:rFonts w:ascii="Google Sans" w:cs="Google Sans" w:eastAsia="Google Sans" w:hAnsi="Google Sans"/>
                <w:color w:val="1f1f1f"/>
                <w:rtl w:val="0"/>
              </w:rPr>
              <w:t xml:space="preserve"> (Hard range: 7–15)</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Fewer than 5 slides feels thin; beyond 15 slides triggers steep reader drop-off</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Perimeter Safe Margin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80 px to 100 px</w:t>
            </w:r>
            <w:r w:rsidDel="00000000" w:rsidR="00000000" w:rsidRPr="00000000">
              <w:rPr>
                <w:rFonts w:ascii="Google Sans" w:cs="Google Sans" w:eastAsia="Google Sans" w:hAnsi="Google Sans"/>
                <w:color w:val="1f1f1f"/>
                <w:rtl w:val="0"/>
              </w:rPr>
              <w:t xml:space="preserve"> on all four sides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mobile header clipping, bottom-edge swipe overlay collision, and right-corner UI obstruction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 Font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48 pt to 64 pt</w:t>
            </w:r>
            <w:r w:rsidDel="00000000" w:rsidR="00000000" w:rsidRPr="00000000">
              <w:rPr>
                <w:rFonts w:ascii="Google Sans" w:cs="Google Sans" w:eastAsia="Google Sans" w:hAnsi="Google Sans"/>
                <w:color w:val="1f1f1f"/>
                <w:rtl w:val="0"/>
              </w:rPr>
              <w:t xml:space="preserve"> (Bold Sans-Serif)</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instant legibility on 6-inch mobile displays without zooming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 Copy Font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24 pt to 32 pt</w:t>
            </w:r>
            <w:r w:rsidDel="00000000" w:rsidR="00000000" w:rsidRPr="00000000">
              <w:rPr>
                <w:rFonts w:ascii="Google Sans" w:cs="Google Sans" w:eastAsia="Google Sans" w:hAnsi="Google Sans"/>
                <w:color w:val="1f1f1f"/>
                <w:rtl w:val="0"/>
              </w:rPr>
              <w:t xml:space="preserve"> (1.4x–1.6x line height)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60% of sessions are mobile; text below 20 pt triggers immediate swipe exits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 Density 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Max 40 to 50 words</w:t>
            </w:r>
            <w:r w:rsidDel="00000000" w:rsidR="00000000" w:rsidRPr="00000000">
              <w:rPr>
                <w:rFonts w:ascii="Google Sans" w:cs="Google Sans" w:eastAsia="Google Sans" w:hAnsi="Google Sans"/>
                <w:color w:val="1f1f1f"/>
                <w:rtl w:val="0"/>
              </w:rPr>
              <w:t xml:space="preserve"> (2–4 lines per slide)</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Keeps cognitive load low; 35–45 characters per line optimizes rapid scanning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 Contrast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Minimum 4.5:1</w:t>
            </w:r>
            <w:r w:rsidDel="00000000" w:rsidR="00000000" w:rsidRPr="00000000">
              <w:rPr>
                <w:rFonts w:ascii="Google Sans" w:cs="Google Sans" w:eastAsia="Google Sans" w:hAnsi="Google Sans"/>
                <w:color w:val="1f1f1f"/>
                <w:rtl w:val="0"/>
              </w:rPr>
              <w:t xml:space="preserve"> (Background to Text)</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dark background, one crisp white/light-gray text color, one high-contrast accent color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 Export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Under 3 MB</w:t>
            </w:r>
            <w:r w:rsidDel="00000000" w:rsidR="00000000" w:rsidRPr="00000000">
              <w:rPr>
                <w:rFonts w:ascii="Google Sans" w:cs="Google Sans" w:eastAsia="Google Sans" w:hAnsi="Google Sans"/>
                <w:color w:val="1f1f1f"/>
                <w:rtl w:val="0"/>
              </w:rPr>
              <w:t xml:space="preserve">, Vector-First PDF (sRGB)</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Files under 3 MB load instantaneously on mobile cellular networks and avoid LinkedIn compression artifacts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Upload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Keyword-Rich Descriptive Filename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in the feed player header; replaces sloppy Final_v2.pdf labels with semantic search keywords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Complex BIM, Dynamo, and Python Visuals for Mobile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explain a technical video without losing the reader on Slide 3, raw software screenshots must undergo </w:t>
      </w:r>
      <w:r w:rsidDel="00000000" w:rsidR="00000000" w:rsidRPr="00000000">
        <w:rPr>
          <w:rFonts w:ascii="Google Sans" w:cs="Google Sans" w:eastAsia="Google Sans" w:hAnsi="Google Sans"/>
          <w:b w:val="1"/>
          <w:bCs w:val="1"/>
          <w:color w:val="1f1f1f"/>
          <w:rtl w:val="0"/>
        </w:rPr>
        <w:t xml:space="preserve">Visual Node Abstraction</w:t>
      </w:r>
      <w:r w:rsidDel="00000000" w:rsidR="00000000" w:rsidRPr="00000000">
        <w:rPr>
          <w:rFonts w:ascii="Google Sans" w:cs="Google Sans" w:eastAsia="Google Sans" w:hAnsi="Google Sans"/>
          <w:color w:val="1f1f1f"/>
          <w:rtl w:val="0"/>
        </w:rPr>
        <w:t xml:space="preserve">. Rather than screenshotting an entire 30-node Dynamo workspace, the creator should group the script into color-coded functional containers—such as </w:t>
      </w:r>
      <w:r w:rsidDel="00000000" w:rsidR="00000000" w:rsidRPr="00000000">
        <w:rPr>
          <w:rFonts w:ascii="Google Sans" w:cs="Google Sans" w:eastAsia="Google Sans" w:hAnsi="Google Sans"/>
          <w:i w:val="1"/>
          <w:iCs w:val="1"/>
          <w:color w:val="1f1f1f"/>
          <w:rtl w:val="0"/>
        </w:rPr>
        <w:t xml:space="preserve">Data Extraction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Python List Filtering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Revit Parameter Write</w:t>
      </w:r>
      <w:r w:rsidDel="00000000" w:rsidR="00000000" w:rsidRPr="00000000">
        <w:rPr>
          <w:rFonts w:ascii="Google Sans" w:cs="Google Sans" w:eastAsia="Google Sans" w:hAnsi="Google Sans"/>
          <w:color w:val="1f1f1f"/>
          <w:rtl w:val="0"/>
        </w:rPr>
        <w:t xml:space="preserve">—and zoom in to display only the 2 to 3 pivotal nodes per slide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rasterized graphics are necessary, designing at 2x resolution (2160 × 2700 px) and exporting crisp PNG crops before compiling the final vector PDF ensures parameter names remain sharp without exceeding the 3 MB file size threshold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Similarly, when presenting Python or pyRevit code, a slide should never contain more than 6 to 8 lines of syntax; boilerplate imports (such as clr.AddReference('RevitAPI')) should be dimmed or omitted while the exact 2 lines performing the transaction or filtering logic are highlighted inside a high-contrast accent box accompanied by a plain-English annotation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reinforce forward swipe momentum across these technical steps, the layout should utilize the panoramic ("seamless") effect by designing across an extended canvas—such as a 10,800 × 1350 px artboard divided into ten 1080 px segments—where node wires, architectural section lines, or directional arrows extend across the right border of Slide </w:t>
      </w:r>
      <w:r w:rsidDel="00000000" w:rsidR="00000000" w:rsidRPr="00000000">
        <w:rPr>
          <w:rFonts w:ascii="Google Sans" w:cs="Google Sans" w:eastAsia="Google Sans" w:hAnsi="Google Sans"/>
          <w:color w:val="1f1f1f"/>
        </w:rPr>
        <w:drawing>
          <wp:inline distB="19050" distT="19050" distL="19050" distR="19050">
            <wp:extent cx="178684" cy="195976"/>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8684" cy="195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the left border of Slide </w:t>
      </w:r>
      <w:r w:rsidDel="00000000" w:rsidR="00000000" w:rsidRPr="00000000">
        <w:rPr>
          <w:rFonts w:ascii="Google Sans" w:cs="Google Sans" w:eastAsia="Google Sans" w:hAnsi="Google Sans"/>
          <w:color w:val="1f1f1f"/>
        </w:rPr>
        <w:drawing>
          <wp:inline distB="19050" distT="19050" distL="19050" distR="19050">
            <wp:extent cx="516118" cy="19716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6118" cy="1971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continuous visual bridge compels the practitioner to swipe to inspect the connected output node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Additionally, placing a persistent progress indicator (3/10, 4/10) in the upper corner of every internal frame informs busy architects and BIM coordinators of the exact length of the tutorial, preventing premature exits caused by unknown document length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10-Slide Narrative Architecture and Lead-Generation Handoff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High-performing technical carousels are not arbitrary collections of tips; they are architecturally sequenced documents where every slide position fulfills a specific psychological and algorithmic role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blending the </w:t>
      </w:r>
      <w:r w:rsidDel="00000000" w:rsidR="00000000" w:rsidRPr="00000000">
        <w:rPr>
          <w:rFonts w:ascii="Google Sans" w:cs="Google Sans" w:eastAsia="Google Sans" w:hAnsi="Google Sans"/>
          <w:b w:val="1"/>
          <w:bCs w:val="1"/>
          <w:color w:val="1f1f1f"/>
          <w:rtl w:val="0"/>
        </w:rPr>
        <w:t xml:space="preserve">PIP (Problem, Insight, Playbook)</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TEA (Teach, Explain, Apply)</w:t>
      </w:r>
      <w:r w:rsidDel="00000000" w:rsidR="00000000" w:rsidRPr="00000000">
        <w:rPr>
          <w:rFonts w:ascii="Google Sans" w:cs="Google Sans" w:eastAsia="Google Sans" w:hAnsi="Google Sans"/>
          <w:color w:val="1f1f1f"/>
          <w:rtl w:val="0"/>
        </w:rPr>
        <w:t xml:space="preserve"> zero-click frameworks with classic AIDA (Attention, Interest, Desire, Action) narrative pacing, a 10-slide BIM carousel systematically converts a casual scroller into an engaged connection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05075" cy="8382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050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Mechanics of Slide 3, Slide 9, and Slide 10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Slides 4 through 7 deliver the step-by-step technical tutorial, three structural pivot points govern whether the post achieves deep algorithmic distribution within the AEC niche. The first pivot occurs on </w:t>
      </w:r>
      <w:r w:rsidDel="00000000" w:rsidR="00000000" w:rsidRPr="00000000">
        <w:rPr>
          <w:rFonts w:ascii="Google Sans" w:cs="Google Sans" w:eastAsia="Google Sans" w:hAnsi="Google Sans"/>
          <w:b w:val="1"/>
          <w:bCs w:val="1"/>
          <w:color w:val="1f1f1f"/>
          <w:rtl w:val="0"/>
        </w:rPr>
        <w:t xml:space="preserve">Slide 3 (The Bridge)</w:t>
      </w:r>
      <w:r w:rsidDel="00000000" w:rsidR="00000000" w:rsidRPr="00000000">
        <w:rPr>
          <w:rFonts w:ascii="Google Sans" w:cs="Google Sans" w:eastAsia="Google Sans" w:hAnsi="Google Sans"/>
          <w:color w:val="1f1f1f"/>
          <w:rtl w:val="0"/>
        </w:rPr>
        <w:t xml:space="preserve">, where a viewer who has swiped past the cover and problem framing makes a micro-commitment to the document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Slide 3 wastes attention on creator self-promotion, software version disclaimers, or dense setup prerequisites, the viewer exits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Slide 3 must immediately reward the reader with tangible value by presenting the macro system architecture—mapping the exact input category, required Dynamo packages or open-source tools (such as DiRoots, pyRevit, or Speckle), and output target—so the practitioner grasps the entire workflow before examining individual nodes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pivot occurs on </w:t>
      </w:r>
      <w:r w:rsidDel="00000000" w:rsidR="00000000" w:rsidRPr="00000000">
        <w:rPr>
          <w:rFonts w:ascii="Google Sans" w:cs="Google Sans" w:eastAsia="Google Sans" w:hAnsi="Google Sans"/>
          <w:b w:val="1"/>
          <w:bCs w:val="1"/>
          <w:color w:val="1f1f1f"/>
          <w:rtl w:val="0"/>
        </w:rPr>
        <w:t xml:space="preserve">Slide 9 (The Saveable Reference Cheat Sheet)</w:t>
      </w:r>
      <w:r w:rsidDel="00000000" w:rsidR="00000000" w:rsidRPr="00000000">
        <w:rPr>
          <w:rFonts w:ascii="Google Sans" w:cs="Google Sans" w:eastAsia="Google Sans" w:hAnsi="Google Sans"/>
          <w:color w:val="1f1f1f"/>
          <w:rtl w:val="0"/>
        </w:rPr>
        <w:t xml:space="preserve">. Under the 360Brew ranking system, a </w:t>
      </w:r>
      <w:r w:rsidDel="00000000" w:rsidR="00000000" w:rsidRPr="00000000">
        <w:rPr>
          <w:rFonts w:ascii="Google Sans" w:cs="Google Sans" w:eastAsia="Google Sans" w:hAnsi="Google Sans"/>
          <w:b w:val="1"/>
          <w:bCs w:val="1"/>
          <w:color w:val="1f1f1f"/>
          <w:rtl w:val="0"/>
        </w:rPr>
        <w:t xml:space="preserve">Save</w:t>
      </w:r>
      <w:r w:rsidDel="00000000" w:rsidR="00000000" w:rsidRPr="00000000">
        <w:rPr>
          <w:rFonts w:ascii="Google Sans" w:cs="Google Sans" w:eastAsia="Google Sans" w:hAnsi="Google Sans"/>
          <w:color w:val="1f1f1f"/>
          <w:rtl w:val="0"/>
        </w:rPr>
        <w:t xml:space="preserve"> (bookmark) and a </w:t>
      </w:r>
      <w:r w:rsidDel="00000000" w:rsidR="00000000" w:rsidRPr="00000000">
        <w:rPr>
          <w:rFonts w:ascii="Google Sans" w:cs="Google Sans" w:eastAsia="Google Sans" w:hAnsi="Google Sans"/>
          <w:b w:val="1"/>
          <w:bCs w:val="1"/>
          <w:color w:val="1f1f1f"/>
          <w:rtl w:val="0"/>
        </w:rPr>
        <w:t xml:space="preserve">DM Send</w:t>
      </w:r>
      <w:r w:rsidDel="00000000" w:rsidR="00000000" w:rsidRPr="00000000">
        <w:rPr>
          <w:rFonts w:ascii="Google Sans" w:cs="Google Sans" w:eastAsia="Google Sans" w:hAnsi="Google Sans"/>
          <w:color w:val="1f1f1f"/>
          <w:rtl w:val="0"/>
        </w:rPr>
        <w:t xml:space="preserve"> act as premier authority signals, prompting LinkedIn to elevate both metrics directly into native post analytics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Engineers and architects rarely bookmark a carousel for its hook; they bookmark checklists, parameter mapping tables, and node sequences that they can reference on a second monitor while working inside Revit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Designing Slide 9 as a self-contained, five-line numbered recap card that consolidates the entire script architecture and required package list dramatically increases bookmarking velocity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pivot occurs on </w:t>
      </w:r>
      <w:r w:rsidDel="00000000" w:rsidR="00000000" w:rsidRPr="00000000">
        <w:rPr>
          <w:rFonts w:ascii="Google Sans" w:cs="Google Sans" w:eastAsia="Google Sans" w:hAnsi="Google Sans"/>
          <w:b w:val="1"/>
          <w:bCs w:val="1"/>
          <w:color w:val="1f1f1f"/>
          <w:rtl w:val="0"/>
        </w:rPr>
        <w:t xml:space="preserve">Slide 10 (The Single-Outcome CTA &amp; Embedded Hotspot)</w:t>
      </w:r>
      <w:r w:rsidDel="00000000" w:rsidR="00000000" w:rsidRPr="00000000">
        <w:rPr>
          <w:rFonts w:ascii="Google Sans" w:cs="Google Sans" w:eastAsia="Google Sans" w:hAnsi="Google Sans"/>
          <w:color w:val="1f1f1f"/>
          <w:rtl w:val="0"/>
        </w:rPr>
        <w:t xml:space="preserve">. Placing three competing instructions on the final slide—such as asking the reader to follow, save, comment, and subscribe to a YouTube channel simultaneously—induces decision paralysis and suppresses conversion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Slide 10 must instead pair a plain instruction to bookmark the asset (</w:t>
      </w:r>
      <w:r w:rsidDel="00000000" w:rsidR="00000000" w:rsidRPr="00000000">
        <w:rPr>
          <w:rFonts w:ascii="Google Sans" w:cs="Google Sans" w:eastAsia="Google Sans" w:hAnsi="Google Sans"/>
          <w:i w:val="1"/>
          <w:iCs w:val="1"/>
          <w:color w:val="1f1f1f"/>
          <w:rtl w:val="0"/>
        </w:rPr>
        <w:t xml:space="preserve">"Save this cheat sheet for your next Revit QA/QC audit"</w:t>
      </w:r>
      <w:r w:rsidDel="00000000" w:rsidR="00000000" w:rsidRPr="00000000">
        <w:rPr>
          <w:rFonts w:ascii="Google Sans" w:cs="Google Sans" w:eastAsia="Google Sans" w:hAnsi="Google Sans"/>
          <w:color w:val="1f1f1f"/>
          <w:rtl w:val="0"/>
        </w:rPr>
        <w:t xml:space="preserve">) with one focused engagement action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Crucially, because LinkedIn preserves clickable hyperlinks embedded natively inside a PDF document without triggering the feed caption link penalty, the creator can embed a clean vector button hotspot on Slide 10 pointing directly to the full video tutorial or GitHub repository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only the most engaged followers who swipe through all ten frames encounter this button, it drives highly qualified external traffic while preserving 100% of the post's native organic reach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"Link in Comments" with High-Depth Comment and DM Conversion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leads, distribute .dyn or .py script files, and drive video views without triggering the 2026 outbound link penalty or AI-comment spam filters, the caption and post-publication workflow must operate as a synchronized system. The accompanying feed caption should be formatted as a 100-to-200-word narrative frame that opens with a sharp two-line hook above the </w:t>
      </w:r>
      <w:r w:rsidDel="00000000" w:rsidR="00000000" w:rsidRPr="00000000">
        <w:rPr>
          <w:rFonts w:ascii="Google Sans" w:cs="Google Sans" w:eastAsia="Google Sans" w:hAnsi="Google Sans"/>
          <w:i w:val="1"/>
          <w:iCs w:val="1"/>
          <w:color w:val="1f1f1f"/>
          <w:rtl w:val="0"/>
        </w:rPr>
        <w:t xml:space="preserve">"…see more"</w:t>
      </w:r>
      <w:r w:rsidDel="00000000" w:rsidR="00000000" w:rsidRPr="00000000">
        <w:rPr>
          <w:rFonts w:ascii="Google Sans" w:cs="Google Sans" w:eastAsia="Google Sans" w:hAnsi="Google Sans"/>
          <w:color w:val="1f1f1f"/>
          <w:rtl w:val="0"/>
        </w:rPr>
        <w:t xml:space="preserve"> fold, incorporates natural industry keywords (which generate roughly 30% more reach and twice the likes compared to hashtag-stuffed copy), teases the core engineering insight without summarizing every slide, and concludes with an explicit swipe cue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copy must remain completely free of generic AI openers—such as </w:t>
      </w:r>
      <w:r w:rsidDel="00000000" w:rsidR="00000000" w:rsidRPr="00000000">
        <w:rPr>
          <w:rFonts w:ascii="Google Sans" w:cs="Google Sans" w:eastAsia="Google Sans" w:hAnsi="Google Sans"/>
          <w:i w:val="1"/>
          <w:iCs w:val="1"/>
          <w:color w:val="1f1f1f"/>
          <w:rtl w:val="0"/>
        </w:rPr>
        <w:t xml:space="preserve">"In today's fast-paced world"</w:t>
      </w:r>
      <w:r w:rsidDel="00000000" w:rsidR="00000000" w:rsidRPr="00000000">
        <w:rPr>
          <w:rFonts w:ascii="Google Sans" w:cs="Google Sans" w:eastAsia="Google Sans" w:hAnsi="Google Sans"/>
          <w:color w:val="1f1f1f"/>
          <w:rtl w:val="0"/>
        </w:rPr>
        <w:t xml:space="preserve">—which are actively flagged and throttled by LinkedIn's natural language processing classifiers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while prompting readers to </w:t>
      </w:r>
      <w:r w:rsidDel="00000000" w:rsidR="00000000" w:rsidRPr="00000000">
        <w:rPr>
          <w:rFonts w:ascii="Google Sans" w:cs="Google Sans" w:eastAsia="Google Sans" w:hAnsi="Google Sans"/>
          <w:i w:val="1"/>
          <w:iCs w:val="1"/>
          <w:color w:val="1f1f1f"/>
          <w:rtl w:val="0"/>
        </w:rPr>
        <w:t xml:space="preserve">"Comment 'SCRIPT' to receive the file via DM"</w:t>
      </w:r>
      <w:r w:rsidDel="00000000" w:rsidR="00000000" w:rsidRPr="00000000">
        <w:rPr>
          <w:rFonts w:ascii="Google Sans" w:cs="Google Sans" w:eastAsia="Google Sans" w:hAnsi="Google Sans"/>
          <w:color w:val="1f1f1f"/>
          <w:rtl w:val="0"/>
        </w:rPr>
        <w:t xml:space="preserve"> remains a viable lead-generation mechanism, an influx of identical one-word comments mimics automated engagement pod activity, which carries a 45% reach penalty and risks account shadowbanning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80% of early comments on the platform now generated by artificial intelligence bots, 360Brew heavily weights </w:t>
      </w:r>
      <w:r w:rsidDel="00000000" w:rsidR="00000000" w:rsidRPr="00000000">
        <w:rPr>
          <w:rFonts w:ascii="Google Sans" w:cs="Google Sans" w:eastAsia="Google Sans" w:hAnsi="Google Sans"/>
          <w:b w:val="1"/>
          <w:bCs w:val="1"/>
          <w:color w:val="1f1f1f"/>
          <w:rtl w:val="0"/>
        </w:rPr>
        <w:t xml:space="preserve">Comment Depth</w:t>
      </w:r>
      <w:r w:rsidDel="00000000" w:rsidR="00000000" w:rsidRPr="00000000">
        <w:rPr>
          <w:rFonts w:ascii="Google Sans" w:cs="Google Sans" w:eastAsia="Google Sans" w:hAnsi="Google Sans"/>
          <w:color w:val="1f1f1f"/>
          <w:rtl w:val="0"/>
        </w:rPr>
        <w:t xml:space="preserve">—evaluating whether comments contain substantive multi-line insights and spark threaded replies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the caption CTA should ask a specific architectural or BIM management question alongside the resource offer, such as asking peers whether their firm manages sheet exports via native Revit, pyRevit, or DiRoots ProSheets, and offering to send the raw script and full video breakdown to anyone who shares their workflow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first 60 to 90 minutes after publishing—the Golden Hour testing phase—the creator must actively reply to every incoming comment with a multi-sentence technical follow-up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Top 1% LinkedIn creators reply to comments 741% more frequently than average creators, multiplying conversation depth and propelling the post into secondary distribution rings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external link to the weekly video must be shared publicly in the thread, it should never be posted as a bare URL immediately upon publication; instead, the creator should wait until organic discussion is underway and post a thoughtful, multi-sentence comment that provides an extra technical insight (such as an API limitation or Revit 2026 compatibility note) with the URL included as a contextual footnote, or direct readers to the permanent link housed in the personal profile's </w:t>
      </w:r>
      <w:r w:rsidDel="00000000" w:rsidR="00000000" w:rsidRPr="00000000">
        <w:rPr>
          <w:rFonts w:ascii="Google Sans" w:cs="Google Sans" w:eastAsia="Google Sans" w:hAnsi="Google Sans"/>
          <w:b w:val="1"/>
          <w:bCs w:val="1"/>
          <w:color w:val="1f1f1f"/>
          <w:rtl w:val="0"/>
        </w:rPr>
        <w:t xml:space="preserve">Featured Section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Reference Specification for Automated Slide Creation and Prompt Attachment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consolidated specification is structured as a permanent reference rulebook. Attaching this section to any future slide-creation prompt alongside a raw weekly video transcript will instruct the workflow to generate a mobile-optimized, algorithmically compliant 10-slide BIM carousel.</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Hard Technical and Visual Production Constraints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 Rule for Every Carousel Asset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Audience &amp;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BIM Managers, BIM Coordinators, Project Architects, MEP/Structural Engineers, Computational Designers, and AEC Consultants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Canvas &amp; Aspect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1080 × 1350 px (4:5 Portrait)</w:t>
            </w:r>
            <w:r w:rsidDel="00000000" w:rsidR="00000000" w:rsidRPr="00000000">
              <w:rPr>
                <w:rFonts w:ascii="Google Sans" w:cs="Google Sans" w:eastAsia="Google Sans" w:hAnsi="Google Sans"/>
                <w:color w:val="1f1f1f"/>
                <w:rtl w:val="0"/>
              </w:rPr>
              <w:t xml:space="preserve"> across all slides; export as a single vector-first </w:t>
            </w:r>
            <w:r w:rsidDel="00000000" w:rsidR="00000000" w:rsidRPr="00000000">
              <w:rPr>
                <w:rFonts w:ascii="Google Sans" w:cs="Google Sans" w:eastAsia="Google Sans" w:hAnsi="Google Sans"/>
                <w:b w:val="1"/>
                <w:bCs w:val="1"/>
                <w:color w:val="1f1f1f"/>
                <w:rtl w:val="0"/>
              </w:rPr>
              <w:t xml:space="preserve">PDF under 3 MB</w:t>
            </w:r>
            <w:r w:rsidDel="00000000" w:rsidR="00000000" w:rsidRPr="00000000">
              <w:rPr>
                <w:rFonts w:ascii="Google Sans" w:cs="Google Sans" w:eastAsia="Google Sans" w:hAnsi="Google Sans"/>
                <w:color w:val="1f1f1f"/>
                <w:rtl w:val="0"/>
              </w:rPr>
              <w:t xml:space="preserve"> in sRGB color space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Perimeter Safe Zones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w:t>
            </w:r>
            <w:r w:rsidDel="00000000" w:rsidR="00000000" w:rsidRPr="00000000">
              <w:rPr>
                <w:rFonts w:ascii="Google Sans" w:cs="Google Sans" w:eastAsia="Google Sans" w:hAnsi="Google Sans"/>
                <w:b w:val="1"/>
                <w:bCs w:val="1"/>
                <w:color w:val="1f1f1f"/>
                <w:rtl w:val="0"/>
              </w:rPr>
              <w:t xml:space="preserve">80 px to 100 px clear margin</w:t>
            </w:r>
            <w:r w:rsidDel="00000000" w:rsidR="00000000" w:rsidRPr="00000000">
              <w:rPr>
                <w:rFonts w:ascii="Google Sans" w:cs="Google Sans" w:eastAsia="Google Sans" w:hAnsi="Google Sans"/>
                <w:color w:val="1f1f1f"/>
                <w:rtl w:val="0"/>
              </w:rPr>
              <w:t xml:space="preserve"> on all edges (central </w:t>
            </w:r>
            <w:r w:rsidDel="00000000" w:rsidR="00000000" w:rsidRPr="00000000">
              <w:rPr>
                <w:rFonts w:ascii="Google Sans" w:cs="Google Sans" w:eastAsia="Google Sans" w:hAnsi="Google Sans"/>
                <w:b w:val="1"/>
                <w:bCs w:val="1"/>
                <w:color w:val="1f1f1f"/>
                <w:rtl w:val="0"/>
              </w:rPr>
              <w:t xml:space="preserve">880 × 1150 px</w:t>
            </w:r>
            <w:r w:rsidDel="00000000" w:rsidR="00000000" w:rsidRPr="00000000">
              <w:rPr>
                <w:rFonts w:ascii="Google Sans" w:cs="Google Sans" w:eastAsia="Google Sans" w:hAnsi="Google Sans"/>
                <w:color w:val="1f1f1f"/>
                <w:rtl w:val="0"/>
              </w:rPr>
              <w:t xml:space="preserve"> safe zone). Keep bottom-right corner clear of critical text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Count &amp;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 to 10 slides total</w:t>
            </w:r>
            <w:r w:rsidDel="00000000" w:rsidR="00000000" w:rsidRPr="00000000">
              <w:rPr>
                <w:rFonts w:ascii="Google Sans" w:cs="Google Sans" w:eastAsia="Google Sans" w:hAnsi="Google Sans"/>
                <w:color w:val="1f1f1f"/>
                <w:rtl w:val="0"/>
              </w:rPr>
              <w:t xml:space="preserve">. Strictly </w:t>
            </w:r>
            <w:r w:rsidDel="00000000" w:rsidR="00000000" w:rsidRPr="00000000">
              <w:rPr>
                <w:rFonts w:ascii="Google Sans" w:cs="Google Sans" w:eastAsia="Google Sans" w:hAnsi="Google Sans"/>
                <w:b w:val="1"/>
                <w:bCs w:val="1"/>
                <w:color w:val="1f1f1f"/>
                <w:rtl w:val="0"/>
              </w:rPr>
              <w:t xml:space="preserve">1 idea per slide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 to 4 lines of body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35 to 45 characters per line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maximum 40 to 50 words per slide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Typography &amp; Color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high-contrast background (Navy/Charcoal), White/Light-Gray body text (</w:t>
            </w:r>
            <w:r w:rsidDel="00000000" w:rsidR="00000000" w:rsidRPr="00000000">
              <w:rPr>
                <w:rFonts w:ascii="Google Sans" w:cs="Google Sans" w:eastAsia="Google Sans" w:hAnsi="Google Sans"/>
                <w:b w:val="1"/>
                <w:bCs w:val="1"/>
                <w:color w:val="1f1f1f"/>
                <w:rtl w:val="0"/>
              </w:rPr>
              <w:t xml:space="preserve">24 pt–32 pt</w:t>
            </w:r>
            <w:r w:rsidDel="00000000" w:rsidR="00000000" w:rsidRPr="00000000">
              <w:rPr>
                <w:rFonts w:ascii="Google Sans" w:cs="Google Sans" w:eastAsia="Google Sans" w:hAnsi="Google Sans"/>
                <w:color w:val="1f1f1f"/>
                <w:rtl w:val="0"/>
              </w:rPr>
              <w:t xml:space="preserve">), Bold Headlines (</w:t>
            </w:r>
            <w:r w:rsidDel="00000000" w:rsidR="00000000" w:rsidRPr="00000000">
              <w:rPr>
                <w:rFonts w:ascii="Google Sans" w:cs="Google Sans" w:eastAsia="Google Sans" w:hAnsi="Google Sans"/>
                <w:b w:val="1"/>
                <w:bCs w:val="1"/>
                <w:color w:val="1f1f1f"/>
                <w:rtl w:val="0"/>
              </w:rPr>
              <w:t xml:space="preserve">48 pt–64 pt</w:t>
            </w:r>
            <w:r w:rsidDel="00000000" w:rsidR="00000000" w:rsidRPr="00000000">
              <w:rPr>
                <w:rFonts w:ascii="Google Sans" w:cs="Google Sans" w:eastAsia="Google Sans" w:hAnsi="Google Sans"/>
                <w:color w:val="1f1f1f"/>
                <w:rtl w:val="0"/>
              </w:rPr>
              <w:t xml:space="preserve">), and 1 electric accent color for keywords and metrics (minimum </w:t>
            </w:r>
            <w:r w:rsidDel="00000000" w:rsidR="00000000" w:rsidRPr="00000000">
              <w:rPr>
                <w:rFonts w:ascii="Google Sans" w:cs="Google Sans" w:eastAsia="Google Sans" w:hAnsi="Google Sans"/>
                <w:b w:val="1"/>
                <w:bCs w:val="1"/>
                <w:color w:val="1f1f1f"/>
                <w:rtl w:val="0"/>
              </w:rPr>
              <w:t xml:space="preserve">4.5:1 contrast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Cover Slide (Slide 1)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a </w:t>
            </w:r>
            <w:r w:rsidDel="00000000" w:rsidR="00000000" w:rsidRPr="00000000">
              <w:rPr>
                <w:rFonts w:ascii="Google Sans" w:cs="Google Sans" w:eastAsia="Google Sans" w:hAnsi="Google Sans"/>
                <w:b w:val="1"/>
                <w:bCs w:val="1"/>
                <w:color w:val="1f1f1f"/>
                <w:rtl w:val="0"/>
              </w:rPr>
              <w:t xml:space="preserve">background-removed portrait cutout</w:t>
            </w:r>
            <w:r w:rsidDel="00000000" w:rsidR="00000000" w:rsidRPr="00000000">
              <w:rPr>
                <w:rFonts w:ascii="Google Sans" w:cs="Google Sans" w:eastAsia="Google Sans" w:hAnsi="Google Sans"/>
                <w:color w:val="1f1f1f"/>
                <w:rtl w:val="0"/>
              </w:rPr>
              <w:t xml:space="preserve"> of the creator in the lower-left or middle-left safe zone (15%–25% canvas area), a </w:t>
            </w:r>
            <w:r w:rsidDel="00000000" w:rsidR="00000000" w:rsidRPr="00000000">
              <w:rPr>
                <w:rFonts w:ascii="Google Sans" w:cs="Google Sans" w:eastAsia="Google Sans" w:hAnsi="Google Sans"/>
                <w:b w:val="1"/>
                <w:bCs w:val="1"/>
                <w:color w:val="1f1f1f"/>
                <w:rtl w:val="0"/>
              </w:rPr>
              <w:t xml:space="preserve">5-to-8-word outcome-driven headline</w:t>
            </w:r>
            <w:r w:rsidDel="00000000" w:rsidR="00000000" w:rsidRPr="00000000">
              <w:rPr>
                <w:rFonts w:ascii="Google Sans" w:cs="Google Sans" w:eastAsia="Google Sans" w:hAnsi="Google Sans"/>
                <w:color w:val="1f1f1f"/>
                <w:rtl w:val="0"/>
              </w:rPr>
              <w:t xml:space="preserve"> (quantifying time saved, errors prevented, or plugins replaced), and a subtle "Swipe →" cue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Visual Abstraction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use full-screen 16:9 Revit screenshots or entire Dynamo workspaces. Crop and zoom into </w:t>
            </w:r>
            <w:r w:rsidDel="00000000" w:rsidR="00000000" w:rsidRPr="00000000">
              <w:rPr>
                <w:rFonts w:ascii="Google Sans" w:cs="Google Sans" w:eastAsia="Google Sans" w:hAnsi="Google Sans"/>
                <w:b w:val="1"/>
                <w:bCs w:val="1"/>
                <w:color w:val="1f1f1f"/>
                <w:rtl w:val="0"/>
              </w:rPr>
              <w:t xml:space="preserve">2 to 3 key nodes per slide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6 to 8 lines of Python code</w:t>
            </w:r>
            <w:r w:rsidDel="00000000" w:rsidR="00000000" w:rsidRPr="00000000">
              <w:rPr>
                <w:rFonts w:ascii="Google Sans" w:cs="Google Sans" w:eastAsia="Google Sans" w:hAnsi="Google Sans"/>
                <w:color w:val="1f1f1f"/>
                <w:rtl w:val="0"/>
              </w:rPr>
              <w:t xml:space="preserve"> with high-contrast callout boxes and panoramic arrows connecting across slide borders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Upload Filename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the PDF file using a clean, keyword-rich title (e.g., Revit-Sheet-Automation-Dynamo-Playbook.pdf) prior to upload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Slide-by-Slide Content Generation Template (Video Transcript to Carousel)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converting a weekly BIM, Revit, or scripting video transcript into slide copy, all slide text must be drafted prior to visual layout using the 10-slide structural mapping below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Slide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Copywriting &amp; Visual Extraction Directive from Video Transcript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Word Cap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Hook Cover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 the ultimate time-saving or error-eliminating payoff of the video. Write a bold 5–8 word headline starting with a metric or verb + 1 short promise sub-line. Include creator portrait cutout and "1/10" counter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AEC Problem &amp; Stakes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the specific manual Revit/BIM bottleneck in one sharp sentence, backed by one concrete cost/time number (e.g., hours lost per project or model corruption risk)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Architectural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 immediate value by presenting the 3-part macro workflow (</w:t>
            </w:r>
            <w:r w:rsidDel="00000000" w:rsidR="00000000" w:rsidRPr="00000000">
              <w:rPr>
                <w:rFonts w:ascii="Google Sans" w:cs="Google Sans" w:eastAsia="Google Sans" w:hAnsi="Google Sans"/>
                <w:i w:val="1"/>
                <w:iCs w:val="1"/>
                <w:color w:val="1f1f1f"/>
                <w:rtl w:val="0"/>
              </w:rPr>
              <w:t xml:space="preserve">Input → Script/Node Logic → Revit Output</w:t>
            </w:r>
            <w:r w:rsidDel="00000000" w:rsidR="00000000" w:rsidRPr="00000000">
              <w:rPr>
                <w:rFonts w:ascii="Google Sans" w:cs="Google Sans" w:eastAsia="Google Sans" w:hAnsi="Google Sans"/>
                <w:color w:val="1f1f1f"/>
                <w:rtl w:val="0"/>
              </w:rPr>
              <w:t xml:space="preserve">) and listing any required packages or tools (e.g., pyRevit, Dynamo, Python)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Data Input /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 how elements or parameters are collected in Revit. Show a zoomed visual of the selection node or collector code block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Core Filtering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 how the data is cleaned, sorted, or structured. Highlight the exact list-management node or boolean filter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The Transformation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 the core automation action (e.g., Python API transaction, geometry generation, or parameter overwrite) with a highlighted code/node callout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Execution &amp; Error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 how the script handles edge cases, warnings, or batch execution across sheets/families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Proof &amp; ROI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 the manual workflow duration against the automated execution time (e.g., </w:t>
            </w:r>
            <w:r w:rsidDel="00000000" w:rsidR="00000000" w:rsidRPr="00000000">
              <w:rPr>
                <w:rFonts w:ascii="Google Sans" w:cs="Google Sans" w:eastAsia="Google Sans" w:hAnsi="Google Sans"/>
                <w:i w:val="1"/>
                <w:iCs w:val="1"/>
                <w:color w:val="1f1f1f"/>
                <w:rtl w:val="0"/>
              </w:rPr>
              <w:t xml:space="preserve">Manual: 3.5 Hours vs. Script: 8 Seconds</w:t>
            </w:r>
            <w:r w:rsidDel="00000000" w:rsidR="00000000" w:rsidRPr="00000000">
              <w:rPr>
                <w:rFonts w:ascii="Google Sans" w:cs="Google Sans" w:eastAsia="Google Sans" w:hAnsi="Google Sans"/>
                <w:color w:val="1f1f1f"/>
                <w:rtl w:val="0"/>
              </w:rPr>
              <w:t xml:space="preserve">) with a clean visual of the finished Revit deliverable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Saveable Cheat 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Summarize the entire 4-step workflow and package checklist into a 5-line numbered reference list designed to be bookmarked for daily production use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Single-Outcome 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 the reader to </w:t>
            </w:r>
            <w:r w:rsidDel="00000000" w:rsidR="00000000" w:rsidRPr="00000000">
              <w:rPr>
                <w:rFonts w:ascii="Google Sans" w:cs="Google Sans" w:eastAsia="Google Sans" w:hAnsi="Google Sans"/>
                <w:b w:val="1"/>
                <w:bCs w:val="1"/>
                <w:color w:val="1f1f1f"/>
                <w:rtl w:val="0"/>
              </w:rPr>
              <w:t xml:space="preserve">Save</w:t>
            </w:r>
            <w:r w:rsidDel="00000000" w:rsidR="00000000" w:rsidRPr="00000000">
              <w:rPr>
                <w:rFonts w:ascii="Google Sans" w:cs="Google Sans" w:eastAsia="Google Sans" w:hAnsi="Google Sans"/>
                <w:color w:val="1f1f1f"/>
                <w:rtl w:val="0"/>
              </w:rPr>
              <w:t xml:space="preserve"> the deck for their next project, provide an embedded PDF link button to the video/repo, and ask one specific technical question to spark comments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words</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Feed Caption and Post-Publication Execution Protocol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Action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Caption Hook (Lines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with a contrarian statement, painful AEC project scenario, or hard metric so the reader clicks </w:t>
            </w:r>
            <w:r w:rsidDel="00000000" w:rsidR="00000000" w:rsidRPr="00000000">
              <w:rPr>
                <w:rFonts w:ascii="Google Sans" w:cs="Google Sans" w:eastAsia="Google Sans" w:hAnsi="Google Sans"/>
                <w:i w:val="1"/>
                <w:iCs w:val="1"/>
                <w:color w:val="1f1f1f"/>
                <w:rtl w:val="0"/>
              </w:rPr>
              <w:t xml:space="preserve">"…see more"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Caption Body (100–200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this BIM workflow matters for project profitability or model health using short 1–2 sentence paragraphs and native industry keywords. Do not summarize every slide, and </w:t>
            </w:r>
            <w:r w:rsidDel="00000000" w:rsidR="00000000" w:rsidRPr="00000000">
              <w:rPr>
                <w:rFonts w:ascii="Google Sans" w:cs="Google Sans" w:eastAsia="Google Sans" w:hAnsi="Google Sans"/>
                <w:b w:val="1"/>
                <w:bCs w:val="1"/>
                <w:color w:val="1f1f1f"/>
                <w:rtl w:val="0"/>
              </w:rPr>
              <w:t xml:space="preserve">never place an external URL in the caption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Caption Call-to-Action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with a swipe directive (</w:t>
            </w:r>
            <w:r w:rsidDel="00000000" w:rsidR="00000000" w:rsidRPr="00000000">
              <w:rPr>
                <w:rFonts w:ascii="Google Sans" w:cs="Google Sans" w:eastAsia="Google Sans" w:hAnsi="Google Sans"/>
                <w:i w:val="1"/>
                <w:iCs w:val="1"/>
                <w:color w:val="1f1f1f"/>
                <w:rtl w:val="0"/>
              </w:rPr>
              <w:t xml:space="preserve">"Swipe through the 10-slide blueprint below ↓"</w:t>
            </w:r>
            <w:r w:rsidDel="00000000" w:rsidR="00000000" w:rsidRPr="00000000">
              <w:rPr>
                <w:rFonts w:ascii="Google Sans" w:cs="Google Sans" w:eastAsia="Google Sans" w:hAnsi="Google Sans"/>
                <w:color w:val="1f1f1f"/>
                <w:rtl w:val="0"/>
              </w:rPr>
              <w:t xml:space="preserve">) followed by an open-ended technical question inviting peers to share their current workflow and request the .dyn/.py script + video walkthrough via DM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Golden Hour 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Reply to all comments within the first 60–90 minutes using multi-sentence technical responses to maximize the 360Brew Depth Score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Spend 25–30 minutes commenting on peer AEC/BIM posts to lock in the account's topic fingerprint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Maximizing engagement on technical BIM and Revit carousels under LinkedIn's 360Brew ranking regime requires transitioning from procedural video documentation to standalone, zero-click visual engineering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decoupling the weekly video into a native 9:16 vertical clip and a link-free 1080 × 1350 px PDF carousel, the practitioner eliminates the 60% outbound link penalty while capturing the 4.1x reach multiplier and 10.40% engagement rate afforded to native documents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Anchoring Slide 1 with a clean portrait cutout and an outcome-driven headline arrests scroll velocity, while abstracting dense Dynamo graphs and Python scripts into 24 pt+, single-idea flashcards sustains mobile dwell time through Slide 9's bookmarkable cheat sheet and Slide 10's embedded link hotspot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Paired with substantive Golden Hour comment threads and disciplined daily engagement within the AEC interest graph, this architecture transforms weekly technical tutorials into a compounding authority and lead-generation engine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How It Ranks Posts and Why Your Reach, </w:t>
      </w:r>
      <w:hyperlink r:id="rId11">
        <w:r w:rsidDel="00000000" w:rsidR="00000000" w:rsidRPr="00000000">
          <w:rPr>
            <w:rFonts w:ascii="Google Sans" w:cs="Google Sans" w:eastAsia="Google Sans" w:hAnsi="Google Sans"/>
            <w:color w:val="0000ee"/>
            <w:sz w:val="24"/>
            <w:szCs w:val="24"/>
            <w:u w:val="single"/>
            <w:rtl w:val="0"/>
          </w:rPr>
          <w:t xml:space="preserve">https://www.zoomsphere.com/blog/linkedin-algorithm-2026-why-generic-ai-content-kills-your-organic-reach</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Insights: Oct 2025 | PDF - Scribd,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https://www.scribd.com/document/946320519/LinkedIn-October-Algorithm-Report-2025</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LinkedIn Algorithm Works: September 2026 Update, </w:t>
      </w:r>
      <w:hyperlink r:id="rId13">
        <w:r w:rsidDel="00000000" w:rsidR="00000000" w:rsidRPr="00000000">
          <w:rPr>
            <w:rFonts w:ascii="Google Sans" w:cs="Google Sans" w:eastAsia="Google Sans" w:hAnsi="Google Sans"/>
            <w:color w:val="0000ee"/>
            <w:sz w:val="24"/>
            <w:szCs w:val="24"/>
            <w:u w:val="single"/>
            <w:rtl w:val="0"/>
          </w:rPr>
          <w:t xml:space="preserve">https://www.socialpilot.co/blog/linkedin-algorithm</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Richard van der Blom — The state of LinkedIn in 2026 (based on, </w:t>
      </w:r>
      <w:hyperlink r:id="rId14">
        <w:r w:rsidDel="00000000" w:rsidR="00000000" w:rsidRPr="00000000">
          <w:rPr>
            <w:rFonts w:ascii="Google Sans" w:cs="Google Sans" w:eastAsia="Google Sans" w:hAnsi="Google Sans"/>
            <w:color w:val="0000ee"/>
            <w:sz w:val="24"/>
            <w:szCs w:val="24"/>
            <w:u w:val="single"/>
            <w:rtl w:val="0"/>
          </w:rPr>
          <w:t xml:space="preserve">https://creatorscience.com/podcast/richard-van-der-blom-2/</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Low LinkedIn Engagement in 2026 (Algorithm Guide), </w:t>
      </w:r>
      <w:hyperlink r:id="rId15">
        <w:r w:rsidDel="00000000" w:rsidR="00000000" w:rsidRPr="00000000">
          <w:rPr>
            <w:rFonts w:ascii="Google Sans" w:cs="Google Sans" w:eastAsia="Google Sans" w:hAnsi="Google Sans"/>
            <w:color w:val="0000ee"/>
            <w:sz w:val="24"/>
            <w:szCs w:val="24"/>
            <w:u w:val="single"/>
            <w:rtl w:val="0"/>
          </w:rPr>
          <w:t xml:space="preserve">https://www.linkboost.co/blog/fix-low-linkedin-engagement-2026/</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Ambassador Playbook - LadyBugz Marketing, </w:t>
      </w:r>
      <w:hyperlink r:id="rId16">
        <w:r w:rsidDel="00000000" w:rsidR="00000000" w:rsidRPr="00000000">
          <w:rPr>
            <w:rFonts w:ascii="Google Sans" w:cs="Google Sans" w:eastAsia="Google Sans" w:hAnsi="Google Sans"/>
            <w:color w:val="0000ee"/>
            <w:sz w:val="24"/>
            <w:szCs w:val="24"/>
            <w:u w:val="single"/>
            <w:rtl w:val="0"/>
          </w:rPr>
          <w:t xml:space="preserve">https://www.ladybugz.co.za/brand-ambassador-playbook/</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Zero-Click Content vs. Links: LinkedIn &amp; Facebook Data - Socialinsider, </w:t>
      </w:r>
      <w:hyperlink r:id="rId17">
        <w:r w:rsidDel="00000000" w:rsidR="00000000" w:rsidRPr="00000000">
          <w:rPr>
            <w:rFonts w:ascii="Google Sans" w:cs="Google Sans" w:eastAsia="Google Sans" w:hAnsi="Google Sans"/>
            <w:color w:val="0000ee"/>
            <w:sz w:val="24"/>
            <w:szCs w:val="24"/>
            <w:u w:val="single"/>
            <w:rtl w:val="0"/>
          </w:rPr>
          <w:t xml:space="preserve">https://www.socialinsider.io/blog/zero-click-content/</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Posts: Specs, Steps And Examples - SocialPilot, </w:t>
      </w:r>
      <w:hyperlink r:id="rId18">
        <w:r w:rsidDel="00000000" w:rsidR="00000000" w:rsidRPr="00000000">
          <w:rPr>
            <w:rFonts w:ascii="Google Sans" w:cs="Google Sans" w:eastAsia="Google Sans" w:hAnsi="Google Sans"/>
            <w:color w:val="0000ee"/>
            <w:sz w:val="24"/>
            <w:szCs w:val="24"/>
            <w:u w:val="single"/>
            <w:rtl w:val="0"/>
          </w:rPr>
          <w:t xml:space="preserve">https://www.socialpilot.co/blog/linkedin-carousel</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 Put Links in Captions or First Comment? - Socialync, </w:t>
      </w:r>
      <w:hyperlink r:id="rId19">
        <w:r w:rsidDel="00000000" w:rsidR="00000000" w:rsidRPr="00000000">
          <w:rPr>
            <w:rFonts w:ascii="Google Sans" w:cs="Google Sans" w:eastAsia="Google Sans" w:hAnsi="Google Sans"/>
            <w:color w:val="0000ee"/>
            <w:sz w:val="24"/>
            <w:szCs w:val="24"/>
            <w:u w:val="single"/>
            <w:rtl w:val="0"/>
          </w:rPr>
          <w:t xml:space="preserve">https://www.socialync.io/blog/links-in-captions-vs-first-comment-2026</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Size: Dimensions &amp; Safe Zones - LigoSocial, </w:t>
      </w:r>
      <w:hyperlink r:id="rId20">
        <w:r w:rsidDel="00000000" w:rsidR="00000000" w:rsidRPr="00000000">
          <w:rPr>
            <w:rFonts w:ascii="Google Sans" w:cs="Google Sans" w:eastAsia="Google Sans" w:hAnsi="Google Sans"/>
            <w:color w:val="0000ee"/>
            <w:sz w:val="24"/>
            <w:szCs w:val="24"/>
            <w:u w:val="single"/>
            <w:rtl w:val="0"/>
          </w:rPr>
          <w:t xml:space="preserve">https://ligosocial.com/blog/linkedin-carousel-post-size-guide-2025-dimensions-formats-and-best-practices</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a Link on LinkedIn (Without Killing Your Reach), </w:t>
      </w:r>
      <w:hyperlink r:id="rId21">
        <w:r w:rsidDel="00000000" w:rsidR="00000000" w:rsidRPr="00000000">
          <w:rPr>
            <w:rFonts w:ascii="Google Sans" w:cs="Google Sans" w:eastAsia="Google Sans" w:hAnsi="Google Sans"/>
            <w:color w:val="0000ee"/>
            <w:sz w:val="24"/>
            <w:szCs w:val="24"/>
            <w:u w:val="single"/>
            <w:rtl w:val="0"/>
          </w:rPr>
          <w:t xml:space="preserve">https://linkedinpreview.com/blog/how-to-post-a-link-on-linkedin</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Why External Links Reduce Reach, </w:t>
      </w:r>
      <w:hyperlink r:id="rId22">
        <w:r w:rsidDel="00000000" w:rsidR="00000000" w:rsidRPr="00000000">
          <w:rPr>
            <w:rFonts w:ascii="Google Sans" w:cs="Google Sans" w:eastAsia="Google Sans" w:hAnsi="Google Sans"/>
            <w:color w:val="0000ee"/>
            <w:sz w:val="24"/>
            <w:szCs w:val="24"/>
            <w:u w:val="single"/>
            <w:rtl w:val="0"/>
          </w:rPr>
          <w:t xml:space="preserve">https://www.wechangeminds.com/the-linkedin-link-tax/</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Changes 2026: Beat the Depth Score - Linkboost, </w:t>
      </w:r>
      <w:hyperlink r:id="rId23">
        <w:r w:rsidDel="00000000" w:rsidR="00000000" w:rsidRPr="00000000">
          <w:rPr>
            <w:rFonts w:ascii="Google Sans" w:cs="Google Sans" w:eastAsia="Google Sans" w:hAnsi="Google Sans"/>
            <w:color w:val="0000ee"/>
            <w:sz w:val="24"/>
            <w:szCs w:val="24"/>
            <w:u w:val="single"/>
            <w:rtl w:val="0"/>
          </w:rPr>
          <w:t xml:space="preserve">https://www.linkboost.co/blog/linkedin-algorithm-changes-2026/</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Unbeatable Tips to Create a Carousel That Dominates Social, </w:t>
      </w:r>
      <w:hyperlink r:id="rId24">
        <w:r w:rsidDel="00000000" w:rsidR="00000000" w:rsidRPr="00000000">
          <w:rPr>
            <w:rFonts w:ascii="Google Sans" w:cs="Google Sans" w:eastAsia="Google Sans" w:hAnsi="Google Sans"/>
            <w:color w:val="0000ee"/>
            <w:sz w:val="24"/>
            <w:szCs w:val="24"/>
            <w:u w:val="single"/>
            <w:rtl w:val="0"/>
          </w:rPr>
          <w:t xml:space="preserve">https://carouselcraft.io/en/blog/10-unbeatable-tips-to-create-a-carousel-that-dominates-social-media</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LinkedIn Algorithm in 2025/26 - - The Lone Recruiter, </w:t>
      </w:r>
      <w:hyperlink r:id="rId25">
        <w:r w:rsidDel="00000000" w:rsidR="00000000" w:rsidRPr="00000000">
          <w:rPr>
            <w:rFonts w:ascii="Google Sans" w:cs="Google Sans" w:eastAsia="Google Sans" w:hAnsi="Google Sans"/>
            <w:color w:val="0000ee"/>
            <w:sz w:val="24"/>
            <w:szCs w:val="24"/>
            <w:u w:val="single"/>
            <w:rtl w:val="0"/>
          </w:rPr>
          <w:t xml:space="preserve">https://thelonerecruiter.com/wp-content/uploads/2025/10/Mastering-the-LinkedIn-Algorithm-in-202526-.pdf</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Insights 2025 Report | PDF | Linked In - Scribd,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https://www.scribd.com/document/984921783/Algorithm-Insights-Report-2025-chapter-1-Richard-Van-der-Blom</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a Link on LinkedIn Without Killing Your Reach (2026), </w:t>
      </w:r>
      <w:hyperlink r:id="rId27">
        <w:r w:rsidDel="00000000" w:rsidR="00000000" w:rsidRPr="00000000">
          <w:rPr>
            <w:rFonts w:ascii="Google Sans" w:cs="Google Sans" w:eastAsia="Google Sans" w:hAnsi="Google Sans"/>
            <w:color w:val="0000ee"/>
            <w:sz w:val="24"/>
            <w:szCs w:val="24"/>
            <w:u w:val="single"/>
            <w:rtl w:val="0"/>
          </w:rPr>
          <w:t xml:space="preserve">https://postiv.ai/blog/how-to-post-a-link-on-linkedin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Latest Updates, Changes &amp; How It Works, </w:t>
      </w:r>
      <w:hyperlink r:id="rId28">
        <w:r w:rsidDel="00000000" w:rsidR="00000000" w:rsidRPr="00000000">
          <w:rPr>
            <w:rFonts w:ascii="Google Sans" w:cs="Google Sans" w:eastAsia="Google Sans" w:hAnsi="Google Sans"/>
            <w:color w:val="0000ee"/>
            <w:sz w:val="24"/>
            <w:szCs w:val="24"/>
            <w:u w:val="single"/>
            <w:rtl w:val="0"/>
          </w:rPr>
          <w:t xml:space="preserve">https://www.viralbrain.ai/guides/linkedin-algorithm-2026</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Zero-Click Content: What It Is and Why You Should Create It, </w:t>
      </w:r>
      <w:hyperlink r:id="rId29">
        <w:r w:rsidDel="00000000" w:rsidR="00000000" w:rsidRPr="00000000">
          <w:rPr>
            <w:rFonts w:ascii="Google Sans" w:cs="Google Sans" w:eastAsia="Google Sans" w:hAnsi="Google Sans"/>
            <w:color w:val="0000ee"/>
            <w:sz w:val="24"/>
            <w:szCs w:val="24"/>
            <w:u w:val="single"/>
            <w:rtl w:val="0"/>
          </w:rPr>
          <w:t xml:space="preserve">https://blog.hootsuite.com/zero-click-content/</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Zero-Click Content: Key to LinkedIn Engagement for B2B Healthcare, </w:t>
      </w:r>
      <w:hyperlink r:id="rId30">
        <w:r w:rsidDel="00000000" w:rsidR="00000000" w:rsidRPr="00000000">
          <w:rPr>
            <w:rFonts w:ascii="Google Sans" w:cs="Google Sans" w:eastAsia="Google Sans" w:hAnsi="Google Sans"/>
            <w:color w:val="0000ee"/>
            <w:sz w:val="24"/>
            <w:szCs w:val="24"/>
            <w:u w:val="single"/>
            <w:rtl w:val="0"/>
          </w:rPr>
          <w:t xml:space="preserve">https://ahamediagroup.com/blog/zero-click-b2b-linkedin-engagement/</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Zero-Click Content: The Counterintuitive Way to Succeed in a, </w:t>
      </w:r>
      <w:hyperlink r:id="rId31">
        <w:r w:rsidDel="00000000" w:rsidR="00000000" w:rsidRPr="00000000">
          <w:rPr>
            <w:rFonts w:ascii="Google Sans" w:cs="Google Sans" w:eastAsia="Google Sans" w:hAnsi="Google Sans"/>
            <w:color w:val="0000ee"/>
            <w:sz w:val="24"/>
            <w:szCs w:val="24"/>
            <w:u w:val="single"/>
            <w:rtl w:val="0"/>
          </w:rPr>
          <w:t xml:space="preserve">https://sparktoro.com/blog/zero-click-content-the-counterintuitive-way-to-succeed-in-a-platform-native-world/</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Amanda Natividad — Zero Click Marketing, </w:t>
      </w:r>
      <w:hyperlink r:id="rId32">
        <w:r w:rsidDel="00000000" w:rsidR="00000000" w:rsidRPr="00000000">
          <w:rPr>
            <w:rFonts w:ascii="Google Sans" w:cs="Google Sans" w:eastAsia="Google Sans" w:hAnsi="Google Sans"/>
            <w:color w:val="0000ee"/>
            <w:sz w:val="24"/>
            <w:szCs w:val="24"/>
            <w:u w:val="single"/>
            <w:rtl w:val="0"/>
          </w:rPr>
          <w:t xml:space="preserve">https://zeroclickmarketing.co/about</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Instagram Carousel Design: Complete Guide to Swipe Worthy Posts, </w:t>
      </w:r>
      <w:hyperlink r:id="rId33">
        <w:r w:rsidDel="00000000" w:rsidR="00000000" w:rsidRPr="00000000">
          <w:rPr>
            <w:rFonts w:ascii="Google Sans" w:cs="Google Sans" w:eastAsia="Google Sans" w:hAnsi="Google Sans"/>
            <w:color w:val="0000ee"/>
            <w:sz w:val="24"/>
            <w:szCs w:val="24"/>
            <w:u w:val="single"/>
            <w:rtl w:val="0"/>
          </w:rPr>
          <w:t xml:space="preserve">https://futuristicmarketingservices.com/Blogs/graphic-designing/instagram-carousel-design-guide/</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Zero-Click Content &amp; ROI: The Future of Marketing - Databox, </w:t>
      </w:r>
      <w:hyperlink r:id="rId34">
        <w:r w:rsidDel="00000000" w:rsidR="00000000" w:rsidRPr="00000000">
          <w:rPr>
            <w:rFonts w:ascii="Google Sans" w:cs="Google Sans" w:eastAsia="Google Sans" w:hAnsi="Google Sans"/>
            <w:color w:val="0000ee"/>
            <w:sz w:val="24"/>
            <w:szCs w:val="24"/>
            <w:u w:val="single"/>
            <w:rtl w:val="0"/>
          </w:rPr>
          <w:t xml:space="preserve">https://databox.com/zero-click-content-future-roi</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best practices for B2B in 2026 - Oktopost, </w:t>
      </w:r>
      <w:hyperlink r:id="rId35">
        <w:r w:rsidDel="00000000" w:rsidR="00000000" w:rsidRPr="00000000">
          <w:rPr>
            <w:rFonts w:ascii="Google Sans" w:cs="Google Sans" w:eastAsia="Google Sans" w:hAnsi="Google Sans"/>
            <w:color w:val="0000ee"/>
            <w:sz w:val="24"/>
            <w:szCs w:val="24"/>
            <w:u w:val="single"/>
            <w:rtl w:val="0"/>
          </w:rPr>
          <w:t xml:space="preserve">https://www.oktopost.com/blog/linkedin-carousel-pdf-best-practices/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Carousel Post on LinkedIn: Step-By-Step Guide, </w:t>
      </w:r>
      <w:hyperlink r:id="rId36">
        <w:r w:rsidDel="00000000" w:rsidR="00000000" w:rsidRPr="00000000">
          <w:rPr>
            <w:rFonts w:ascii="Google Sans" w:cs="Google Sans" w:eastAsia="Google Sans" w:hAnsi="Google Sans"/>
            <w:color w:val="0000ee"/>
            <w:sz w:val="24"/>
            <w:szCs w:val="24"/>
            <w:u w:val="single"/>
            <w:rtl w:val="0"/>
          </w:rPr>
          <w:t xml:space="preserve">https://www.supergrow.ai/blog/how-to-create-carousel-post-linkedin</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LinkedIn Carousel In 2026 [Examples + Tutorials], </w:t>
      </w:r>
      <w:hyperlink r:id="rId37">
        <w:r w:rsidDel="00000000" w:rsidR="00000000" w:rsidRPr="00000000">
          <w:rPr>
            <w:rFonts w:ascii="Google Sans" w:cs="Google Sans" w:eastAsia="Google Sans" w:hAnsi="Google Sans"/>
            <w:color w:val="0000ee"/>
            <w:sz w:val="24"/>
            <w:szCs w:val="24"/>
            <w:u w:val="single"/>
            <w:rtl w:val="0"/>
          </w:rPr>
          <w:t xml:space="preserve">https://expandi.io/blog/linkedin-carousel/</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Content (Grade A) - Claude Skill - Skills Directory, </w:t>
      </w:r>
      <w:hyperlink r:id="rId38">
        <w:r w:rsidDel="00000000" w:rsidR="00000000" w:rsidRPr="00000000">
          <w:rPr>
            <w:rFonts w:ascii="Google Sans" w:cs="Google Sans" w:eastAsia="Google Sans" w:hAnsi="Google Sans"/>
            <w:color w:val="0000ee"/>
            <w:sz w:val="24"/>
            <w:szCs w:val="24"/>
            <w:u w:val="single"/>
            <w:rtl w:val="0"/>
          </w:rPr>
          <w:t xml:space="preserve">https://www.skillsdirectory.com/skills/ericrisco-linkedin-content</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LinkedIn Post Optimization Guide | PDF | Applied Mathematics,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https://www.scribd.com/document/952656273/Gpt-Builder-Document</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Aspect Ratios &amp; Image Sizes in 2026: Feed, Video, Ads, </w:t>
      </w:r>
      <w:hyperlink r:id="rId40">
        <w:r w:rsidDel="00000000" w:rsidR="00000000" w:rsidRPr="00000000">
          <w:rPr>
            <w:rFonts w:ascii="Google Sans" w:cs="Google Sans" w:eastAsia="Google Sans" w:hAnsi="Google Sans"/>
            <w:color w:val="0000ee"/>
            <w:sz w:val="24"/>
            <w:szCs w:val="24"/>
            <w:u w:val="single"/>
            <w:rtl w:val="0"/>
          </w:rPr>
          <w:t xml:space="preserve">https://posteverywhere.ai/blog/linkedin-aspect-ratios</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LinkedIn Carousel Makers in 2026 (Free &amp; Paid, Tested), </w:t>
      </w:r>
      <w:hyperlink r:id="rId41">
        <w:r w:rsidDel="00000000" w:rsidR="00000000" w:rsidRPr="00000000">
          <w:rPr>
            <w:rFonts w:ascii="Google Sans" w:cs="Google Sans" w:eastAsia="Google Sans" w:hAnsi="Google Sans"/>
            <w:color w:val="0000ee"/>
            <w:sz w:val="24"/>
            <w:szCs w:val="24"/>
            <w:u w:val="single"/>
            <w:rtl w:val="0"/>
          </w:rPr>
          <w:t xml:space="preserve">https://postiv.ai/blog/best-linkedin-carousel-makers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YouTube Channels to learn Revit: Free tutorials - RD Studio, </w:t>
      </w:r>
      <w:hyperlink r:id="rId42">
        <w:r w:rsidDel="00000000" w:rsidR="00000000" w:rsidRPr="00000000">
          <w:rPr>
            <w:rFonts w:ascii="Google Sans" w:cs="Google Sans" w:eastAsia="Google Sans" w:hAnsi="Google Sans"/>
            <w:color w:val="0000ee"/>
            <w:sz w:val="24"/>
            <w:szCs w:val="24"/>
            <w:u w:val="single"/>
            <w:rtl w:val="0"/>
          </w:rPr>
          <w:t xml:space="preserve">https://rdstudio.co/blogs/news/top-10-youtube-channels-to-learn-revit</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YouTube Channels, Courses &amp; Communities to Learn BIM 360, </w:t>
      </w:r>
      <w:hyperlink r:id="rId43">
        <w:r w:rsidDel="00000000" w:rsidR="00000000" w:rsidRPr="00000000">
          <w:rPr>
            <w:rFonts w:ascii="Google Sans" w:cs="Google Sans" w:eastAsia="Google Sans" w:hAnsi="Google Sans"/>
            <w:color w:val="0000ee"/>
            <w:sz w:val="24"/>
            <w:szCs w:val="24"/>
            <w:u w:val="single"/>
            <w:rtl w:val="0"/>
          </w:rPr>
          <w:t xml:space="preserve">https://www.novatr.com/blog/best-resources-to-learn-bim-360</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Amazing Revit Plugins All BIM Managers Should Use, </w:t>
      </w:r>
      <w:hyperlink r:id="rId44">
        <w:r w:rsidDel="00000000" w:rsidR="00000000" w:rsidRPr="00000000">
          <w:rPr>
            <w:rFonts w:ascii="Google Sans" w:cs="Google Sans" w:eastAsia="Google Sans" w:hAnsi="Google Sans"/>
            <w:color w:val="0000ee"/>
            <w:sz w:val="24"/>
            <w:szCs w:val="24"/>
            <w:u w:val="single"/>
            <w:rtl w:val="0"/>
          </w:rPr>
          <w:t xml:space="preserve">https://www.bimpure.com/blog/12-amazing-revit-plugins-all-bim-managers-should-use</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DiRootsOne Alternatives for Architects and BIM Managers - ArchiLabs, </w:t>
      </w:r>
      <w:hyperlink r:id="rId45">
        <w:r w:rsidDel="00000000" w:rsidR="00000000" w:rsidRPr="00000000">
          <w:rPr>
            <w:rFonts w:ascii="Google Sans" w:cs="Google Sans" w:eastAsia="Google Sans" w:hAnsi="Google Sans"/>
            <w:color w:val="0000ee"/>
            <w:sz w:val="24"/>
            <w:szCs w:val="24"/>
            <w:u w:val="single"/>
            <w:rtl w:val="0"/>
          </w:rPr>
          <w:t xml:space="preserve">https://archilabs.ai/posts/dirootsone-alternatives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10 YouTube Channels to Learn Dynamo for Revit | RD Studio, </w:t>
      </w:r>
      <w:hyperlink r:id="rId46">
        <w:r w:rsidDel="00000000" w:rsidR="00000000" w:rsidRPr="00000000">
          <w:rPr>
            <w:rFonts w:ascii="Google Sans" w:cs="Google Sans" w:eastAsia="Google Sans" w:hAnsi="Google Sans"/>
            <w:color w:val="0000ee"/>
            <w:sz w:val="24"/>
            <w:szCs w:val="24"/>
            <w:u w:val="single"/>
            <w:rtl w:val="0"/>
          </w:rPr>
          <w:t xml:space="preserve">https://rdstudio.co/blogs/news/best-youtube-channels-to-learn-dynamo-for-revit</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Dimensions 2026: Size, Specs &amp; Format Guide, </w:t>
      </w:r>
      <w:hyperlink r:id="rId47">
        <w:r w:rsidDel="00000000" w:rsidR="00000000" w:rsidRPr="00000000">
          <w:rPr>
            <w:rFonts w:ascii="Google Sans" w:cs="Google Sans" w:eastAsia="Google Sans" w:hAnsi="Google Sans"/>
            <w:color w:val="0000ee"/>
            <w:sz w:val="24"/>
            <w:szCs w:val="24"/>
            <w:u w:val="single"/>
            <w:rtl w:val="0"/>
          </w:rPr>
          <w:t xml:space="preserve">https://postiv.ai/blog/linkedin-carousel-size</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Renumbering in Revit: It's Easy...and It's Free - YouTube, </w:t>
      </w:r>
      <w:hyperlink r:id="rId48">
        <w:r w:rsidDel="00000000" w:rsidR="00000000" w:rsidRPr="00000000">
          <w:rPr>
            <w:rFonts w:ascii="Google Sans" w:cs="Google Sans" w:eastAsia="Google Sans" w:hAnsi="Google Sans"/>
            <w:color w:val="0000ee"/>
            <w:sz w:val="24"/>
            <w:szCs w:val="24"/>
            <w:u w:val="single"/>
            <w:rtl w:val="0"/>
          </w:rPr>
          <w:t xml:space="preserve">https://www.youtube.com/watch?v=Qp8OCGPx_0s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Late-stage clashes can mean redesign, rework, delays, and on-site, </w:t>
      </w:r>
      <w:hyperlink r:id="rId49">
        <w:r w:rsidDel="00000000" w:rsidR="00000000" w:rsidRPr="00000000">
          <w:rPr>
            <w:rFonts w:ascii="Google Sans" w:cs="Google Sans" w:eastAsia="Google Sans" w:hAnsi="Google Sans"/>
            <w:color w:val="0000ee"/>
            <w:sz w:val="24"/>
            <w:szCs w:val="24"/>
            <w:u w:val="single"/>
            <w:rtl w:val="0"/>
          </w:rPr>
          <w:t xml:space="preserve">https://www.facebook.com/DraftechMEPSolutions/posts/clashes-are-inevitablethe-cost-of-finding-them-too-late-doesnt-have-to-bethe-pro/1825691315743911/</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Size Guide 2026: Dimensions, Format &amp; Specs, </w:t>
      </w:r>
      <w:hyperlink r:id="rId50">
        <w:r w:rsidDel="00000000" w:rsidR="00000000" w:rsidRPr="00000000">
          <w:rPr>
            <w:rFonts w:ascii="Google Sans" w:cs="Google Sans" w:eastAsia="Google Sans" w:hAnsi="Google Sans"/>
            <w:color w:val="0000ee"/>
            <w:sz w:val="24"/>
            <w:szCs w:val="24"/>
            <w:u w:val="single"/>
            <w:rtl w:val="0"/>
          </w:rPr>
          <w:t xml:space="preserve">https://carouselpost.io/guides/linkedin-carousel-size-guide</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Instagram Carousel Size in 2026: Exact Dimensions, Aspect Ratios, </w:t>
      </w:r>
      <w:hyperlink r:id="rId51">
        <w:r w:rsidDel="00000000" w:rsidR="00000000" w:rsidRPr="00000000">
          <w:rPr>
            <w:rFonts w:ascii="Google Sans" w:cs="Google Sans" w:eastAsia="Google Sans" w:hAnsi="Google Sans"/>
            <w:color w:val="0000ee"/>
            <w:sz w:val="24"/>
            <w:szCs w:val="24"/>
            <w:u w:val="single"/>
            <w:rtl w:val="0"/>
          </w:rPr>
          <w:t xml:space="preserve">https://www.krumzi.com/blog/instagram-carousel-size-guide</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Carousel Posts on LinkedIn: How to Get 3.7x More Engagement in, </w:t>
      </w:r>
      <w:hyperlink r:id="rId52">
        <w:r w:rsidDel="00000000" w:rsidR="00000000" w:rsidRPr="00000000">
          <w:rPr>
            <w:rFonts w:ascii="Google Sans" w:cs="Google Sans" w:eastAsia="Google Sans" w:hAnsi="Google Sans"/>
            <w:color w:val="0000ee"/>
            <w:sz w:val="24"/>
            <w:szCs w:val="24"/>
            <w:u w:val="single"/>
            <w:rtl w:val="0"/>
          </w:rPr>
          <w:t xml:space="preserve">https://www.omnicreator.club/blog/carousel-posts-on-linkedin-how-to-get-3-7x-more-engagement-in-2026-complete-guide/</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a Carousel on LinkedIn the Right… - ViralBrain, </w:t>
      </w:r>
      <w:hyperlink r:id="rId53">
        <w:r w:rsidDel="00000000" w:rsidR="00000000" w:rsidRPr="00000000">
          <w:rPr>
            <w:rFonts w:ascii="Google Sans" w:cs="Google Sans" w:eastAsia="Google Sans" w:hAnsi="Google Sans"/>
            <w:color w:val="0000ee"/>
            <w:sz w:val="24"/>
            <w:szCs w:val="24"/>
            <w:u w:val="single"/>
            <w:rtl w:val="0"/>
          </w:rPr>
          <w:t xml:space="preserve">https://www.viralbrain.ai/blog/how-to-post-a-carousel-on-linkedin</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Size: 1080x1350, Templates &amp; How to Post, </w:t>
      </w:r>
      <w:hyperlink r:id="rId54">
        <w:r w:rsidDel="00000000" w:rsidR="00000000" w:rsidRPr="00000000">
          <w:rPr>
            <w:rFonts w:ascii="Google Sans" w:cs="Google Sans" w:eastAsia="Google Sans" w:hAnsi="Google Sans"/>
            <w:color w:val="0000ee"/>
            <w:sz w:val="24"/>
            <w:szCs w:val="24"/>
            <w:u w:val="single"/>
            <w:rtl w:val="0"/>
          </w:rPr>
          <w:t xml:space="preserve">https://linkedgrow.ai/blog/linkedin-carousel-templates</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Nordic Road &amp; Rail collabora on group´s (NBC-group) digitalisa on, </w:t>
      </w:r>
      <w:hyperlink r:id="rId55">
        <w:r w:rsidDel="00000000" w:rsidR="00000000" w:rsidRPr="00000000">
          <w:rPr>
            <w:rFonts w:ascii="Google Sans" w:cs="Google Sans" w:eastAsia="Google Sans" w:hAnsi="Google Sans"/>
            <w:color w:val="0000ee"/>
            <w:sz w:val="24"/>
            <w:szCs w:val="24"/>
            <w:u w:val="single"/>
            <w:rtl w:val="0"/>
          </w:rPr>
          <w:t xml:space="preserve">https://www.banenor.no/contentassets/45d113ee58714ee99659f3493c2de590/nordic-perspective-on-bim-2025.pdf</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DiRoots FamilyReviser Alternatives for Architects in Revit, </w:t>
      </w:r>
      <w:hyperlink r:id="rId56">
        <w:r w:rsidDel="00000000" w:rsidR="00000000" w:rsidRPr="00000000">
          <w:rPr>
            <w:rFonts w:ascii="Google Sans" w:cs="Google Sans" w:eastAsia="Google Sans" w:hAnsi="Google Sans"/>
            <w:color w:val="0000ee"/>
            <w:sz w:val="24"/>
            <w:szCs w:val="24"/>
            <w:u w:val="single"/>
            <w:rtl w:val="0"/>
          </w:rPr>
          <w:t xml:space="preserve">https://archilabs.ai/posts/diroots-familyreviser-alternatives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Strategy: The 2026 Guide to B2B Engagement, </w:t>
      </w:r>
      <w:hyperlink r:id="rId57">
        <w:r w:rsidDel="00000000" w:rsidR="00000000" w:rsidRPr="00000000">
          <w:rPr>
            <w:rFonts w:ascii="Google Sans" w:cs="Google Sans" w:eastAsia="Google Sans" w:hAnsi="Google Sans"/>
            <w:color w:val="0000ee"/>
            <w:sz w:val="24"/>
            <w:szCs w:val="24"/>
            <w:u w:val="single"/>
            <w:rtl w:val="0"/>
          </w:rPr>
          <w:t xml:space="preserve">https://digitallybugged.com/linkedin-carousel-strategy-the-ultimate-guide-to-dominating-the-feed-in-2026/</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Posts: Professional Guide | Gamma.app, </w:t>
      </w:r>
      <w:hyperlink r:id="rId58">
        <w:r w:rsidDel="00000000" w:rsidR="00000000" w:rsidRPr="00000000">
          <w:rPr>
            <w:rFonts w:ascii="Google Sans" w:cs="Google Sans" w:eastAsia="Google Sans" w:hAnsi="Google Sans"/>
            <w:color w:val="0000ee"/>
            <w:sz w:val="24"/>
            <w:szCs w:val="24"/>
            <w:u w:val="single"/>
            <w:rtl w:val="0"/>
          </w:rPr>
          <w:t xml:space="preserve">https://gamma.app/explore/content/guides/linkedin-carousel-posts-professional-guide</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Carousel Posts for B2B: Best Practices | traxy, </w:t>
      </w:r>
      <w:hyperlink r:id="rId59">
        <w:r w:rsidDel="00000000" w:rsidR="00000000" w:rsidRPr="00000000">
          <w:rPr>
            <w:rFonts w:ascii="Google Sans" w:cs="Google Sans" w:eastAsia="Google Sans" w:hAnsi="Google Sans"/>
            <w:color w:val="0000ee"/>
            <w:sz w:val="24"/>
            <w:szCs w:val="24"/>
            <w:u w:val="single"/>
            <w:rtl w:val="0"/>
          </w:rPr>
          <w:t xml:space="preserve">https://traxy.ai/blog/linkedin-carousel-posts-b2b-best-practices-2026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steverywhere.ai/blog/linkedin-aspect-ratios" TargetMode="External"/><Relationship Id="rId42" Type="http://schemas.openxmlformats.org/officeDocument/2006/relationships/hyperlink" Target="https://rdstudio.co/blogs/news/top-10-youtube-channels-to-learn-revit" TargetMode="External"/><Relationship Id="rId41" Type="http://schemas.openxmlformats.org/officeDocument/2006/relationships/hyperlink" Target="https://postiv.ai/blog/best-linkedin-carousel-makers" TargetMode="External"/><Relationship Id="rId44" Type="http://schemas.openxmlformats.org/officeDocument/2006/relationships/hyperlink" Target="https://www.bimpure.com/blog/12-amazing-revit-plugins-all-bim-managers-should-use" TargetMode="External"/><Relationship Id="rId43" Type="http://schemas.openxmlformats.org/officeDocument/2006/relationships/hyperlink" Target="https://www.novatr.com/blog/best-resources-to-learn-bim-360" TargetMode="External"/><Relationship Id="rId46" Type="http://schemas.openxmlformats.org/officeDocument/2006/relationships/hyperlink" Target="https://rdstudio.co/blogs/news/best-youtube-channels-to-learn-dynamo-for-revit" TargetMode="External"/><Relationship Id="rId45" Type="http://schemas.openxmlformats.org/officeDocument/2006/relationships/hyperlink" Target="https://archilabs.ai/posts/dirootsone-alterna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youtube.com/watch?v=Qp8OCGPx_0s" TargetMode="External"/><Relationship Id="rId47" Type="http://schemas.openxmlformats.org/officeDocument/2006/relationships/hyperlink" Target="https://postiv.ai/blog/linkedin-carousel-size" TargetMode="External"/><Relationship Id="rId49" Type="http://schemas.openxmlformats.org/officeDocument/2006/relationships/hyperlink" Target="https://www.facebook.com/DraftechMEPSolutions/posts/clashes-are-inevitablethe-cost-of-finding-them-too-late-doesnt-have-to-bethe-pro/182569131574391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sparktoro.com/blog/zero-click-content-the-counterintuitive-way-to-succeed-in-a-platform-native-world/" TargetMode="External"/><Relationship Id="rId30" Type="http://schemas.openxmlformats.org/officeDocument/2006/relationships/hyperlink" Target="https://ahamediagroup.com/blog/zero-click-b2b-linkedin-engagement/" TargetMode="External"/><Relationship Id="rId33" Type="http://schemas.openxmlformats.org/officeDocument/2006/relationships/hyperlink" Target="https://futuristicmarketingservices.com/Blogs/graphic-designing/instagram-carousel-design-guide/" TargetMode="External"/><Relationship Id="rId32" Type="http://schemas.openxmlformats.org/officeDocument/2006/relationships/hyperlink" Target="https://zeroclickmarketing.co/about" TargetMode="External"/><Relationship Id="rId35" Type="http://schemas.openxmlformats.org/officeDocument/2006/relationships/hyperlink" Target="https://www.oktopost.com/blog/linkedin-carousel-pdf-best-practices/" TargetMode="External"/><Relationship Id="rId34" Type="http://schemas.openxmlformats.org/officeDocument/2006/relationships/hyperlink" Target="https://databox.com/zero-click-content-future-roi" TargetMode="External"/><Relationship Id="rId37" Type="http://schemas.openxmlformats.org/officeDocument/2006/relationships/hyperlink" Target="https://expandi.io/blog/linkedin-carousel/" TargetMode="External"/><Relationship Id="rId36" Type="http://schemas.openxmlformats.org/officeDocument/2006/relationships/hyperlink" Target="https://www.supergrow.ai/blog/how-to-create-carousel-post-linkedin" TargetMode="External"/><Relationship Id="rId39" Type="http://schemas.openxmlformats.org/officeDocument/2006/relationships/hyperlink" Target="https://www.scribd.com/document/952656273/Gpt-Builder-Document" TargetMode="External"/><Relationship Id="rId38" Type="http://schemas.openxmlformats.org/officeDocument/2006/relationships/hyperlink" Target="https://www.skillsdirectory.com/skills/ericrisco-linkedin-content" TargetMode="External"/><Relationship Id="rId20" Type="http://schemas.openxmlformats.org/officeDocument/2006/relationships/hyperlink" Target="https://ligosocial.com/blog/linkedin-carousel-post-size-guide-2025-dimensions-formats-and-best-practices" TargetMode="External"/><Relationship Id="rId22" Type="http://schemas.openxmlformats.org/officeDocument/2006/relationships/hyperlink" Target="https://www.wechangeminds.com/the-linkedin-link-tax/" TargetMode="External"/><Relationship Id="rId21" Type="http://schemas.openxmlformats.org/officeDocument/2006/relationships/hyperlink" Target="https://linkedinpreview.com/blog/how-to-post-a-link-on-linkedin" TargetMode="External"/><Relationship Id="rId24" Type="http://schemas.openxmlformats.org/officeDocument/2006/relationships/hyperlink" Target="https://carouselcraft.io/en/blog/10-unbeatable-tips-to-create-a-carousel-that-dominates-social-media" TargetMode="External"/><Relationship Id="rId23" Type="http://schemas.openxmlformats.org/officeDocument/2006/relationships/hyperlink" Target="https://www.linkboost.co/blog/linkedin-algorithm-changes-2026/" TargetMode="External"/><Relationship Id="rId26" Type="http://schemas.openxmlformats.org/officeDocument/2006/relationships/hyperlink" Target="https://www.scribd.com/document/984921783/Algorithm-Insights-Report-2025-chapter-1-Richard-Van-der-Blom" TargetMode="External"/><Relationship Id="rId25" Type="http://schemas.openxmlformats.org/officeDocument/2006/relationships/hyperlink" Target="https://thelonerecruiter.com/wp-content/uploads/2025/10/Mastering-the-LinkedIn-Algorithm-in-202526-.pdf" TargetMode="External"/><Relationship Id="rId28" Type="http://schemas.openxmlformats.org/officeDocument/2006/relationships/hyperlink" Target="https://www.viralbrain.ai/guides/linkedin-algorithm-2026" TargetMode="External"/><Relationship Id="rId27" Type="http://schemas.openxmlformats.org/officeDocument/2006/relationships/hyperlink" Target="https://postiv.ai/blog/how-to-post-a-link-on-linkedin" TargetMode="External"/><Relationship Id="rId29" Type="http://schemas.openxmlformats.org/officeDocument/2006/relationships/hyperlink" Target="https://blog.hootsuite.com/zero-click-content/" TargetMode="External"/><Relationship Id="rId51" Type="http://schemas.openxmlformats.org/officeDocument/2006/relationships/hyperlink" Target="https://www.krumzi.com/blog/instagram-carousel-size-guide" TargetMode="External"/><Relationship Id="rId50" Type="http://schemas.openxmlformats.org/officeDocument/2006/relationships/hyperlink" Target="https://carouselpost.io/guides/linkedin-carousel-size-guide" TargetMode="External"/><Relationship Id="rId53" Type="http://schemas.openxmlformats.org/officeDocument/2006/relationships/hyperlink" Target="https://www.viralbrain.ai/blog/how-to-post-a-carousel-on-linkedin" TargetMode="External"/><Relationship Id="rId52" Type="http://schemas.openxmlformats.org/officeDocument/2006/relationships/hyperlink" Target="https://www.omnicreator.club/blog/carousel-posts-on-linkedin-how-to-get-3-7x-more-engagement-in-2026-complete-guide/" TargetMode="External"/><Relationship Id="rId11" Type="http://schemas.openxmlformats.org/officeDocument/2006/relationships/hyperlink" Target="https://www.zoomsphere.com/blog/linkedin-algorithm-2026-why-generic-ai-content-kills-your-organic-reach" TargetMode="External"/><Relationship Id="rId55" Type="http://schemas.openxmlformats.org/officeDocument/2006/relationships/hyperlink" Target="https://www.banenor.no/contentassets/45d113ee58714ee99659f3493c2de590/nordic-perspective-on-bim-2025.pdf" TargetMode="External"/><Relationship Id="rId10" Type="http://schemas.openxmlformats.org/officeDocument/2006/relationships/image" Target="media/image2.png"/><Relationship Id="rId54" Type="http://schemas.openxmlformats.org/officeDocument/2006/relationships/hyperlink" Target="https://linkedgrow.ai/blog/linkedin-carousel-templates" TargetMode="External"/><Relationship Id="rId13" Type="http://schemas.openxmlformats.org/officeDocument/2006/relationships/hyperlink" Target="https://www.socialpilot.co/blog/linkedin-algorithm" TargetMode="External"/><Relationship Id="rId57" Type="http://schemas.openxmlformats.org/officeDocument/2006/relationships/hyperlink" Target="https://digitallybugged.com/linkedin-carousel-strategy-the-ultimate-guide-to-dominating-the-feed-in-2026/" TargetMode="External"/><Relationship Id="rId12" Type="http://schemas.openxmlformats.org/officeDocument/2006/relationships/hyperlink" Target="https://www.scribd.com/document/946320519/LinkedIn-October-Algorithm-Report-2025" TargetMode="External"/><Relationship Id="rId56" Type="http://schemas.openxmlformats.org/officeDocument/2006/relationships/hyperlink" Target="https://archilabs.ai/posts/diroots-familyreviser-alternatives" TargetMode="External"/><Relationship Id="rId15" Type="http://schemas.openxmlformats.org/officeDocument/2006/relationships/hyperlink" Target="https://www.linkboost.co/blog/fix-low-linkedin-engagement-2026/" TargetMode="External"/><Relationship Id="rId59" Type="http://schemas.openxmlformats.org/officeDocument/2006/relationships/hyperlink" Target="https://traxy.ai/blog/linkedin-carousel-posts-b2b-best-practices-2026" TargetMode="External"/><Relationship Id="rId14" Type="http://schemas.openxmlformats.org/officeDocument/2006/relationships/hyperlink" Target="https://creatorscience.com/podcast/richard-van-der-blom-2/" TargetMode="External"/><Relationship Id="rId58" Type="http://schemas.openxmlformats.org/officeDocument/2006/relationships/hyperlink" Target="https://gamma.app/explore/content/guides/linkedin-carousel-posts-professional-guide" TargetMode="External"/><Relationship Id="rId17" Type="http://schemas.openxmlformats.org/officeDocument/2006/relationships/hyperlink" Target="https://www.socialinsider.io/blog/zero-click-content/" TargetMode="External"/><Relationship Id="rId16" Type="http://schemas.openxmlformats.org/officeDocument/2006/relationships/hyperlink" Target="https://www.ladybugz.co.za/brand-ambassador-playbook/" TargetMode="External"/><Relationship Id="rId19" Type="http://schemas.openxmlformats.org/officeDocument/2006/relationships/hyperlink" Target="https://www.socialync.io/blog/links-in-captions-vs-first-comment-2026" TargetMode="External"/><Relationship Id="rId18" Type="http://schemas.openxmlformats.org/officeDocument/2006/relationships/hyperlink" Target="https://www.socialpilot.co/blog/linkedin-carous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