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1069" w:rsidRDefault="00EF1069" w:rsidP="00EF1069">
      <w:pPr>
        <w:rPr>
          <w:b/>
          <w:u w:val="single"/>
        </w:rPr>
      </w:pPr>
      <w:r>
        <w:rPr>
          <w:b/>
          <w:u w:val="single"/>
        </w:rPr>
        <w:t xml:space="preserve">Civilisations : </w:t>
      </w:r>
    </w:p>
    <w:p w:rsidR="00EF1069" w:rsidRDefault="004C6B36" w:rsidP="00EF1069">
      <w:r>
        <w:rPr>
          <w:noProof/>
          <w:lang w:eastAsia="fr-FR"/>
        </w:rPr>
        <w:drawing>
          <wp:anchor distT="0" distB="0" distL="114300" distR="114300" simplePos="0" relativeHeight="251660288" behindDoc="1" locked="0" layoutInCell="1" allowOverlap="1">
            <wp:simplePos x="0" y="0"/>
            <wp:positionH relativeFrom="column">
              <wp:posOffset>4180205</wp:posOffset>
            </wp:positionH>
            <wp:positionV relativeFrom="paragraph">
              <wp:posOffset>54610</wp:posOffset>
            </wp:positionV>
            <wp:extent cx="1574165" cy="1879600"/>
            <wp:effectExtent l="2540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1574165" cy="1879600"/>
                    </a:xfrm>
                    <a:prstGeom prst="rect">
                      <a:avLst/>
                    </a:prstGeom>
                    <a:noFill/>
                    <a:ln w="9525">
                      <a:noFill/>
                      <a:miter lim="800000"/>
                      <a:headEnd/>
                      <a:tailEnd/>
                    </a:ln>
                  </pic:spPr>
                </pic:pic>
              </a:graphicData>
            </a:graphic>
          </wp:anchor>
        </w:drawing>
      </w:r>
      <w:r w:rsidR="00EF1069" w:rsidRPr="00EF1069">
        <w:t>L’ensemble des caractères propres à la vie intellectuelle, artistique</w:t>
      </w:r>
      <w:r w:rsidR="00EF1069">
        <w:t>, morale,</w:t>
      </w:r>
      <w:r w:rsidR="00EF1069" w:rsidRPr="00EF1069">
        <w:t xml:space="preserve"> </w:t>
      </w:r>
      <w:r w:rsidR="00EF1069">
        <w:t>sociale et matérielle d’un pays ou d’une société.</w:t>
      </w:r>
      <w:r w:rsidR="00FE3193">
        <w:t xml:space="preserve"> (Larousse)</w:t>
      </w:r>
    </w:p>
    <w:p w:rsidR="00EF1069" w:rsidRDefault="00EF1069"/>
    <w:p w:rsidR="00EF1069" w:rsidRPr="00EF1069" w:rsidRDefault="000C7868">
      <w:pPr>
        <w:rPr>
          <w:b/>
        </w:rPr>
      </w:pPr>
      <w:r>
        <w:rPr>
          <w:b/>
        </w:rPr>
        <w:t>Mésopotamie</w:t>
      </w:r>
      <w:r w:rsidR="00EF1069" w:rsidRPr="00EF1069">
        <w:rPr>
          <w:b/>
        </w:rPr>
        <w:t xml:space="preserve"> – Amérique précolombienne </w:t>
      </w:r>
    </w:p>
    <w:p w:rsidR="00EF1069" w:rsidRDefault="00EF1069">
      <w:pPr>
        <w:rPr>
          <w:b/>
          <w:u w:val="single"/>
        </w:rPr>
      </w:pPr>
    </w:p>
    <w:p w:rsidR="00EF1069" w:rsidRDefault="00EF1069"/>
    <w:p w:rsidR="00526F61" w:rsidRDefault="004C6B36" w:rsidP="00EF1069">
      <w:pPr>
        <w:rPr>
          <w:b/>
          <w:u w:val="single"/>
        </w:rPr>
      </w:pPr>
      <w:r>
        <w:rPr>
          <w:b/>
          <w:u w:val="single"/>
        </w:rPr>
        <w:t>Sume</w:t>
      </w:r>
      <w:r w:rsidR="000C7868">
        <w:rPr>
          <w:b/>
          <w:u w:val="single"/>
        </w:rPr>
        <w:t>r</w:t>
      </w:r>
    </w:p>
    <w:p w:rsidR="00526F61" w:rsidRPr="00526F61" w:rsidRDefault="0019122E" w:rsidP="00526F61">
      <w:pPr>
        <w:rPr>
          <w:rFonts w:ascii="Times" w:hAnsi="Times"/>
          <w:b/>
          <w:sz w:val="20"/>
          <w:szCs w:val="20"/>
          <w:u w:val="single"/>
          <w:lang w:eastAsia="fr-FR"/>
        </w:rPr>
      </w:pPr>
      <w:r>
        <w:rPr>
          <w:rFonts w:ascii="Times" w:hAnsi="Times"/>
          <w:b/>
          <w:sz w:val="20"/>
          <w:szCs w:val="20"/>
          <w:u w:val="single"/>
          <w:lang w:eastAsia="fr-FR"/>
        </w:rPr>
        <w:t>Historiographie</w:t>
      </w:r>
    </w:p>
    <w:p w:rsidR="00EF1069" w:rsidRDefault="00EF1069" w:rsidP="00EF1069">
      <w:pPr>
        <w:rPr>
          <w:b/>
          <w:u w:val="single"/>
        </w:rPr>
      </w:pPr>
    </w:p>
    <w:p w:rsidR="001A620B" w:rsidRDefault="00B14693" w:rsidP="001A620B">
      <w:r>
        <w:rPr>
          <w:b/>
          <w:noProof/>
          <w:lang w:eastAsia="fr-FR"/>
        </w:rPr>
        <w:drawing>
          <wp:anchor distT="0" distB="0" distL="114300" distR="114300" simplePos="0" relativeHeight="251661312" behindDoc="0" locked="0" layoutInCell="1" allowOverlap="1">
            <wp:simplePos x="0" y="0"/>
            <wp:positionH relativeFrom="column">
              <wp:align>right</wp:align>
            </wp:positionH>
            <wp:positionV relativeFrom="paragraph">
              <wp:posOffset>1741170</wp:posOffset>
            </wp:positionV>
            <wp:extent cx="2360295" cy="3345180"/>
            <wp:effectExtent l="25400" t="0" r="1905"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360295" cy="3345180"/>
                    </a:xfrm>
                    <a:prstGeom prst="rect">
                      <a:avLst/>
                    </a:prstGeom>
                    <a:noFill/>
                    <a:ln w="9525">
                      <a:noFill/>
                      <a:miter lim="800000"/>
                      <a:headEnd/>
                      <a:tailEnd/>
                    </a:ln>
                  </pic:spPr>
                </pic:pic>
              </a:graphicData>
            </a:graphic>
          </wp:anchor>
        </w:drawing>
      </w:r>
      <w:r w:rsidR="001A620B">
        <w:rPr>
          <w:b/>
        </w:rPr>
        <w:t>Sumer</w:t>
      </w:r>
      <w:r w:rsidR="001A620B">
        <w:t> est une région située à l'extrême sud de la </w:t>
      </w:r>
      <w:hyperlink r:id="rId6" w:history="1">
        <w:r w:rsidR="001A620B">
          <w:rPr>
            <w:rStyle w:val="Lienhypertexte"/>
            <w:rFonts w:ascii="Helvetica" w:hAnsi="Helvetica"/>
            <w:color w:val="0B0080"/>
            <w:sz w:val="22"/>
            <w:szCs w:val="22"/>
          </w:rPr>
          <w:t>Mésopotamie</w:t>
        </w:r>
      </w:hyperlink>
      <w:r w:rsidR="001A620B">
        <w:t> antique (actuel </w:t>
      </w:r>
      <w:hyperlink r:id="rId7" w:history="1">
        <w:r w:rsidR="001A620B">
          <w:rPr>
            <w:rStyle w:val="Lienhypertexte"/>
            <w:rFonts w:ascii="Helvetica" w:hAnsi="Helvetica"/>
            <w:color w:val="0B0080"/>
            <w:sz w:val="22"/>
            <w:szCs w:val="22"/>
          </w:rPr>
          <w:t>Irak</w:t>
        </w:r>
      </w:hyperlink>
      <w:r w:rsidR="001A620B">
        <w:t>), couvrant une vaste plaine parcourue par le</w:t>
      </w:r>
      <w:r>
        <w:t>s fleuves</w:t>
      </w:r>
      <w:r w:rsidR="001A620B">
        <w:t> </w:t>
      </w:r>
      <w:hyperlink r:id="rId8" w:history="1">
        <w:r w:rsidR="001A620B">
          <w:rPr>
            <w:rStyle w:val="Lienhypertexte"/>
            <w:rFonts w:ascii="Helvetica" w:hAnsi="Helvetica"/>
            <w:color w:val="0B0080"/>
            <w:sz w:val="22"/>
            <w:szCs w:val="22"/>
          </w:rPr>
          <w:t>Tigre</w:t>
        </w:r>
      </w:hyperlink>
      <w:r>
        <w:t xml:space="preserve"> et </w:t>
      </w:r>
      <w:hyperlink r:id="rId9" w:history="1">
        <w:r w:rsidR="001A620B">
          <w:rPr>
            <w:rStyle w:val="Lienhypertexte"/>
            <w:rFonts w:ascii="Helvetica" w:hAnsi="Helvetica"/>
            <w:color w:val="0B0080"/>
            <w:sz w:val="22"/>
            <w:szCs w:val="22"/>
          </w:rPr>
          <w:t>Euphrate</w:t>
        </w:r>
      </w:hyperlink>
      <w:r w:rsidR="001A620B">
        <w:t>, bordée, au sud-est, par le </w:t>
      </w:r>
      <w:hyperlink r:id="rId10" w:history="1">
        <w:r w:rsidR="001A620B">
          <w:rPr>
            <w:rStyle w:val="Lienhypertexte"/>
            <w:rFonts w:ascii="Helvetica" w:hAnsi="Helvetica"/>
            <w:color w:val="0B0080"/>
            <w:sz w:val="22"/>
            <w:szCs w:val="22"/>
          </w:rPr>
          <w:t>golfe Persique</w:t>
        </w:r>
      </w:hyperlink>
      <w:r w:rsidR="001A620B">
        <w:t>. Il s'y est développé une importante civilisation à compter de la fin du </w:t>
      </w:r>
      <w:hyperlink r:id="rId11" w:history="1">
        <w:r w:rsidR="001A620B">
          <w:rPr>
            <w:rStyle w:val="Lienhypertexte"/>
            <w:rFonts w:ascii="Helvetica" w:hAnsi="Helvetica"/>
            <w:color w:val="0B0080"/>
            <w:sz w:val="22"/>
            <w:szCs w:val="22"/>
          </w:rPr>
          <w:t>IV</w:t>
        </w:r>
        <w:r w:rsidR="001A620B">
          <w:rPr>
            <w:rStyle w:val="Lienhypertexte"/>
            <w:rFonts w:ascii="Helvetica" w:hAnsi="Helvetica"/>
            <w:color w:val="0B0080"/>
            <w:sz w:val="22"/>
            <w:szCs w:val="22"/>
            <w:vertAlign w:val="superscript"/>
          </w:rPr>
          <w:t>e</w:t>
        </w:r>
        <w:r w:rsidR="001A620B">
          <w:rPr>
            <w:rStyle w:val="Lienhypertexte"/>
            <w:rFonts w:ascii="Helvetica" w:hAnsi="Helvetica"/>
            <w:color w:val="0B0080"/>
            <w:sz w:val="22"/>
            <w:szCs w:val="22"/>
          </w:rPr>
          <w:t> millénaire av. J.</w:t>
        </w:r>
        <w:r w:rsidR="001A620B">
          <w:rPr>
            <w:rStyle w:val="Lienhypertexte"/>
            <w:rFonts w:ascii="Helvetica" w:hAnsi="Helvetica"/>
            <w:color w:val="0B0080"/>
            <w:sz w:val="22"/>
            <w:szCs w:val="22"/>
          </w:rPr>
          <w:noBreakHyphen/>
          <w:t>C.</w:t>
        </w:r>
      </w:hyperlink>
      <w:r w:rsidR="001A620B">
        <w:t> et durant le </w:t>
      </w:r>
      <w:hyperlink r:id="rId12" w:history="1">
        <w:r w:rsidR="001A620B">
          <w:rPr>
            <w:rStyle w:val="Lienhypertexte"/>
            <w:rFonts w:ascii="Helvetica" w:hAnsi="Helvetica"/>
            <w:color w:val="0B0080"/>
            <w:sz w:val="22"/>
            <w:szCs w:val="22"/>
          </w:rPr>
          <w:t>III</w:t>
        </w:r>
        <w:r w:rsidR="001A620B">
          <w:rPr>
            <w:rStyle w:val="Lienhypertexte"/>
            <w:rFonts w:ascii="Helvetica" w:hAnsi="Helvetica"/>
            <w:color w:val="0B0080"/>
            <w:sz w:val="22"/>
            <w:szCs w:val="22"/>
            <w:vertAlign w:val="superscript"/>
          </w:rPr>
          <w:t>e</w:t>
        </w:r>
        <w:r w:rsidR="001A620B">
          <w:rPr>
            <w:rStyle w:val="Lienhypertexte"/>
            <w:rFonts w:ascii="Helvetica" w:hAnsi="Helvetica"/>
            <w:color w:val="0B0080"/>
            <w:sz w:val="22"/>
            <w:szCs w:val="22"/>
          </w:rPr>
          <w:t> millénaire av. J.</w:t>
        </w:r>
        <w:r w:rsidR="001A620B">
          <w:rPr>
            <w:rStyle w:val="Lienhypertexte"/>
            <w:rFonts w:ascii="Helvetica" w:hAnsi="Helvetica"/>
            <w:color w:val="0B0080"/>
            <w:sz w:val="22"/>
            <w:szCs w:val="22"/>
          </w:rPr>
          <w:noBreakHyphen/>
          <w:t>C.</w:t>
        </w:r>
      </w:hyperlink>
      <w:r w:rsidR="001A620B">
        <w:t> On distingue plusieurs phases majeures dans l'histoire de la Mésopotamie du Sud : la </w:t>
      </w:r>
      <w:hyperlink r:id="rId13" w:history="1">
        <w:r w:rsidR="001A620B">
          <w:rPr>
            <w:rStyle w:val="Lienhypertexte"/>
            <w:rFonts w:ascii="Helvetica" w:hAnsi="Helvetica"/>
            <w:color w:val="0B0080"/>
            <w:sz w:val="22"/>
            <w:szCs w:val="22"/>
          </w:rPr>
          <w:t>période d'Uruk</w:t>
        </w:r>
      </w:hyperlink>
      <w:r w:rsidR="001A620B">
        <w:t> finale (v. </w:t>
      </w:r>
      <w:r w:rsidR="001A620B">
        <w:rPr>
          <w:rStyle w:val="nowrap"/>
          <w:rFonts w:ascii="Helvetica" w:hAnsi="Helvetica"/>
          <w:color w:val="222222"/>
          <w:sz w:val="22"/>
          <w:szCs w:val="22"/>
        </w:rPr>
        <w:t>3400</w:t>
      </w:r>
      <w:r w:rsidR="001A620B">
        <w:t> - </w:t>
      </w:r>
      <w:r w:rsidR="001A620B">
        <w:rPr>
          <w:rStyle w:val="nowrap"/>
          <w:rFonts w:ascii="Helvetica" w:hAnsi="Helvetica"/>
          <w:color w:val="222222"/>
          <w:sz w:val="22"/>
          <w:szCs w:val="22"/>
        </w:rPr>
        <w:t>3100 av. J.-C.</w:t>
      </w:r>
      <w:r w:rsidR="001A620B">
        <w:t>), la </w:t>
      </w:r>
      <w:hyperlink r:id="rId14" w:history="1">
        <w:r w:rsidR="001A620B">
          <w:rPr>
            <w:rStyle w:val="Lienhypertexte"/>
            <w:rFonts w:ascii="Helvetica" w:hAnsi="Helvetica"/>
            <w:color w:val="0B0080"/>
            <w:sz w:val="22"/>
            <w:szCs w:val="22"/>
          </w:rPr>
          <w:t>période des dynasties archaïques</w:t>
        </w:r>
      </w:hyperlink>
      <w:r w:rsidR="001A620B">
        <w:t> (v. </w:t>
      </w:r>
      <w:r w:rsidR="001A620B">
        <w:rPr>
          <w:rStyle w:val="nowrap"/>
          <w:rFonts w:ascii="Helvetica" w:hAnsi="Helvetica"/>
          <w:color w:val="222222"/>
          <w:sz w:val="22"/>
          <w:szCs w:val="22"/>
        </w:rPr>
        <w:t>2900</w:t>
      </w:r>
      <w:r w:rsidR="001A620B">
        <w:t> - </w:t>
      </w:r>
      <w:r w:rsidR="001A620B">
        <w:rPr>
          <w:rStyle w:val="nowrap"/>
          <w:rFonts w:ascii="Helvetica" w:hAnsi="Helvetica"/>
          <w:color w:val="222222"/>
          <w:sz w:val="22"/>
          <w:szCs w:val="22"/>
        </w:rPr>
        <w:t>2340 av. J.-C.</w:t>
      </w:r>
      <w:r w:rsidR="001A620B">
        <w:t>), l'</w:t>
      </w:r>
      <w:hyperlink r:id="rId15" w:history="1">
        <w:r w:rsidR="001A620B">
          <w:rPr>
            <w:rStyle w:val="Lienhypertexte"/>
            <w:rFonts w:ascii="Helvetica" w:hAnsi="Helvetica"/>
            <w:color w:val="0B0080"/>
            <w:sz w:val="22"/>
            <w:szCs w:val="22"/>
          </w:rPr>
          <w:t>empire d'Akkad</w:t>
        </w:r>
      </w:hyperlink>
      <w:r w:rsidR="001A620B">
        <w:t> (v. </w:t>
      </w:r>
      <w:r w:rsidR="001A620B">
        <w:rPr>
          <w:rStyle w:val="nowrap"/>
          <w:rFonts w:ascii="Helvetica" w:hAnsi="Helvetica"/>
          <w:color w:val="222222"/>
          <w:sz w:val="22"/>
          <w:szCs w:val="22"/>
        </w:rPr>
        <w:t>2340</w:t>
      </w:r>
      <w:r w:rsidR="001A620B">
        <w:t> - </w:t>
      </w:r>
      <w:r w:rsidR="001A620B">
        <w:rPr>
          <w:rStyle w:val="nowrap"/>
          <w:rFonts w:ascii="Helvetica" w:hAnsi="Helvetica"/>
          <w:color w:val="222222"/>
          <w:sz w:val="22"/>
          <w:szCs w:val="22"/>
        </w:rPr>
        <w:t>2190 av. J.-C.</w:t>
      </w:r>
      <w:r w:rsidR="001A620B">
        <w:t>) et la </w:t>
      </w:r>
      <w:hyperlink r:id="rId16" w:history="1">
        <w:r w:rsidR="001A620B">
          <w:rPr>
            <w:rStyle w:val="Lienhypertexte"/>
            <w:rFonts w:ascii="Helvetica" w:hAnsi="Helvetica"/>
            <w:color w:val="0B0080"/>
            <w:sz w:val="22"/>
            <w:szCs w:val="22"/>
          </w:rPr>
          <w:t>troisième dynastie d'Ur</w:t>
        </w:r>
      </w:hyperlink>
      <w:r w:rsidR="001A620B">
        <w:t> (v. </w:t>
      </w:r>
      <w:r w:rsidR="001A620B">
        <w:rPr>
          <w:rStyle w:val="nowrap"/>
          <w:rFonts w:ascii="Helvetica" w:hAnsi="Helvetica"/>
          <w:color w:val="222222"/>
          <w:sz w:val="22"/>
          <w:szCs w:val="22"/>
        </w:rPr>
        <w:t>2112</w:t>
      </w:r>
      <w:r w:rsidR="001A620B">
        <w:t> - </w:t>
      </w:r>
      <w:r w:rsidR="001A620B">
        <w:rPr>
          <w:rStyle w:val="nowrap"/>
          <w:rFonts w:ascii="Helvetica" w:hAnsi="Helvetica"/>
          <w:color w:val="222222"/>
          <w:sz w:val="22"/>
          <w:szCs w:val="22"/>
        </w:rPr>
        <w:t>2004 av. J.-C.</w:t>
      </w:r>
      <w:r w:rsidR="001A620B">
        <w:t xml:space="preserve">). </w:t>
      </w:r>
      <w:r>
        <w:t>Pour ces périodes, l</w:t>
      </w:r>
      <w:r w:rsidR="001A620B">
        <w:t xml:space="preserve">es synthèses récentes sur Sumer </w:t>
      </w:r>
      <w:r>
        <w:t>couvrent</w:t>
      </w:r>
      <w:r w:rsidR="001A620B">
        <w:t xml:space="preserve"> toute l'histoire de la Basse Mésopotamie, sans s'arrêter au pays sumérien </w:t>
      </w:r>
      <w:r w:rsidRPr="00B14693">
        <w:t>précisément</w:t>
      </w:r>
      <w:r w:rsidR="001A620B">
        <w:t>.</w:t>
      </w:r>
    </w:p>
    <w:p w:rsidR="00227C77" w:rsidRDefault="001A620B" w:rsidP="001A620B">
      <w:r>
        <w:t>Complètement oubliée après les débuts de notre ère, la civilisation de Sumer est redécouverte durant la seconde moitié du </w:t>
      </w:r>
      <w:hyperlink r:id="rId17" w:history="1">
        <w:r>
          <w:rPr>
            <w:rStyle w:val="romain"/>
            <w:rFonts w:ascii="Helvetica" w:hAnsi="Helvetica"/>
            <w:smallCaps/>
            <w:color w:val="0B0080"/>
            <w:sz w:val="22"/>
            <w:szCs w:val="22"/>
          </w:rPr>
          <w:t>xix</w:t>
        </w:r>
        <w:r>
          <w:rPr>
            <w:rStyle w:val="Lienhypertexte"/>
            <w:rFonts w:ascii="Helvetica" w:hAnsi="Helvetica"/>
            <w:color w:val="0B0080"/>
            <w:sz w:val="16"/>
            <w:szCs w:val="16"/>
            <w:vertAlign w:val="superscript"/>
          </w:rPr>
          <w:t>e</w:t>
        </w:r>
        <w:r>
          <w:rPr>
            <w:rStyle w:val="Lienhypertexte"/>
            <w:rFonts w:ascii="Helvetica" w:hAnsi="Helvetica"/>
            <w:color w:val="0B0080"/>
            <w:sz w:val="22"/>
            <w:szCs w:val="22"/>
          </w:rPr>
          <w:t> siècle</w:t>
        </w:r>
      </w:hyperlink>
      <w:r>
        <w:t> grâce aux fouilles de sites archéologiques du Sud mésopotamien. Celles-ci se sont poursuivies avant d'être arrêtées en raison des guerres qui affectent l'</w:t>
      </w:r>
      <w:hyperlink r:id="rId18" w:history="1">
        <w:r>
          <w:rPr>
            <w:rStyle w:val="Lienhypertexte"/>
            <w:rFonts w:ascii="Helvetica" w:hAnsi="Helvetica"/>
            <w:color w:val="0B0080"/>
            <w:sz w:val="22"/>
            <w:szCs w:val="22"/>
          </w:rPr>
          <w:t>Irak</w:t>
        </w:r>
      </w:hyperlink>
      <w:r>
        <w:t> à partir des </w:t>
      </w:r>
      <w:hyperlink r:id="rId19" w:history="1">
        <w:r>
          <w:rPr>
            <w:rStyle w:val="Lienhypertexte"/>
            <w:rFonts w:ascii="Helvetica" w:hAnsi="Helvetica"/>
            <w:color w:val="0B0080"/>
            <w:sz w:val="22"/>
            <w:szCs w:val="22"/>
          </w:rPr>
          <w:t>années 1990</w:t>
        </w:r>
      </w:hyperlink>
      <w:r>
        <w:t xml:space="preserve">. </w:t>
      </w:r>
      <w:r w:rsidR="00227C77">
        <w:t xml:space="preserve">Les fouilles ont permit de découvrir des </w:t>
      </w:r>
      <w:r>
        <w:t>œuvres artistiques</w:t>
      </w:r>
      <w:r w:rsidR="00227C77">
        <w:t xml:space="preserve"> et architecturales</w:t>
      </w:r>
      <w:r>
        <w:t xml:space="preserve"> remarquables, </w:t>
      </w:r>
      <w:r w:rsidR="00227C77">
        <w:t>et</w:t>
      </w:r>
      <w:r>
        <w:t xml:space="preserve"> ont mis au jour des dizaines de milliers de tablettes en </w:t>
      </w:r>
      <w:hyperlink r:id="rId20" w:history="1">
        <w:r>
          <w:rPr>
            <w:rStyle w:val="Lienhypertexte"/>
            <w:rFonts w:ascii="Helvetica" w:hAnsi="Helvetica"/>
            <w:color w:val="0B0080"/>
            <w:sz w:val="22"/>
            <w:szCs w:val="22"/>
          </w:rPr>
          <w:t>écriture cunéiforme</w:t>
        </w:r>
      </w:hyperlink>
      <w:r>
        <w:t>, qui constituent la plus ancienne documentation écrite connue avec celle de l’</w:t>
      </w:r>
      <w:hyperlink r:id="rId21" w:history="1">
        <w:r>
          <w:rPr>
            <w:rStyle w:val="Lienhypertexte"/>
            <w:rFonts w:ascii="Helvetica" w:hAnsi="Helvetica"/>
            <w:color w:val="0B0080"/>
            <w:sz w:val="22"/>
            <w:szCs w:val="22"/>
          </w:rPr>
          <w:t>Égypte antique</w:t>
        </w:r>
      </w:hyperlink>
      <w:r>
        <w:t xml:space="preserve">, et font de Sumer l'une des plus anciennes civilisations historiques connues. </w:t>
      </w:r>
      <w:r w:rsidR="00227C77">
        <w:t xml:space="preserve"> &lt;br/&gt; Le</w:t>
      </w:r>
      <w:r>
        <w:t xml:space="preserve"> système d'écriture </w:t>
      </w:r>
      <w:r w:rsidR="00227C77">
        <w:t xml:space="preserve"> a été mis au point </w:t>
      </w:r>
      <w:r>
        <w:t>durant les derniers siècles du </w:t>
      </w:r>
      <w:hyperlink r:id="rId22" w:history="1">
        <w:r>
          <w:rPr>
            <w:rStyle w:val="Lienhypertexte"/>
            <w:rFonts w:ascii="Helvetica" w:hAnsi="Helvetica"/>
            <w:color w:val="0B0080"/>
            <w:sz w:val="22"/>
            <w:szCs w:val="22"/>
          </w:rPr>
          <w:t>IV</w:t>
        </w:r>
        <w:r>
          <w:rPr>
            <w:rStyle w:val="Lienhypertexte"/>
            <w:rFonts w:ascii="Helvetica" w:hAnsi="Helvetica"/>
            <w:color w:val="0B0080"/>
            <w:sz w:val="22"/>
            <w:szCs w:val="22"/>
            <w:vertAlign w:val="superscript"/>
          </w:rPr>
          <w:t>e</w:t>
        </w:r>
        <w:r>
          <w:rPr>
            <w:rStyle w:val="Lienhypertexte"/>
            <w:rFonts w:ascii="Helvetica" w:hAnsi="Helvetica"/>
            <w:color w:val="0B0080"/>
            <w:sz w:val="22"/>
            <w:szCs w:val="22"/>
          </w:rPr>
          <w:t> millénaire av. J.</w:t>
        </w:r>
        <w:r>
          <w:rPr>
            <w:rStyle w:val="Lienhypertexte"/>
            <w:rFonts w:ascii="Helvetica" w:hAnsi="Helvetica"/>
            <w:color w:val="0B0080"/>
            <w:sz w:val="22"/>
            <w:szCs w:val="22"/>
          </w:rPr>
          <w:noBreakHyphen/>
          <w:t>C.</w:t>
        </w:r>
      </w:hyperlink>
      <w:r>
        <w:t> </w:t>
      </w:r>
    </w:p>
    <w:p w:rsidR="006E3F20" w:rsidRDefault="00227C77" w:rsidP="001A620B">
      <w:r w:rsidRPr="00227C77">
        <w:rPr>
          <w:b/>
          <w:u w:val="single"/>
        </w:rPr>
        <w:t>La langue </w:t>
      </w:r>
      <w:r>
        <w:t xml:space="preserve">: </w:t>
      </w:r>
      <w:r w:rsidR="001A620B">
        <w:t>Le </w:t>
      </w:r>
      <w:hyperlink r:id="rId23" w:history="1">
        <w:r w:rsidR="001A620B">
          <w:rPr>
            <w:rStyle w:val="Lienhypertexte"/>
            <w:rFonts w:ascii="Helvetica" w:hAnsi="Helvetica"/>
            <w:color w:val="0B0080"/>
            <w:sz w:val="22"/>
            <w:szCs w:val="22"/>
          </w:rPr>
          <w:t>sumérien</w:t>
        </w:r>
      </w:hyperlink>
      <w:r w:rsidR="001A620B">
        <w:t> n'appartient à aucune famille de </w:t>
      </w:r>
      <w:hyperlink r:id="rId24" w:history="1">
        <w:r w:rsidR="001A620B">
          <w:rPr>
            <w:rStyle w:val="Lienhypertexte"/>
            <w:rFonts w:ascii="Helvetica" w:hAnsi="Helvetica"/>
            <w:color w:val="0B0080"/>
            <w:sz w:val="22"/>
            <w:szCs w:val="22"/>
          </w:rPr>
          <w:t>langues</w:t>
        </w:r>
      </w:hyperlink>
      <w:r w:rsidR="001A620B">
        <w:t> connue. Les locuteurs de cette langue, majoritairement localisés dans le pays de Sumer, ont été appelés « Sumériens » par les chercheurs qui l'ont découverte, mais il ne semble pas qu'une dénomination équivalente ait existé dans l'Antiquité.</w:t>
      </w:r>
    </w:p>
    <w:p w:rsidR="006E3F20" w:rsidRPr="006E3F20" w:rsidRDefault="006E3F20" w:rsidP="006E3F20">
      <w:pPr>
        <w:spacing w:after="0"/>
      </w:pPr>
      <w:r w:rsidRPr="006E3F20">
        <w:t>Si le souvenir des </w:t>
      </w:r>
      <w:hyperlink r:id="rId25" w:history="1">
        <w:r w:rsidRPr="006E3F20">
          <w:rPr>
            <w:rStyle w:val="Lienhypertexte"/>
            <w:color w:val="0B0080"/>
            <w:szCs w:val="22"/>
          </w:rPr>
          <w:t>Assyriens</w:t>
        </w:r>
      </w:hyperlink>
      <w:r w:rsidRPr="006E3F20">
        <w:t> et des </w:t>
      </w:r>
      <w:hyperlink r:id="rId26" w:history="1">
        <w:r w:rsidRPr="006E3F20">
          <w:rPr>
            <w:rStyle w:val="Lienhypertexte"/>
            <w:color w:val="0B0080"/>
            <w:szCs w:val="22"/>
          </w:rPr>
          <w:t>Babyloniens</w:t>
        </w:r>
      </w:hyperlink>
      <w:r w:rsidRPr="006E3F20">
        <w:t> avait été préservé grâce aux textes </w:t>
      </w:r>
      <w:hyperlink r:id="rId27" w:history="1">
        <w:r w:rsidRPr="006E3F20">
          <w:rPr>
            <w:rStyle w:val="Lienhypertexte"/>
            <w:color w:val="0B0080"/>
            <w:szCs w:val="22"/>
          </w:rPr>
          <w:t>bibliques</w:t>
        </w:r>
      </w:hyperlink>
      <w:r w:rsidRPr="006E3F20">
        <w:t> et grecs antiques, les Sumériens avaient été depuis longtemps effacés de l'histoire quand les premières fouilles de sites de la Mésopotamie antique débutèrent durant la première moitié du </w:t>
      </w:r>
      <w:r w:rsidRPr="006E3F20">
        <w:rPr>
          <w:rStyle w:val="romain"/>
          <w:smallCaps/>
          <w:color w:val="222222"/>
          <w:szCs w:val="22"/>
        </w:rPr>
        <w:t>xix</w:t>
      </w:r>
      <w:r w:rsidRPr="006E3F20">
        <w:rPr>
          <w:szCs w:val="16"/>
          <w:vertAlign w:val="superscript"/>
        </w:rPr>
        <w:t>e</w:t>
      </w:r>
      <w:r w:rsidRPr="006E3F20">
        <w:t> siècle. Celles-ci portaient sur des sites archéologiques présentant avant tout des niveaux du </w:t>
      </w:r>
      <w:hyperlink r:id="rId28" w:history="1">
        <w:r w:rsidRPr="006E3F20">
          <w:rPr>
            <w:rStyle w:val="Lienhypertexte"/>
            <w:smallCaps/>
            <w:color w:val="0B0080"/>
            <w:szCs w:val="22"/>
          </w:rPr>
          <w:t>i</w:t>
        </w:r>
        <w:r w:rsidRPr="006E3F20">
          <w:rPr>
            <w:rStyle w:val="Lienhypertexte"/>
            <w:color w:val="0B0080"/>
            <w:szCs w:val="22"/>
            <w:vertAlign w:val="superscript"/>
          </w:rPr>
          <w:t>er</w:t>
        </w:r>
        <w:r w:rsidRPr="006E3F20">
          <w:rPr>
            <w:rStyle w:val="Lienhypertexte"/>
            <w:color w:val="0B0080"/>
            <w:szCs w:val="22"/>
          </w:rPr>
          <w:t>millénaire</w:t>
        </w:r>
      </w:hyperlink>
      <w:r w:rsidRPr="006E3F20">
        <w:t>, et de surcroit situés en Assyrie</w:t>
      </w:r>
      <w:r>
        <w:t xml:space="preserve"> </w:t>
      </w:r>
      <w:r w:rsidRPr="006E3F20">
        <w:t>(</w:t>
      </w:r>
      <w:r w:rsidRPr="006E3F20">
        <w:rPr>
          <w:rStyle w:val="texte"/>
          <w:i/>
          <w:color w:val="222222"/>
          <w:szCs w:val="22"/>
        </w:rPr>
        <w:t>Antiquité</w:t>
      </w:r>
      <w:r w:rsidRPr="006E3F20">
        <w:rPr>
          <w:rStyle w:val="term"/>
          <w:i/>
          <w:color w:val="222222"/>
          <w:szCs w:val="22"/>
        </w:rPr>
        <w:t>)</w:t>
      </w:r>
      <w:r w:rsidRPr="006E3F20">
        <w:rPr>
          <w:color w:val="222222"/>
          <w:szCs w:val="22"/>
          <w:shd w:val="clear" w:color="auto" w:fill="FFFFFF"/>
        </w:rPr>
        <w:t> Puissant </w:t>
      </w:r>
      <w:hyperlink r:id="rId29" w:history="1">
        <w:r w:rsidRPr="006E3F20">
          <w:rPr>
            <w:rStyle w:val="Lienhypertexte"/>
            <w:color w:val="0B0080"/>
            <w:szCs w:val="22"/>
          </w:rPr>
          <w:t>empire</w:t>
        </w:r>
      </w:hyperlink>
      <w:r w:rsidRPr="006E3F20">
        <w:rPr>
          <w:color w:val="222222"/>
          <w:szCs w:val="22"/>
          <w:shd w:val="clear" w:color="auto" w:fill="FFFFFF"/>
        </w:rPr>
        <w:t> </w:t>
      </w:r>
      <w:hyperlink r:id="rId30" w:history="1">
        <w:r w:rsidRPr="006E3F20">
          <w:rPr>
            <w:rStyle w:val="Lienhypertexte"/>
            <w:color w:val="0B0080"/>
            <w:szCs w:val="22"/>
          </w:rPr>
          <w:t>mésopotamien</w:t>
        </w:r>
      </w:hyperlink>
      <w:r w:rsidRPr="006E3F20">
        <w:rPr>
          <w:color w:val="222222"/>
          <w:szCs w:val="22"/>
          <w:shd w:val="clear" w:color="auto" w:fill="FFFFFF"/>
        </w:rPr>
        <w:t> de l’</w:t>
      </w:r>
      <w:hyperlink r:id="rId31" w:history="1">
        <w:r w:rsidRPr="006E3F20">
          <w:rPr>
            <w:rStyle w:val="Lienhypertexte"/>
            <w:color w:val="0B0080"/>
            <w:szCs w:val="22"/>
          </w:rPr>
          <w:t>Antiquité</w:t>
        </w:r>
      </w:hyperlink>
      <w:r w:rsidRPr="006E3F20">
        <w:rPr>
          <w:color w:val="222222"/>
          <w:szCs w:val="22"/>
          <w:shd w:val="clear" w:color="auto" w:fill="FFFFFF"/>
        </w:rPr>
        <w:t>, voir Syrie</w:t>
      </w:r>
    </w:p>
    <w:p w:rsidR="006E3F20" w:rsidRPr="006E3F20" w:rsidRDefault="006E3F20" w:rsidP="006E3F20">
      <w:r w:rsidRPr="006E3F20">
        <w:t xml:space="preserve">), donc en dehors de l'ancien pays de Sumer. Ce </w:t>
      </w:r>
      <w:r>
        <w:t>ne fut</w:t>
      </w:r>
      <w:r w:rsidRPr="006E3F20">
        <w:t xml:space="preserve"> que quelques décennies plus tard que les archéologues </w:t>
      </w:r>
      <w:r>
        <w:t>concentrèrent</w:t>
      </w:r>
      <w:r w:rsidRPr="006E3F20">
        <w:t xml:space="preserve"> leur effort vers les sites du Sud, pour y </w:t>
      </w:r>
      <w:r>
        <w:t>déceler</w:t>
      </w:r>
      <w:r w:rsidRPr="006E3F20">
        <w:t xml:space="preserve"> les débuts de la civilisation mésopotamienne.</w:t>
      </w:r>
    </w:p>
    <w:p w:rsidR="006E3F20" w:rsidRPr="006E3F20" w:rsidRDefault="006E3F20" w:rsidP="006E3F20">
      <w:r w:rsidRPr="006E3F20">
        <w:t>La volonté de découvrir les lieux originaires de cette civilisation habitait nombre de chercheurs à cette période, et le déchiffrement des tablettes assyriennes avait déjà incité certains à émettre des hypothèses sur l'existence d'un peuple plus ancien que ceux connus alors. Les textes cunéiformes comportaient en effet, aux côtés des signes phonétiques </w:t>
      </w:r>
      <w:hyperlink r:id="rId32" w:history="1">
        <w:r w:rsidRPr="006E3F20">
          <w:rPr>
            <w:rStyle w:val="Lienhypertexte"/>
            <w:color w:val="0B0080"/>
            <w:szCs w:val="22"/>
          </w:rPr>
          <w:t>akkadiens</w:t>
        </w:r>
      </w:hyperlink>
      <w:r>
        <w:t xml:space="preserve"> (</w:t>
      </w:r>
      <w:r w:rsidRPr="006E3F20">
        <w:t>langue appartenant au </w:t>
      </w:r>
      <w:hyperlink r:id="rId33" w:history="1">
        <w:r w:rsidRPr="006E3F20">
          <w:rPr>
            <w:rStyle w:val="Lienhypertexte"/>
            <w:color w:val="0B0080"/>
            <w:szCs w:val="22"/>
          </w:rPr>
          <w:t>groupe sémitique</w:t>
        </w:r>
      </w:hyperlink>
      <w:r w:rsidRPr="006E3F20">
        <w:t> donc assez aisée à comprendre pour ces érudits, des signes dits « idéographiques », dont la transcription phonétique révélait une langue qui n'avait rien de connu. Les premiers déchiffreurs cherchèrent sans succès à la rattacher à une langue précise, et tâtonnèrent avant de lui trouver un nom : </w:t>
      </w:r>
      <w:hyperlink r:id="rId34" w:history="1">
        <w:r w:rsidRPr="006E3F20">
          <w:rPr>
            <w:rStyle w:val="Lienhypertexte"/>
            <w:color w:val="0B0080"/>
            <w:szCs w:val="22"/>
          </w:rPr>
          <w:t>Henry Rawlinson</w:t>
        </w:r>
      </w:hyperlink>
      <w:r w:rsidRPr="006E3F20">
        <w:t> et </w:t>
      </w:r>
      <w:hyperlink r:id="rId35" w:history="1">
        <w:r w:rsidRPr="006E3F20">
          <w:rPr>
            <w:rStyle w:val="Lienhypertexte"/>
            <w:color w:val="0B0080"/>
            <w:szCs w:val="22"/>
          </w:rPr>
          <w:t>Edward Hincks</w:t>
        </w:r>
      </w:hyperlink>
      <w:r w:rsidRPr="006E3F20">
        <w:t> penchèrent d'abord pour « akkadien », </w:t>
      </w:r>
      <w:hyperlink r:id="rId36" w:history="1">
        <w:r w:rsidRPr="006E3F20">
          <w:rPr>
            <w:rStyle w:val="Lienhypertexte"/>
            <w:color w:val="0B0080"/>
            <w:szCs w:val="22"/>
          </w:rPr>
          <w:t>Akkad</w:t>
        </w:r>
      </w:hyperlink>
      <w:r w:rsidRPr="006E3F20">
        <w:t> n'étant pas encore identifié comme un pays sémitique, avant que </w:t>
      </w:r>
      <w:hyperlink r:id="rId37" w:history="1">
        <w:r w:rsidRPr="006E3F20">
          <w:rPr>
            <w:rStyle w:val="Lienhypertexte"/>
            <w:color w:val="0B0080"/>
            <w:szCs w:val="22"/>
          </w:rPr>
          <w:t>Jules Oppert</w:t>
        </w:r>
      </w:hyperlink>
      <w:r w:rsidRPr="006E3F20">
        <w:t> ne mette en évidence le fait qu'il fallait plutôt la rattacher au terme akkadien </w:t>
      </w:r>
      <w:r w:rsidRPr="006E3F20">
        <w:rPr>
          <w:rStyle w:val="lang-akk"/>
          <w:i/>
          <w:color w:val="222222"/>
          <w:szCs w:val="22"/>
        </w:rPr>
        <w:t>Šumerum</w:t>
      </w:r>
      <w:r w:rsidRPr="006E3F20">
        <w:t>. Il désigna donc cette langue comme étant du « sumérien », et les recherches suivantes lui donnèrent raison. Encore fallut-il admettre qu'il s'agissait bien d'une langue qui avait été parlée : certains, comme </w:t>
      </w:r>
      <w:hyperlink r:id="rId38" w:history="1">
        <w:r w:rsidRPr="006E3F20">
          <w:rPr>
            <w:rStyle w:val="Lienhypertexte"/>
            <w:color w:val="0B0080"/>
            <w:szCs w:val="22"/>
          </w:rPr>
          <w:t>Joseph Halévy</w:t>
        </w:r>
      </w:hyperlink>
      <w:r w:rsidRPr="006E3F20">
        <w:t>, proposèrent au contraire que c'était une </w:t>
      </w:r>
      <w:hyperlink r:id="rId39" w:history="1">
        <w:r w:rsidRPr="006E3F20">
          <w:rPr>
            <w:rStyle w:val="Lienhypertexte"/>
            <w:color w:val="0B0080"/>
            <w:szCs w:val="22"/>
          </w:rPr>
          <w:t>langue construite</w:t>
        </w:r>
      </w:hyperlink>
      <w:r w:rsidRPr="006E3F20">
        <w:t> n'ayant jamais été employée ailleurs que dans le monde fermé des prêtres assyriens. Il s'agissait pourtant bien d'une langue qui avait eu de nombreux locuteurs, ces idéogrammes étant des termes sumériens conservés dans les textes en akkadien pour en faciliter l'écriture, vestiges des plus anciens temps de l'écriture, quand le sumérien était dominant</w:t>
      </w:r>
      <w:hyperlink r:id="rId40" w:anchor="cite_note-1" w:history="1">
        <w:r w:rsidRPr="006E3F20">
          <w:rPr>
            <w:rStyle w:val="Lienhypertexte"/>
            <w:color w:val="0B0080"/>
            <w:szCs w:val="18"/>
            <w:vertAlign w:val="superscript"/>
          </w:rPr>
          <w:t>1</w:t>
        </w:r>
      </w:hyperlink>
      <w:r w:rsidRPr="006E3F20">
        <w:rPr>
          <w:szCs w:val="18"/>
          <w:vertAlign w:val="superscript"/>
        </w:rPr>
        <w:t>,</w:t>
      </w:r>
      <w:hyperlink r:id="rId41" w:anchor="cite_note-2" w:history="1">
        <w:r w:rsidRPr="006E3F20">
          <w:rPr>
            <w:rStyle w:val="Lienhypertexte"/>
            <w:color w:val="0B0080"/>
            <w:szCs w:val="18"/>
            <w:vertAlign w:val="superscript"/>
          </w:rPr>
          <w:t>2</w:t>
        </w:r>
      </w:hyperlink>
      <w:r w:rsidRPr="006E3F20">
        <w:rPr>
          <w:szCs w:val="18"/>
          <w:vertAlign w:val="superscript"/>
        </w:rPr>
        <w:t>,</w:t>
      </w:r>
      <w:hyperlink r:id="rId42" w:anchor="cite_note-abrahami-3" w:history="1">
        <w:r w:rsidRPr="006E3F20">
          <w:rPr>
            <w:rStyle w:val="Lienhypertexte"/>
            <w:color w:val="0B0080"/>
            <w:szCs w:val="18"/>
            <w:vertAlign w:val="superscript"/>
          </w:rPr>
          <w:t>3</w:t>
        </w:r>
      </w:hyperlink>
      <w:r w:rsidRPr="006E3F20">
        <w:t>.</w:t>
      </w:r>
    </w:p>
    <w:p w:rsidR="006E3F20" w:rsidRPr="006E3F20" w:rsidRDefault="006E3F20" w:rsidP="006E3F20">
      <w:r w:rsidRPr="006E3F20">
        <w:t>Les partisans de la théorie selon laquelle il s'agissait bien d'une ancienne langue eurent finalement gain de cause vers 1900. Avec la mise au jour du site de Tello, l'antique cité sumérienne de </w:t>
      </w:r>
      <w:hyperlink r:id="rId43" w:history="1">
        <w:r w:rsidRPr="006E3F20">
          <w:rPr>
            <w:rStyle w:val="Lienhypertexte"/>
            <w:color w:val="0B0080"/>
            <w:szCs w:val="22"/>
          </w:rPr>
          <w:t>Girsu</w:t>
        </w:r>
      </w:hyperlink>
      <w:r w:rsidRPr="006E3F20">
        <w:t>, une moisson de textes écrits uniquement en sumérien devinrent accessibles aux chercheurs. Il incomba à </w:t>
      </w:r>
      <w:hyperlink r:id="rId44" w:history="1">
        <w:r w:rsidRPr="006E3F20">
          <w:rPr>
            <w:rStyle w:val="Lienhypertexte"/>
            <w:color w:val="0B0080"/>
            <w:szCs w:val="22"/>
          </w:rPr>
          <w:t>François Thureau-Dangin</w:t>
        </w:r>
      </w:hyperlink>
      <w:r w:rsidRPr="006E3F20">
        <w:t>d'en publier les premières traductions (notamment dans ses </w:t>
      </w:r>
      <w:r w:rsidRPr="006E3F20">
        <w:rPr>
          <w:i/>
        </w:rPr>
        <w:t>Inscriptions de Sumer et d’Akkad</w:t>
      </w:r>
      <w:r w:rsidRPr="006E3F20">
        <w:t>, 1905), marquant ainsi une étape décisive dans la compréhension du sumérien</w:t>
      </w:r>
      <w:hyperlink r:id="rId45" w:anchor="cite_note-abrahami-3" w:history="1">
        <w:r w:rsidRPr="006E3F20">
          <w:rPr>
            <w:rStyle w:val="Lienhypertexte"/>
            <w:color w:val="0B0080"/>
            <w:szCs w:val="18"/>
            <w:vertAlign w:val="superscript"/>
          </w:rPr>
          <w:t>3</w:t>
        </w:r>
      </w:hyperlink>
      <w:r w:rsidRPr="006E3F20">
        <w:t>. Celle-ci progressa ensuite grâce à la rédaction des premières grammaires visant à décrire cette langue, par </w:t>
      </w:r>
      <w:hyperlink r:id="rId46" w:history="1">
        <w:r w:rsidRPr="006E3F20">
          <w:rPr>
            <w:rStyle w:val="Lienhypertexte"/>
            <w:color w:val="0B0080"/>
            <w:szCs w:val="22"/>
          </w:rPr>
          <w:t>Friedrich Delitzsch</w:t>
        </w:r>
      </w:hyperlink>
      <w:r w:rsidRPr="006E3F20">
        <w:t> en 1914 puis </w:t>
      </w:r>
      <w:hyperlink r:id="rId47" w:history="1">
        <w:r w:rsidRPr="006E3F20">
          <w:rPr>
            <w:rStyle w:val="Lienhypertexte"/>
            <w:color w:val="0B0080"/>
            <w:szCs w:val="22"/>
          </w:rPr>
          <w:t>Arno Poebel</w:t>
        </w:r>
      </w:hyperlink>
      <w:r w:rsidRPr="006E3F20">
        <w:t> en 1923.</w:t>
      </w:r>
    </w:p>
    <w:p w:rsidR="001A620B" w:rsidRDefault="001A620B" w:rsidP="001A620B"/>
    <w:p w:rsidR="001A620B" w:rsidRDefault="001A620B" w:rsidP="001A620B">
      <w:pPr>
        <w:shd w:val="clear" w:color="auto" w:fill="F8F9FA"/>
        <w:spacing w:after="0"/>
        <w:jc w:val="center"/>
        <w:rPr>
          <w:rFonts w:ascii="Helvetica" w:hAnsi="Helvetica"/>
          <w:color w:val="222222"/>
          <w:sz w:val="21"/>
          <w:szCs w:val="21"/>
        </w:rPr>
      </w:pPr>
    </w:p>
    <w:p w:rsidR="001A620B" w:rsidRPr="00B14693" w:rsidRDefault="001A620B" w:rsidP="00B14693">
      <w:pPr>
        <w:shd w:val="clear" w:color="auto" w:fill="F8F9FA"/>
        <w:spacing w:after="0"/>
        <w:rPr>
          <w:rFonts w:ascii="Helvetica" w:hAnsi="Helvetica"/>
          <w:color w:val="222222"/>
          <w:sz w:val="21"/>
          <w:szCs w:val="21"/>
        </w:rPr>
      </w:pPr>
      <w:hyperlink r:id="rId48" w:history="1">
        <w:r w:rsidRPr="001A620B">
          <w:rPr>
            <w:rStyle w:val="Lienhypertexte"/>
          </w:rPr>
          <w:t>https://fr.wikipedia.org/wiki/Fichier:Ramina</w:t>
        </w:r>
        <w:r w:rsidRPr="001A620B">
          <w:rPr>
            <w:rStyle w:val="Lienhypertexte"/>
          </w:rPr>
          <w:t>t</w:t>
        </w:r>
        <w:r w:rsidRPr="001A620B">
          <w:rPr>
            <w:rStyle w:val="Lienhypertexte"/>
          </w:rPr>
          <w:t>hicket2.jpg</w:t>
        </w:r>
      </w:hyperlink>
    </w:p>
    <w:p w:rsidR="001A620B" w:rsidRPr="00F46E2C" w:rsidRDefault="001A620B" w:rsidP="00F46E2C">
      <w:r w:rsidRPr="00F46E2C">
        <w:t>Statuette d'un bouquetin se nourrissant des feuilles d'un arbuste, retrouvée dans les </w:t>
      </w:r>
      <w:hyperlink r:id="rId49" w:history="1">
        <w:r w:rsidRPr="00F46E2C">
          <w:rPr>
            <w:rStyle w:val="Lienhypertexte"/>
            <w:color w:val="0B0080"/>
          </w:rPr>
          <w:t>tombes royales d'Ur</w:t>
        </w:r>
      </w:hyperlink>
      <w:r w:rsidRPr="00F46E2C">
        <w:t>, v. </w:t>
      </w:r>
      <w:r w:rsidRPr="00F46E2C">
        <w:rPr>
          <w:rStyle w:val="nowrap"/>
          <w:color w:val="222222"/>
        </w:rPr>
        <w:t>2500 av. J.-C.</w:t>
      </w:r>
      <w:r w:rsidRPr="00F46E2C">
        <w:t>, </w:t>
      </w:r>
      <w:hyperlink r:id="rId50" w:history="1">
        <w:r w:rsidRPr="00F46E2C">
          <w:rPr>
            <w:rStyle w:val="Lienhypertexte"/>
            <w:color w:val="0B0080"/>
          </w:rPr>
          <w:t>British Museum</w:t>
        </w:r>
      </w:hyperlink>
      <w:r w:rsidRPr="00F46E2C">
        <w:t>.</w:t>
      </w:r>
      <w:r w:rsidR="006E3F20">
        <w:t xml:space="preserve"> &lt;br/&gt;</w:t>
      </w:r>
    </w:p>
    <w:p w:rsidR="001A620B" w:rsidRPr="00F46E2C" w:rsidRDefault="006E3F20" w:rsidP="00F46E2C">
      <w:pPr>
        <w:rPr>
          <w:szCs w:val="22"/>
        </w:rPr>
      </w:pPr>
      <w:r w:rsidRPr="006E3F20">
        <w:rPr>
          <w:b/>
          <w:szCs w:val="22"/>
          <w:u w:val="single"/>
        </w:rPr>
        <w:t>Société </w:t>
      </w:r>
      <w:r>
        <w:rPr>
          <w:szCs w:val="22"/>
        </w:rPr>
        <w:t xml:space="preserve">: </w:t>
      </w:r>
      <w:r w:rsidR="001A620B" w:rsidRPr="00F46E2C">
        <w:rPr>
          <w:szCs w:val="22"/>
        </w:rPr>
        <w:t xml:space="preserve">L'analyse de cette documentation a montré que les Sumériens ont eu une grande influence sur les civilisations antiques qui suivirent la leur, en particulier celles de la Mésopotamie. Même s'ils n'en ont pas été les seuls protagonistes, les Sumériens ont joué un rôle </w:t>
      </w:r>
      <w:r>
        <w:rPr>
          <w:szCs w:val="22"/>
        </w:rPr>
        <w:t>fondamental</w:t>
      </w:r>
      <w:r w:rsidR="001A620B" w:rsidRPr="00F46E2C">
        <w:rPr>
          <w:szCs w:val="22"/>
        </w:rPr>
        <w:t xml:space="preserve"> dans la mise en place de la civilisation mésopotamienne. Ils ont en particulier contribué à l'apparition des premiers </w:t>
      </w:r>
      <w:hyperlink r:id="rId51" w:history="1">
        <w:r w:rsidR="001A620B" w:rsidRPr="00F46E2C">
          <w:rPr>
            <w:rStyle w:val="Lienhypertexte"/>
            <w:color w:val="0B0080"/>
            <w:szCs w:val="22"/>
          </w:rPr>
          <w:t>États</w:t>
        </w:r>
      </w:hyperlink>
      <w:r w:rsidR="001A620B" w:rsidRPr="00F46E2C">
        <w:rPr>
          <w:szCs w:val="22"/>
        </w:rPr>
        <w:t> avec leurs institutions et administrations complexes, au développement des premières sociétés urbaines ainsi qu'à la mise au point de différentes techniques dans les domaines de l'</w:t>
      </w:r>
      <w:hyperlink r:id="rId52" w:history="1">
        <w:r w:rsidR="001A620B" w:rsidRPr="00F46E2C">
          <w:rPr>
            <w:rStyle w:val="Lienhypertexte"/>
            <w:color w:val="0B0080"/>
            <w:szCs w:val="22"/>
          </w:rPr>
          <w:t>agriculture</w:t>
        </w:r>
      </w:hyperlink>
      <w:r w:rsidR="001A620B" w:rsidRPr="00F46E2C">
        <w:rPr>
          <w:szCs w:val="22"/>
        </w:rPr>
        <w:t>, de la </w:t>
      </w:r>
      <w:hyperlink r:id="rId53" w:history="1">
        <w:r w:rsidR="001A620B" w:rsidRPr="00F46E2C">
          <w:rPr>
            <w:rStyle w:val="Lienhypertexte"/>
            <w:color w:val="0B0080"/>
            <w:szCs w:val="22"/>
          </w:rPr>
          <w:t>construction</w:t>
        </w:r>
      </w:hyperlink>
      <w:r w:rsidR="001A620B" w:rsidRPr="00F46E2C">
        <w:rPr>
          <w:szCs w:val="22"/>
        </w:rPr>
        <w:t>, de la </w:t>
      </w:r>
      <w:hyperlink r:id="rId54" w:history="1">
        <w:r w:rsidR="001A620B" w:rsidRPr="00F46E2C">
          <w:rPr>
            <w:rStyle w:val="Lienhypertexte"/>
            <w:color w:val="0B0080"/>
            <w:szCs w:val="22"/>
          </w:rPr>
          <w:t>métallurgie</w:t>
        </w:r>
      </w:hyperlink>
      <w:r w:rsidR="001A620B" w:rsidRPr="00F46E2C">
        <w:rPr>
          <w:szCs w:val="22"/>
        </w:rPr>
        <w:t> et des </w:t>
      </w:r>
      <w:hyperlink r:id="rId55" w:history="1">
        <w:r w:rsidR="001A620B" w:rsidRPr="00F46E2C">
          <w:rPr>
            <w:rStyle w:val="Lienhypertexte"/>
            <w:color w:val="0B0080"/>
            <w:szCs w:val="22"/>
          </w:rPr>
          <w:t>échanges commerciaux</w:t>
        </w:r>
      </w:hyperlink>
      <w:r w:rsidR="001A620B" w:rsidRPr="00F46E2C">
        <w:rPr>
          <w:szCs w:val="22"/>
        </w:rPr>
        <w:t>. Enfin, ils ont participé à la mise en place de </w:t>
      </w:r>
      <w:hyperlink r:id="rId56" w:history="1">
        <w:r w:rsidR="001A620B" w:rsidRPr="00F46E2C">
          <w:rPr>
            <w:rStyle w:val="Lienhypertexte"/>
            <w:color w:val="0B0080"/>
            <w:szCs w:val="22"/>
          </w:rPr>
          <w:t>systèmes de numération</w:t>
        </w:r>
      </w:hyperlink>
      <w:r w:rsidR="001A620B" w:rsidRPr="00F46E2C">
        <w:rPr>
          <w:szCs w:val="22"/>
        </w:rPr>
        <w:t> qui ont influencé les cultures postérieures.</w:t>
      </w:r>
    </w:p>
    <w:p w:rsidR="006E3F20" w:rsidRDefault="006E3F20" w:rsidP="00A06887">
      <w:pPr>
        <w:rPr>
          <w:b/>
          <w:color w:val="222222"/>
          <w:szCs w:val="19"/>
          <w:u w:val="single"/>
          <w:shd w:val="clear" w:color="auto" w:fill="FFFFFF"/>
          <w:lang w:eastAsia="fr-FR"/>
        </w:rPr>
      </w:pPr>
    </w:p>
    <w:p w:rsidR="00C76508" w:rsidRPr="00C76508" w:rsidRDefault="00C76508" w:rsidP="00C76508">
      <w:pPr>
        <w:rPr>
          <w:rFonts w:asciiTheme="minorHAnsi" w:hAnsiTheme="minorHAnsi"/>
          <w:b/>
          <w:bCs/>
        </w:rPr>
      </w:pPr>
      <w:r w:rsidRPr="00C76508">
        <w:rPr>
          <w:rStyle w:val="mw-headline"/>
          <w:rFonts w:asciiTheme="minorHAnsi" w:hAnsiTheme="minorHAnsi"/>
          <w:b/>
          <w:bCs/>
          <w:color w:val="000000"/>
        </w:rPr>
        <w:t>Définitions : Sumer, sumérien et Sumériens</w:t>
      </w:r>
    </w:p>
    <w:p w:rsidR="00C76508" w:rsidRPr="00C76508" w:rsidRDefault="00C76508" w:rsidP="00C76508">
      <w:pPr>
        <w:rPr>
          <w:rFonts w:asciiTheme="minorHAnsi" w:hAnsiTheme="minorHAnsi"/>
          <w:color w:val="222222"/>
          <w:szCs w:val="22"/>
        </w:rPr>
      </w:pPr>
      <w:r w:rsidRPr="00C76508">
        <w:rPr>
          <w:rFonts w:asciiTheme="minorHAnsi" w:hAnsiTheme="minorHAnsi"/>
          <w:color w:val="222222"/>
          <w:szCs w:val="22"/>
        </w:rPr>
        <w:t>La terminologie employée par les historiens reprend en partie des termes rencontrés dans les textes antiques. Sumer est issu du terme </w:t>
      </w:r>
      <w:hyperlink r:id="rId57" w:history="1">
        <w:r w:rsidRPr="00C76508">
          <w:rPr>
            <w:rStyle w:val="Lienhypertexte"/>
            <w:rFonts w:asciiTheme="minorHAnsi" w:hAnsiTheme="minorHAnsi"/>
            <w:color w:val="0B0080"/>
            <w:szCs w:val="22"/>
          </w:rPr>
          <w:t>akkadien</w:t>
        </w:r>
      </w:hyperlink>
      <w:r w:rsidRPr="00C76508">
        <w:rPr>
          <w:rFonts w:asciiTheme="minorHAnsi" w:hAnsiTheme="minorHAnsi"/>
          <w:color w:val="222222"/>
          <w:szCs w:val="22"/>
        </w:rPr>
        <w:t> </w:t>
      </w:r>
      <w:r w:rsidRPr="00C76508">
        <w:rPr>
          <w:rStyle w:val="lang-akk"/>
          <w:rFonts w:asciiTheme="minorHAnsi" w:hAnsiTheme="minorHAnsi"/>
          <w:i/>
          <w:color w:val="222222"/>
          <w:szCs w:val="22"/>
        </w:rPr>
        <w:t>Šumerum</w:t>
      </w:r>
      <w:r w:rsidRPr="00C76508">
        <w:rPr>
          <w:rFonts w:asciiTheme="minorHAnsi" w:hAnsiTheme="minorHAnsi"/>
          <w:color w:val="222222"/>
          <w:szCs w:val="22"/>
        </w:rPr>
        <w:t>, correspondant au </w:t>
      </w:r>
      <w:hyperlink r:id="rId58" w:history="1">
        <w:r w:rsidRPr="00C76508">
          <w:rPr>
            <w:rStyle w:val="Lienhypertexte"/>
            <w:rFonts w:asciiTheme="minorHAnsi" w:hAnsiTheme="minorHAnsi"/>
            <w:color w:val="0B0080"/>
            <w:szCs w:val="22"/>
          </w:rPr>
          <w:t>sumérien</w:t>
        </w:r>
      </w:hyperlink>
      <w:r w:rsidRPr="00C76508">
        <w:rPr>
          <w:rFonts w:asciiTheme="minorHAnsi" w:hAnsiTheme="minorHAnsi"/>
          <w:color w:val="222222"/>
          <w:szCs w:val="22"/>
        </w:rPr>
        <w:t> </w:t>
      </w:r>
      <w:r w:rsidRPr="00C76508">
        <w:rPr>
          <w:rStyle w:val="MachinecrireHTML"/>
          <w:rFonts w:asciiTheme="minorHAnsi" w:hAnsiTheme="minorHAnsi"/>
          <w:color w:val="222222"/>
          <w:sz w:val="24"/>
          <w:szCs w:val="22"/>
        </w:rPr>
        <w:t>ki-engi</w:t>
      </w:r>
      <w:r w:rsidRPr="00C76508">
        <w:rPr>
          <w:rFonts w:asciiTheme="minorHAnsi" w:hAnsiTheme="minorHAnsi"/>
          <w:color w:val="222222"/>
          <w:szCs w:val="22"/>
        </w:rPr>
        <w:t> (</w:t>
      </w:r>
      <w:r w:rsidRPr="00C76508">
        <w:rPr>
          <w:rStyle w:val="citation1"/>
          <w:rFonts w:asciiTheme="minorHAnsi" w:hAnsiTheme="minorHAnsi"/>
          <w:color w:val="222222"/>
          <w:szCs w:val="22"/>
        </w:rPr>
        <w:t>« pays autochtone »</w:t>
      </w:r>
      <w:r w:rsidRPr="00C76508">
        <w:rPr>
          <w:rFonts w:asciiTheme="minorHAnsi" w:hAnsiTheme="minorHAnsi"/>
          <w:color w:val="222222"/>
          <w:szCs w:val="22"/>
        </w:rPr>
        <w:t> ?), qui désignait une région couvrant la partie sud de la Mésopotamie, souvent en opposition à la région qui la bordait au nord, le pays d'</w:t>
      </w:r>
      <w:hyperlink r:id="rId59" w:history="1">
        <w:r w:rsidRPr="00C76508">
          <w:rPr>
            <w:rStyle w:val="Lienhypertexte"/>
            <w:rFonts w:asciiTheme="minorHAnsi" w:hAnsiTheme="minorHAnsi"/>
            <w:color w:val="0B0080"/>
            <w:szCs w:val="22"/>
          </w:rPr>
          <w:t>Akkad</w:t>
        </w:r>
      </w:hyperlink>
      <w:r w:rsidRPr="00C76508">
        <w:rPr>
          <w:rFonts w:asciiTheme="minorHAnsi" w:hAnsiTheme="minorHAnsi"/>
          <w:color w:val="222222"/>
          <w:szCs w:val="22"/>
        </w:rPr>
        <w:t>, </w:t>
      </w:r>
      <w:r w:rsidRPr="00C76508">
        <w:rPr>
          <w:rStyle w:val="lang-akk"/>
          <w:rFonts w:asciiTheme="minorHAnsi" w:hAnsiTheme="minorHAnsi"/>
          <w:i/>
          <w:color w:val="222222"/>
          <w:szCs w:val="22"/>
        </w:rPr>
        <w:t>Akkadum</w:t>
      </w:r>
      <w:r w:rsidRPr="00C76508">
        <w:rPr>
          <w:rFonts w:asciiTheme="minorHAnsi" w:hAnsiTheme="minorHAnsi"/>
          <w:color w:val="222222"/>
          <w:szCs w:val="22"/>
        </w:rPr>
        <w:t> en akkadien et </w:t>
      </w:r>
      <w:r w:rsidRPr="00C76508">
        <w:rPr>
          <w:rStyle w:val="MachinecrireHTML"/>
          <w:rFonts w:asciiTheme="minorHAnsi" w:hAnsiTheme="minorHAnsi"/>
          <w:color w:val="222222"/>
          <w:sz w:val="24"/>
          <w:szCs w:val="22"/>
        </w:rPr>
        <w:t>ki-uri</w:t>
      </w:r>
      <w:r w:rsidRPr="00C76508">
        <w:rPr>
          <w:rFonts w:asciiTheme="minorHAnsi" w:hAnsiTheme="minorHAnsi"/>
          <w:color w:val="222222"/>
          <w:szCs w:val="22"/>
        </w:rPr>
        <w:t> en sumérien, peuplé majoritairement de Sémites, les « Akkadiens », locuteurs de l'</w:t>
      </w:r>
      <w:hyperlink r:id="rId60" w:history="1">
        <w:r w:rsidRPr="00C76508">
          <w:rPr>
            <w:rStyle w:val="Lienhypertexte"/>
            <w:rFonts w:asciiTheme="minorHAnsi" w:hAnsiTheme="minorHAnsi"/>
            <w:color w:val="0B0080"/>
            <w:szCs w:val="22"/>
          </w:rPr>
          <w:t>akkadien</w:t>
        </w:r>
      </w:hyperlink>
      <w:r w:rsidRPr="00C76508">
        <w:rPr>
          <w:rFonts w:asciiTheme="minorHAnsi" w:hAnsiTheme="minorHAnsi"/>
          <w:color w:val="222222"/>
          <w:szCs w:val="22"/>
        </w:rPr>
        <w:t>. La </w:t>
      </w:r>
      <w:hyperlink r:id="rId61" w:history="1">
        <w:r w:rsidRPr="00C76508">
          <w:rPr>
            <w:rStyle w:val="Lienhypertexte"/>
            <w:rFonts w:asciiTheme="minorHAnsi" w:hAnsiTheme="minorHAnsi"/>
            <w:color w:val="0B0080"/>
            <w:szCs w:val="22"/>
          </w:rPr>
          <w:t>langue sumérienne</w:t>
        </w:r>
      </w:hyperlink>
      <w:r w:rsidRPr="00C76508">
        <w:rPr>
          <w:rFonts w:asciiTheme="minorHAnsi" w:hAnsiTheme="minorHAnsi"/>
          <w:color w:val="222222"/>
          <w:szCs w:val="22"/>
        </w:rPr>
        <w:t> était également évoquée dans les textes, </w:t>
      </w:r>
      <w:r w:rsidRPr="00C76508">
        <w:rPr>
          <w:rStyle w:val="MachinecrireHTML"/>
          <w:rFonts w:asciiTheme="minorHAnsi" w:hAnsiTheme="minorHAnsi"/>
          <w:color w:val="222222"/>
          <w:sz w:val="24"/>
          <w:szCs w:val="22"/>
        </w:rPr>
        <w:t>eme-gi</w:t>
      </w:r>
      <w:r>
        <w:rPr>
          <w:rStyle w:val="MachinecrireHTML"/>
          <w:rFonts w:asciiTheme="minorHAnsi" w:hAnsiTheme="minorHAnsi"/>
          <w:color w:val="222222"/>
          <w:sz w:val="24"/>
          <w:szCs w:val="22"/>
          <w:vertAlign w:val="subscript"/>
        </w:rPr>
        <w:t xml:space="preserve"> </w:t>
      </w:r>
      <w:r w:rsidRPr="00C76508">
        <w:rPr>
          <w:rFonts w:asciiTheme="minorHAnsi" w:hAnsiTheme="minorHAnsi"/>
          <w:color w:val="222222"/>
          <w:szCs w:val="22"/>
        </w:rPr>
        <w:t>(quelque chose comme </w:t>
      </w:r>
      <w:r w:rsidRPr="00C76508">
        <w:rPr>
          <w:rStyle w:val="citation1"/>
          <w:rFonts w:asciiTheme="minorHAnsi" w:hAnsiTheme="minorHAnsi"/>
          <w:color w:val="222222"/>
          <w:szCs w:val="22"/>
        </w:rPr>
        <w:t>« langue autochtone »</w:t>
      </w:r>
      <w:r w:rsidRPr="00C76508">
        <w:rPr>
          <w:rFonts w:asciiTheme="minorHAnsi" w:hAnsiTheme="minorHAnsi"/>
          <w:color w:val="222222"/>
          <w:szCs w:val="22"/>
        </w:rPr>
        <w:t>) en sumérien. Les historiens en ont ensuite tiré le terme « Sumériens » pour qualifier le peuple vivant dans cette région et parlant cette langue.</w:t>
      </w:r>
    </w:p>
    <w:p w:rsidR="00C76508" w:rsidRPr="00C76508" w:rsidRDefault="00C76508" w:rsidP="00C76508">
      <w:pPr>
        <w:rPr>
          <w:rStyle w:val="mw-headline"/>
          <w:rFonts w:asciiTheme="minorHAnsi" w:hAnsiTheme="minorHAnsi"/>
          <w:b/>
          <w:bCs/>
          <w:color w:val="000000"/>
          <w:szCs w:val="22"/>
          <w:u w:val="single"/>
        </w:rPr>
      </w:pPr>
      <w:r w:rsidRPr="00C76508">
        <w:rPr>
          <w:rStyle w:val="mw-headline"/>
          <w:rFonts w:asciiTheme="minorHAnsi" w:hAnsiTheme="minorHAnsi"/>
          <w:b/>
          <w:bCs/>
          <w:color w:val="000000"/>
          <w:szCs w:val="22"/>
          <w:u w:val="single"/>
        </w:rPr>
        <w:t>Un pays</w:t>
      </w:r>
    </w:p>
    <w:p w:rsidR="00C76508" w:rsidRPr="00C76508" w:rsidRDefault="00C76508" w:rsidP="00C76508">
      <w:pPr>
        <w:rPr>
          <w:rFonts w:asciiTheme="minorHAnsi" w:hAnsiTheme="minorHAnsi"/>
          <w:color w:val="222222"/>
          <w:szCs w:val="22"/>
        </w:rPr>
      </w:pPr>
      <w:r w:rsidRPr="00C76508">
        <w:rPr>
          <w:rFonts w:asciiTheme="minorHAnsi" w:hAnsiTheme="minorHAnsi"/>
          <w:color w:val="222222"/>
          <w:szCs w:val="22"/>
        </w:rPr>
        <w:t>Le pays de Sumer était, durant le </w:t>
      </w:r>
      <w:hyperlink r:id="rId62" w:history="1">
        <w:r w:rsidRPr="00C76508">
          <w:rPr>
            <w:rStyle w:val="Lienhypertexte"/>
            <w:rFonts w:asciiTheme="minorHAnsi" w:hAnsiTheme="minorHAnsi"/>
            <w:smallCaps/>
            <w:color w:val="0B0080"/>
            <w:szCs w:val="22"/>
          </w:rPr>
          <w:t>iii</w:t>
        </w:r>
        <w:r w:rsidRPr="00C76508">
          <w:rPr>
            <w:rStyle w:val="Lienhypertexte"/>
            <w:rFonts w:asciiTheme="minorHAnsi" w:hAnsiTheme="minorHAnsi"/>
            <w:color w:val="0B0080"/>
            <w:szCs w:val="22"/>
            <w:vertAlign w:val="superscript"/>
          </w:rPr>
          <w:t>e</w:t>
        </w:r>
        <w:r w:rsidRPr="00C76508">
          <w:rPr>
            <w:rStyle w:val="Lienhypertexte"/>
            <w:rFonts w:asciiTheme="minorHAnsi" w:hAnsiTheme="minorHAnsi"/>
            <w:color w:val="0B0080"/>
            <w:szCs w:val="22"/>
          </w:rPr>
          <w:t> millénaire</w:t>
        </w:r>
      </w:hyperlink>
      <w:r w:rsidRPr="00C76508">
        <w:rPr>
          <w:rFonts w:asciiTheme="minorHAnsi" w:hAnsiTheme="minorHAnsi"/>
          <w:color w:val="222222"/>
          <w:szCs w:val="22"/>
        </w:rPr>
        <w:t>, une région d'environ </w:t>
      </w:r>
      <w:r w:rsidRPr="00C76508">
        <w:rPr>
          <w:rStyle w:val="nowrap"/>
          <w:rFonts w:asciiTheme="minorHAnsi" w:hAnsiTheme="minorHAnsi"/>
          <w:color w:val="222222"/>
          <w:szCs w:val="22"/>
        </w:rPr>
        <w:t>30 000 km</w:t>
      </w:r>
      <w:r w:rsidRPr="00C76508">
        <w:rPr>
          <w:rStyle w:val="nowrap"/>
          <w:rFonts w:asciiTheme="minorHAnsi" w:hAnsiTheme="minorHAnsi"/>
          <w:color w:val="222222"/>
          <w:szCs w:val="22"/>
          <w:vertAlign w:val="superscript"/>
        </w:rPr>
        <w:t>2</w:t>
      </w:r>
      <w:r w:rsidRPr="00C76508">
        <w:rPr>
          <w:rFonts w:asciiTheme="minorHAnsi" w:hAnsiTheme="minorHAnsi"/>
          <w:color w:val="222222"/>
          <w:szCs w:val="22"/>
        </w:rPr>
        <w:t> située au sud du delta mésopotamien formé par le </w:t>
      </w:r>
      <w:hyperlink r:id="rId63" w:history="1">
        <w:r w:rsidRPr="00C76508">
          <w:rPr>
            <w:rStyle w:val="Lienhypertexte"/>
            <w:rFonts w:asciiTheme="minorHAnsi" w:hAnsiTheme="minorHAnsi"/>
            <w:color w:val="0B0080"/>
            <w:szCs w:val="22"/>
          </w:rPr>
          <w:t>Tigre</w:t>
        </w:r>
      </w:hyperlink>
      <w:r w:rsidRPr="00C76508">
        <w:rPr>
          <w:rFonts w:asciiTheme="minorHAnsi" w:hAnsiTheme="minorHAnsi"/>
          <w:color w:val="222222"/>
          <w:szCs w:val="22"/>
        </w:rPr>
        <w:t> et l'</w:t>
      </w:r>
      <w:hyperlink r:id="rId64" w:history="1">
        <w:r w:rsidRPr="00C76508">
          <w:rPr>
            <w:rStyle w:val="Lienhypertexte"/>
            <w:rFonts w:asciiTheme="minorHAnsi" w:hAnsiTheme="minorHAnsi"/>
            <w:color w:val="0B0080"/>
            <w:szCs w:val="22"/>
          </w:rPr>
          <w:t>Euphrate</w:t>
        </w:r>
      </w:hyperlink>
      <w:r w:rsidRPr="00C76508">
        <w:rPr>
          <w:rFonts w:asciiTheme="minorHAnsi" w:hAnsiTheme="minorHAnsi"/>
          <w:color w:val="222222"/>
          <w:szCs w:val="22"/>
        </w:rPr>
        <w:t>. Sa limite septentrionale était située autour de la cité de </w:t>
      </w:r>
      <w:hyperlink r:id="rId65" w:history="1">
        <w:r w:rsidRPr="00C76508">
          <w:rPr>
            <w:rStyle w:val="Lienhypertexte"/>
            <w:rFonts w:asciiTheme="minorHAnsi" w:hAnsiTheme="minorHAnsi"/>
            <w:color w:val="0B0080"/>
            <w:szCs w:val="22"/>
          </w:rPr>
          <w:t>Nippur</w:t>
        </w:r>
      </w:hyperlink>
      <w:r w:rsidRPr="00C76508">
        <w:rPr>
          <w:rFonts w:asciiTheme="minorHAnsi" w:hAnsiTheme="minorHAnsi"/>
          <w:color w:val="222222"/>
          <w:szCs w:val="22"/>
        </w:rPr>
        <w:t>, à la charnière entre les pays de Sumer et d'Akkad. Au sud, sa limite est le </w:t>
      </w:r>
      <w:hyperlink r:id="rId66" w:history="1">
        <w:r w:rsidRPr="00C76508">
          <w:rPr>
            <w:rStyle w:val="Lienhypertexte"/>
            <w:rFonts w:asciiTheme="minorHAnsi" w:hAnsiTheme="minorHAnsi"/>
            <w:color w:val="0B0080"/>
            <w:szCs w:val="22"/>
          </w:rPr>
          <w:t>golfe Persique</w:t>
        </w:r>
      </w:hyperlink>
      <w:r w:rsidRPr="00C76508">
        <w:rPr>
          <w:rFonts w:asciiTheme="minorHAnsi" w:hAnsiTheme="minorHAnsi"/>
          <w:color w:val="222222"/>
          <w:szCs w:val="22"/>
        </w:rPr>
        <w:t>, qui remontait alors bien plus au nord que de nos jours</w:t>
      </w:r>
      <w:hyperlink r:id="rId67" w:anchor="cite_note-19" w:history="1">
        <w:r w:rsidRPr="00C76508">
          <w:rPr>
            <w:rStyle w:val="Lienhypertexte"/>
            <w:rFonts w:asciiTheme="minorHAnsi" w:hAnsiTheme="minorHAnsi"/>
            <w:color w:val="0B0080"/>
            <w:szCs w:val="18"/>
            <w:vertAlign w:val="superscript"/>
          </w:rPr>
          <w:t>19</w:t>
        </w:r>
      </w:hyperlink>
      <w:r w:rsidRPr="00C76508">
        <w:rPr>
          <w:rFonts w:asciiTheme="minorHAnsi" w:hAnsiTheme="minorHAnsi"/>
          <w:color w:val="222222"/>
          <w:szCs w:val="22"/>
        </w:rPr>
        <w:t>, à peu près sur une ligne allant d'</w:t>
      </w:r>
      <w:hyperlink r:id="rId68" w:history="1">
        <w:r w:rsidRPr="00C76508">
          <w:rPr>
            <w:rStyle w:val="Lienhypertexte"/>
            <w:rFonts w:asciiTheme="minorHAnsi" w:hAnsiTheme="minorHAnsi"/>
            <w:color w:val="0B0080"/>
            <w:szCs w:val="22"/>
          </w:rPr>
          <w:t>Eridu</w:t>
        </w:r>
      </w:hyperlink>
      <w:r w:rsidRPr="00C76508">
        <w:rPr>
          <w:rFonts w:asciiTheme="minorHAnsi" w:hAnsiTheme="minorHAnsi"/>
          <w:color w:val="222222"/>
          <w:szCs w:val="22"/>
        </w:rPr>
        <w:t> jusqu'au sud du territoire de </w:t>
      </w:r>
      <w:hyperlink r:id="rId69" w:history="1">
        <w:r w:rsidRPr="00C76508">
          <w:rPr>
            <w:rStyle w:val="Lienhypertexte"/>
            <w:rFonts w:asciiTheme="minorHAnsi" w:hAnsiTheme="minorHAnsi"/>
            <w:color w:val="0B0080"/>
            <w:szCs w:val="22"/>
          </w:rPr>
          <w:t>Lagash</w:t>
        </w:r>
      </w:hyperlink>
      <w:r w:rsidRPr="00C76508">
        <w:rPr>
          <w:rFonts w:asciiTheme="minorHAnsi" w:hAnsiTheme="minorHAnsi"/>
          <w:color w:val="222222"/>
          <w:szCs w:val="22"/>
        </w:rPr>
        <w:t>. À l'ouest s'étend le vaste désert syro-arabe, au nord la Haute Mésopotamie, et à l'est s'élèvent les premiers contreforts des montagnes iraniennes, dans le pays qui était alors connu sous le nom d'</w:t>
      </w:r>
      <w:hyperlink r:id="rId70" w:history="1">
        <w:r w:rsidRPr="00C76508">
          <w:rPr>
            <w:rStyle w:val="Lienhypertexte"/>
            <w:rFonts w:asciiTheme="minorHAnsi" w:hAnsiTheme="minorHAnsi"/>
            <w:color w:val="0B0080"/>
            <w:szCs w:val="22"/>
          </w:rPr>
          <w:t>Élam</w:t>
        </w:r>
      </w:hyperlink>
      <w:r w:rsidRPr="00C76508">
        <w:rPr>
          <w:rFonts w:asciiTheme="minorHAnsi" w:hAnsiTheme="minorHAnsi"/>
          <w:color w:val="222222"/>
          <w:szCs w:val="22"/>
        </w:rPr>
        <w:t>, désigné comme la contrée « élevée » (</w:t>
      </w:r>
      <w:r w:rsidRPr="00C76508">
        <w:rPr>
          <w:rStyle w:val="MachinecrireHTML"/>
          <w:rFonts w:asciiTheme="minorHAnsi" w:hAnsiTheme="minorHAnsi"/>
          <w:color w:val="222222"/>
          <w:sz w:val="24"/>
          <w:szCs w:val="22"/>
        </w:rPr>
        <w:t>nim</w:t>
      </w:r>
      <w:r w:rsidRPr="00C76508">
        <w:rPr>
          <w:rFonts w:asciiTheme="minorHAnsi" w:hAnsiTheme="minorHAnsi"/>
          <w:color w:val="222222"/>
          <w:szCs w:val="22"/>
        </w:rPr>
        <w:t>) dans les textes sumériens archaïques. Sumer était dominé par plusieurs cités importantes : </w:t>
      </w:r>
      <w:hyperlink r:id="rId71" w:history="1">
        <w:r w:rsidRPr="00C76508">
          <w:rPr>
            <w:rStyle w:val="Lienhypertexte"/>
            <w:rFonts w:asciiTheme="minorHAnsi" w:hAnsiTheme="minorHAnsi"/>
            <w:color w:val="0B0080"/>
            <w:szCs w:val="22"/>
          </w:rPr>
          <w:t>Ur</w:t>
        </w:r>
      </w:hyperlink>
      <w:r w:rsidRPr="00C76508">
        <w:rPr>
          <w:rFonts w:asciiTheme="minorHAnsi" w:hAnsiTheme="minorHAnsi"/>
          <w:color w:val="222222"/>
          <w:szCs w:val="22"/>
        </w:rPr>
        <w:t>, </w:t>
      </w:r>
      <w:hyperlink r:id="rId72" w:history="1">
        <w:r w:rsidRPr="00C76508">
          <w:rPr>
            <w:rStyle w:val="Lienhypertexte"/>
            <w:rFonts w:asciiTheme="minorHAnsi" w:hAnsiTheme="minorHAnsi"/>
            <w:color w:val="0B0080"/>
            <w:szCs w:val="22"/>
          </w:rPr>
          <w:t>Uruk</w:t>
        </w:r>
      </w:hyperlink>
      <w:r w:rsidRPr="00C76508">
        <w:rPr>
          <w:rFonts w:asciiTheme="minorHAnsi" w:hAnsiTheme="minorHAnsi"/>
          <w:color w:val="222222"/>
          <w:szCs w:val="22"/>
        </w:rPr>
        <w:t>, </w:t>
      </w:r>
      <w:hyperlink r:id="rId73" w:history="1">
        <w:r w:rsidRPr="00C76508">
          <w:rPr>
            <w:rStyle w:val="Lienhypertexte"/>
            <w:rFonts w:asciiTheme="minorHAnsi" w:hAnsiTheme="minorHAnsi"/>
            <w:color w:val="0B0080"/>
            <w:szCs w:val="22"/>
          </w:rPr>
          <w:t>Eridu</w:t>
        </w:r>
      </w:hyperlink>
      <w:r w:rsidRPr="00C76508">
        <w:rPr>
          <w:rFonts w:asciiTheme="minorHAnsi" w:hAnsiTheme="minorHAnsi"/>
          <w:color w:val="222222"/>
          <w:szCs w:val="22"/>
        </w:rPr>
        <w:t>, </w:t>
      </w:r>
      <w:hyperlink r:id="rId74" w:history="1">
        <w:r w:rsidRPr="00C76508">
          <w:rPr>
            <w:rStyle w:val="Lienhypertexte"/>
            <w:rFonts w:asciiTheme="minorHAnsi" w:hAnsiTheme="minorHAnsi"/>
            <w:color w:val="0B0080"/>
            <w:szCs w:val="22"/>
          </w:rPr>
          <w:t>Girsu</w:t>
        </w:r>
      </w:hyperlink>
      <w:r w:rsidRPr="00C76508">
        <w:rPr>
          <w:rFonts w:asciiTheme="minorHAnsi" w:hAnsiTheme="minorHAnsi"/>
          <w:color w:val="222222"/>
          <w:szCs w:val="22"/>
        </w:rPr>
        <w:t>, </w:t>
      </w:r>
      <w:hyperlink r:id="rId75" w:history="1">
        <w:r w:rsidRPr="00C76508">
          <w:rPr>
            <w:rStyle w:val="Lienhypertexte"/>
            <w:rFonts w:asciiTheme="minorHAnsi" w:hAnsiTheme="minorHAnsi"/>
            <w:color w:val="0B0080"/>
            <w:szCs w:val="22"/>
          </w:rPr>
          <w:t>Lagash</w:t>
        </w:r>
      </w:hyperlink>
      <w:r w:rsidRPr="00C76508">
        <w:rPr>
          <w:rFonts w:asciiTheme="minorHAnsi" w:hAnsiTheme="minorHAnsi"/>
          <w:color w:val="222222"/>
          <w:szCs w:val="22"/>
        </w:rPr>
        <w:t>, </w:t>
      </w:r>
      <w:hyperlink r:id="rId76" w:history="1">
        <w:r w:rsidRPr="00C76508">
          <w:rPr>
            <w:rStyle w:val="Lienhypertexte"/>
            <w:rFonts w:asciiTheme="minorHAnsi" w:hAnsiTheme="minorHAnsi"/>
            <w:color w:val="0B0080"/>
            <w:szCs w:val="22"/>
          </w:rPr>
          <w:t>Shuruppak</w:t>
        </w:r>
      </w:hyperlink>
      <w:r w:rsidRPr="00C76508">
        <w:rPr>
          <w:rFonts w:asciiTheme="minorHAnsi" w:hAnsiTheme="minorHAnsi"/>
          <w:color w:val="222222"/>
          <w:szCs w:val="22"/>
        </w:rPr>
        <w:t>, </w:t>
      </w:r>
      <w:hyperlink r:id="rId77" w:history="1">
        <w:r w:rsidRPr="00C76508">
          <w:rPr>
            <w:rStyle w:val="Lienhypertexte"/>
            <w:rFonts w:asciiTheme="minorHAnsi" w:hAnsiTheme="minorHAnsi"/>
            <w:color w:val="0B0080"/>
            <w:szCs w:val="22"/>
          </w:rPr>
          <w:t>Adab</w:t>
        </w:r>
      </w:hyperlink>
      <w:r w:rsidRPr="00C76508">
        <w:rPr>
          <w:rFonts w:asciiTheme="minorHAnsi" w:hAnsiTheme="minorHAnsi"/>
          <w:color w:val="222222"/>
          <w:szCs w:val="22"/>
        </w:rPr>
        <w:t>, </w:t>
      </w:r>
      <w:hyperlink r:id="rId78" w:history="1">
        <w:r w:rsidRPr="00C76508">
          <w:rPr>
            <w:rStyle w:val="Lienhypertexte"/>
            <w:rFonts w:asciiTheme="minorHAnsi" w:hAnsiTheme="minorHAnsi"/>
            <w:color w:val="0B0080"/>
            <w:szCs w:val="22"/>
          </w:rPr>
          <w:t>Umma</w:t>
        </w:r>
      </w:hyperlink>
      <w:r w:rsidRPr="00C76508">
        <w:rPr>
          <w:rFonts w:asciiTheme="minorHAnsi" w:hAnsiTheme="minorHAnsi"/>
          <w:color w:val="222222"/>
          <w:szCs w:val="22"/>
        </w:rPr>
        <w:t>, </w:t>
      </w:r>
      <w:hyperlink r:id="rId79" w:history="1">
        <w:r w:rsidRPr="00C76508">
          <w:rPr>
            <w:rStyle w:val="Lienhypertexte"/>
            <w:rFonts w:asciiTheme="minorHAnsi" w:hAnsiTheme="minorHAnsi"/>
            <w:color w:val="0B0080"/>
            <w:szCs w:val="22"/>
          </w:rPr>
          <w:t>Zabalam</w:t>
        </w:r>
      </w:hyperlink>
      <w:r w:rsidRPr="00C76508">
        <w:rPr>
          <w:rFonts w:asciiTheme="minorHAnsi" w:hAnsiTheme="minorHAnsi"/>
          <w:color w:val="222222"/>
          <w:szCs w:val="22"/>
        </w:rPr>
        <w:t>, </w:t>
      </w:r>
      <w:hyperlink r:id="rId80" w:history="1">
        <w:r w:rsidRPr="00C76508">
          <w:rPr>
            <w:rStyle w:val="Lienhypertexte"/>
            <w:rFonts w:asciiTheme="minorHAnsi" w:hAnsiTheme="minorHAnsi"/>
            <w:color w:val="0B0080"/>
            <w:szCs w:val="22"/>
          </w:rPr>
          <w:t>Nippur</w:t>
        </w:r>
      </w:hyperlink>
      <w:r w:rsidRPr="00C76508">
        <w:rPr>
          <w:rFonts w:asciiTheme="minorHAnsi" w:hAnsiTheme="minorHAnsi"/>
          <w:color w:val="222222"/>
          <w:szCs w:val="22"/>
        </w:rPr>
        <w:t>. Il s'agit d'un territoire dont le </w:t>
      </w:r>
      <w:hyperlink r:id="rId81" w:history="1">
        <w:r w:rsidRPr="00C76508">
          <w:rPr>
            <w:rStyle w:val="Lienhypertexte"/>
            <w:rFonts w:asciiTheme="minorHAnsi" w:hAnsiTheme="minorHAnsi"/>
            <w:color w:val="0B0080"/>
            <w:szCs w:val="22"/>
          </w:rPr>
          <w:t>climat</w:t>
        </w:r>
      </w:hyperlink>
      <w:r w:rsidRPr="00C76508">
        <w:rPr>
          <w:rFonts w:asciiTheme="minorHAnsi" w:hAnsiTheme="minorHAnsi"/>
          <w:color w:val="222222"/>
          <w:szCs w:val="22"/>
        </w:rPr>
        <w:t> était comme de nos jours de </w:t>
      </w:r>
      <w:hyperlink r:id="rId82" w:history="1">
        <w:r w:rsidRPr="00C76508">
          <w:rPr>
            <w:rStyle w:val="Lienhypertexte"/>
            <w:rFonts w:asciiTheme="minorHAnsi" w:hAnsiTheme="minorHAnsi"/>
            <w:color w:val="0B0080"/>
            <w:szCs w:val="22"/>
          </w:rPr>
          <w:t>type aride</w:t>
        </w:r>
      </w:hyperlink>
      <w:r w:rsidRPr="00C76508">
        <w:rPr>
          <w:rFonts w:asciiTheme="minorHAnsi" w:hAnsiTheme="minorHAnsi"/>
          <w:color w:val="222222"/>
          <w:szCs w:val="22"/>
        </w:rPr>
        <w:t>, au relief extrêmement plat. Les cours d'eau constituaient les principaux marqueurs topographiques naturels. Les espaces humides et marécageux, très nombreux notamment dans les régions littorales, étaient un autre des éléments essentiels de l'environnement des villes sumériennes, contrastant avec les marges désertiques.</w:t>
      </w:r>
    </w:p>
    <w:p w:rsidR="00C76508" w:rsidRPr="00232F9A" w:rsidRDefault="00C76508" w:rsidP="00C76508">
      <w:pPr>
        <w:rPr>
          <w:rFonts w:asciiTheme="minorHAnsi" w:hAnsiTheme="minorHAnsi"/>
          <w:b/>
          <w:bCs/>
          <w:szCs w:val="22"/>
          <w:u w:val="single"/>
        </w:rPr>
      </w:pPr>
      <w:r w:rsidRPr="00232F9A">
        <w:rPr>
          <w:rStyle w:val="mw-headline"/>
          <w:rFonts w:asciiTheme="minorHAnsi" w:hAnsiTheme="minorHAnsi"/>
          <w:b/>
          <w:bCs/>
          <w:color w:val="000000"/>
          <w:szCs w:val="22"/>
          <w:u w:val="single"/>
        </w:rPr>
        <w:t>Une langue</w:t>
      </w:r>
    </w:p>
    <w:p w:rsidR="00C76508" w:rsidRPr="00C76508" w:rsidRDefault="00C76508" w:rsidP="00C76508">
      <w:pPr>
        <w:rPr>
          <w:rFonts w:asciiTheme="minorHAnsi" w:hAnsiTheme="minorHAnsi"/>
          <w:color w:val="222222"/>
          <w:szCs w:val="22"/>
        </w:rPr>
      </w:pPr>
      <w:r w:rsidRPr="00C76508">
        <w:rPr>
          <w:rFonts w:asciiTheme="minorHAnsi" w:hAnsiTheme="minorHAnsi"/>
          <w:color w:val="222222"/>
          <w:szCs w:val="22"/>
        </w:rPr>
        <w:t>La </w:t>
      </w:r>
      <w:hyperlink r:id="rId83" w:history="1">
        <w:r w:rsidRPr="00C76508">
          <w:rPr>
            <w:rStyle w:val="Lienhypertexte"/>
            <w:rFonts w:asciiTheme="minorHAnsi" w:hAnsiTheme="minorHAnsi"/>
            <w:color w:val="0B0080"/>
            <w:szCs w:val="22"/>
          </w:rPr>
          <w:t>langue sumérienne</w:t>
        </w:r>
      </w:hyperlink>
      <w:r w:rsidRPr="00C76508">
        <w:rPr>
          <w:rFonts w:asciiTheme="minorHAnsi" w:hAnsiTheme="minorHAnsi"/>
          <w:color w:val="222222"/>
          <w:szCs w:val="22"/>
        </w:rPr>
        <w:t> est un </w:t>
      </w:r>
      <w:hyperlink r:id="rId84" w:history="1">
        <w:r w:rsidRPr="00C76508">
          <w:rPr>
            <w:rStyle w:val="Lienhypertexte"/>
            <w:rFonts w:asciiTheme="minorHAnsi" w:hAnsiTheme="minorHAnsi"/>
            <w:color w:val="0B0080"/>
            <w:szCs w:val="22"/>
          </w:rPr>
          <w:t>isolat linguistique</w:t>
        </w:r>
      </w:hyperlink>
      <w:r w:rsidRPr="00C76508">
        <w:rPr>
          <w:rFonts w:asciiTheme="minorHAnsi" w:hAnsiTheme="minorHAnsi"/>
          <w:color w:val="222222"/>
          <w:szCs w:val="22"/>
        </w:rPr>
        <w:t>, c'est-à-dire une langue pour laquelle il a été jusqu'à présent impossible de trouver une parenté avec d'autres langues, en dépit de toutes les recherches. Sa connaissance a bien progressé à la suite des efforts répétés de plusieurs chercheurs, mais de nombreuses zones d'ombres subsistent, précisément parce qu'il est impossible de l'éclairer par comparaison avec une autre langue parente comme cela a été possible pour l'</w:t>
      </w:r>
      <w:hyperlink r:id="rId85" w:history="1">
        <w:r w:rsidRPr="00C76508">
          <w:rPr>
            <w:rStyle w:val="Lienhypertexte"/>
            <w:rFonts w:asciiTheme="minorHAnsi" w:hAnsiTheme="minorHAnsi"/>
            <w:color w:val="0B0080"/>
            <w:szCs w:val="22"/>
          </w:rPr>
          <w:t>akkadien</w:t>
        </w:r>
      </w:hyperlink>
      <w:r w:rsidRPr="00C76508">
        <w:rPr>
          <w:rFonts w:asciiTheme="minorHAnsi" w:hAnsiTheme="minorHAnsi"/>
          <w:color w:val="222222"/>
          <w:szCs w:val="22"/>
        </w:rPr>
        <w:t>, qui appartient au </w:t>
      </w:r>
      <w:hyperlink r:id="rId86" w:history="1">
        <w:r w:rsidRPr="00C76508">
          <w:rPr>
            <w:rStyle w:val="Lienhypertexte"/>
            <w:rFonts w:asciiTheme="minorHAnsi" w:hAnsiTheme="minorHAnsi"/>
            <w:color w:val="0B0080"/>
            <w:szCs w:val="22"/>
          </w:rPr>
          <w:t>groupe sémitique</w:t>
        </w:r>
      </w:hyperlink>
      <w:r w:rsidRPr="00C76508">
        <w:rPr>
          <w:rFonts w:asciiTheme="minorHAnsi" w:hAnsiTheme="minorHAnsi"/>
          <w:color w:val="222222"/>
          <w:szCs w:val="22"/>
        </w:rPr>
        <w:t> encore bien représenté de nos jours (</w:t>
      </w:r>
      <w:hyperlink r:id="rId87" w:history="1">
        <w:r w:rsidRPr="00C76508">
          <w:rPr>
            <w:rStyle w:val="Lienhypertexte"/>
            <w:rFonts w:asciiTheme="minorHAnsi" w:hAnsiTheme="minorHAnsi"/>
            <w:color w:val="0B0080"/>
            <w:szCs w:val="22"/>
          </w:rPr>
          <w:t>arabe</w:t>
        </w:r>
      </w:hyperlink>
      <w:r w:rsidRPr="00C76508">
        <w:rPr>
          <w:rFonts w:asciiTheme="minorHAnsi" w:hAnsiTheme="minorHAnsi"/>
          <w:color w:val="222222"/>
          <w:szCs w:val="22"/>
        </w:rPr>
        <w:t>, </w:t>
      </w:r>
      <w:hyperlink r:id="rId88" w:history="1">
        <w:r w:rsidRPr="00C76508">
          <w:rPr>
            <w:rStyle w:val="Lienhypertexte"/>
            <w:rFonts w:asciiTheme="minorHAnsi" w:hAnsiTheme="minorHAnsi"/>
            <w:color w:val="0B0080"/>
            <w:szCs w:val="22"/>
          </w:rPr>
          <w:t>hébreu</w:t>
        </w:r>
      </w:hyperlink>
      <w:r w:rsidRPr="00C76508">
        <w:rPr>
          <w:rFonts w:asciiTheme="minorHAnsi" w:hAnsiTheme="minorHAnsi"/>
          <w:color w:val="222222"/>
          <w:szCs w:val="22"/>
        </w:rPr>
        <w:t>). La reconstitution de la </w:t>
      </w:r>
      <w:hyperlink r:id="rId89" w:history="1">
        <w:r w:rsidRPr="00C76508">
          <w:rPr>
            <w:rStyle w:val="Lienhypertexte"/>
            <w:rFonts w:asciiTheme="minorHAnsi" w:hAnsiTheme="minorHAnsi"/>
            <w:color w:val="0B0080"/>
            <w:szCs w:val="22"/>
          </w:rPr>
          <w:t>phonologie</w:t>
        </w:r>
      </w:hyperlink>
      <w:r w:rsidRPr="00C76508">
        <w:rPr>
          <w:rFonts w:asciiTheme="minorHAnsi" w:hAnsiTheme="minorHAnsi"/>
          <w:color w:val="222222"/>
          <w:szCs w:val="22"/>
        </w:rPr>
        <w:t> du sumérien reste donc encore très mal établie, même si sa grammaire et son vocabulaire sont relativement bien connus grâce à des textes et même de véritables </w:t>
      </w:r>
      <w:hyperlink r:id="rId90" w:history="1">
        <w:r w:rsidRPr="00C76508">
          <w:rPr>
            <w:rStyle w:val="Lienhypertexte"/>
            <w:rFonts w:asciiTheme="minorHAnsi" w:hAnsiTheme="minorHAnsi"/>
            <w:color w:val="0B0080"/>
            <w:szCs w:val="22"/>
          </w:rPr>
          <w:t>lexiques bilingues</w:t>
        </w:r>
      </w:hyperlink>
      <w:r w:rsidRPr="00C76508">
        <w:rPr>
          <w:rFonts w:asciiTheme="minorHAnsi" w:hAnsiTheme="minorHAnsi"/>
          <w:color w:val="222222"/>
          <w:szCs w:val="22"/>
        </w:rPr>
        <w:t> sumérien-akkadien rédigés par les </w:t>
      </w:r>
      <w:hyperlink r:id="rId91" w:history="1">
        <w:r w:rsidRPr="00C76508">
          <w:rPr>
            <w:rStyle w:val="Lienhypertexte"/>
            <w:rFonts w:asciiTheme="minorHAnsi" w:hAnsiTheme="minorHAnsi"/>
            <w:color w:val="0B0080"/>
            <w:szCs w:val="22"/>
          </w:rPr>
          <w:t>scribes mésopotamiens</w:t>
        </w:r>
      </w:hyperlink>
      <w:r w:rsidRPr="00C76508">
        <w:rPr>
          <w:rFonts w:asciiTheme="minorHAnsi" w:hAnsiTheme="minorHAnsi"/>
          <w:color w:val="222222"/>
          <w:szCs w:val="22"/>
        </w:rPr>
        <w:t>. D'ailleurs, les échanges entre ces deux langues furent très nombreux, aboutissant à la constitution d'une </w:t>
      </w:r>
      <w:hyperlink r:id="rId92" w:history="1">
        <w:r w:rsidRPr="00C76508">
          <w:rPr>
            <w:rStyle w:val="Lienhypertexte"/>
            <w:rFonts w:asciiTheme="minorHAnsi" w:hAnsiTheme="minorHAnsi"/>
            <w:color w:val="0B0080"/>
            <w:szCs w:val="22"/>
          </w:rPr>
          <w:t>aire linguistique</w:t>
        </w:r>
      </w:hyperlink>
      <w:r w:rsidRPr="00C76508">
        <w:rPr>
          <w:rFonts w:asciiTheme="minorHAnsi" w:hAnsiTheme="minorHAnsi"/>
          <w:color w:val="222222"/>
          <w:szCs w:val="22"/>
        </w:rPr>
        <w:t> suméro-akkadienne, preuve supplémentaire de la symbiose entre Sémites et Sumériens dès les plus hautes époques. Le sumérien cessa sans doute d'être parlé autour de 2 000 avant notre ère (la période exacte est débattue), mais resta employé comme langue liturgique et littéraire durant les époques ultérieures, comme ce fut le cas du </w:t>
      </w:r>
      <w:hyperlink r:id="rId93" w:history="1">
        <w:r w:rsidRPr="00C76508">
          <w:rPr>
            <w:rStyle w:val="Lienhypertexte"/>
            <w:rFonts w:asciiTheme="minorHAnsi" w:hAnsiTheme="minorHAnsi"/>
            <w:color w:val="0B0080"/>
            <w:szCs w:val="22"/>
          </w:rPr>
          <w:t>latin</w:t>
        </w:r>
      </w:hyperlink>
      <w:r w:rsidRPr="00C76508">
        <w:rPr>
          <w:rFonts w:asciiTheme="minorHAnsi" w:hAnsiTheme="minorHAnsi"/>
          <w:color w:val="222222"/>
          <w:szCs w:val="22"/>
        </w:rPr>
        <w:t> dans l'Europe médiévale et moderne.</w:t>
      </w:r>
    </w:p>
    <w:p w:rsidR="00C76508" w:rsidRPr="00232F9A" w:rsidRDefault="00C76508" w:rsidP="00C76508">
      <w:pPr>
        <w:rPr>
          <w:rFonts w:asciiTheme="minorHAnsi" w:hAnsiTheme="minorHAnsi"/>
          <w:b/>
          <w:bCs/>
          <w:szCs w:val="22"/>
          <w:u w:val="single"/>
        </w:rPr>
      </w:pPr>
      <w:r w:rsidRPr="00232F9A">
        <w:rPr>
          <w:rStyle w:val="mw-headline"/>
          <w:rFonts w:asciiTheme="minorHAnsi" w:hAnsiTheme="minorHAnsi"/>
          <w:b/>
          <w:bCs/>
          <w:color w:val="000000"/>
          <w:szCs w:val="22"/>
          <w:u w:val="single"/>
        </w:rPr>
        <w:t>Un peuple</w:t>
      </w:r>
      <w:r w:rsidR="00232F9A">
        <w:rPr>
          <w:rStyle w:val="mw-headline"/>
          <w:rFonts w:asciiTheme="minorHAnsi" w:hAnsiTheme="minorHAnsi"/>
          <w:b/>
          <w:bCs/>
          <w:color w:val="000000"/>
          <w:szCs w:val="22"/>
          <w:u w:val="single"/>
        </w:rPr>
        <w:t> ?</w:t>
      </w:r>
    </w:p>
    <w:p w:rsidR="00C76508" w:rsidRPr="00C76508" w:rsidRDefault="00C76508" w:rsidP="00232F9A">
      <w:pPr>
        <w:pBdr>
          <w:top w:val="single" w:sz="4" w:space="1" w:color="auto"/>
          <w:left w:val="single" w:sz="4" w:space="4" w:color="auto"/>
          <w:bottom w:val="single" w:sz="4" w:space="1" w:color="auto"/>
          <w:right w:val="single" w:sz="4" w:space="4" w:color="auto"/>
        </w:pBdr>
        <w:rPr>
          <w:rFonts w:asciiTheme="minorHAnsi" w:hAnsiTheme="minorHAnsi"/>
          <w:color w:val="222222"/>
          <w:szCs w:val="21"/>
        </w:rPr>
      </w:pPr>
      <w:hyperlink r:id="rId94" w:history="1">
        <w:r w:rsidRPr="00C76508">
          <w:rPr>
            <w:rFonts w:asciiTheme="minorHAnsi" w:hAnsiTheme="minorHAnsi"/>
            <w:color w:val="0B008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ravure en noir et blanc représentant un homme vu de profil, glabre et au nez aquilin." href="https://commons.wikimedia.org/wiki/File:Sumerian.JPG?uselang=fr" style="width:193.6pt;height:308pt" o:button="t"/>
          </w:pict>
        </w:r>
      </w:hyperlink>
    </w:p>
    <w:p w:rsidR="00C76508" w:rsidRPr="00C76508" w:rsidRDefault="00C76508" w:rsidP="00232F9A">
      <w:pPr>
        <w:pBdr>
          <w:top w:val="single" w:sz="4" w:space="1" w:color="auto"/>
          <w:left w:val="single" w:sz="4" w:space="4" w:color="auto"/>
          <w:bottom w:val="single" w:sz="4" w:space="1" w:color="auto"/>
          <w:right w:val="single" w:sz="4" w:space="4" w:color="auto"/>
        </w:pBdr>
        <w:rPr>
          <w:rFonts w:asciiTheme="minorHAnsi" w:hAnsiTheme="minorHAnsi"/>
          <w:color w:val="222222"/>
          <w:szCs w:val="20"/>
        </w:rPr>
      </w:pPr>
      <w:hyperlink r:id="rId95" w:history="1">
        <w:r w:rsidRPr="00C76508">
          <w:rPr>
            <w:rStyle w:val="Lienhypertexte"/>
            <w:rFonts w:asciiTheme="minorHAnsi" w:hAnsiTheme="minorHAnsi"/>
          </w:rPr>
          <w:t>https://fr.wikipedia.org/wiki/Fichier:Sumerian.JPG</w:t>
        </w:r>
      </w:hyperlink>
    </w:p>
    <w:p w:rsidR="00C76508" w:rsidRPr="00C76508" w:rsidRDefault="00C76508" w:rsidP="00C76508">
      <w:pPr>
        <w:rPr>
          <w:rFonts w:asciiTheme="minorHAnsi" w:hAnsiTheme="minorHAnsi"/>
          <w:color w:val="222222"/>
        </w:rPr>
      </w:pPr>
      <w:r w:rsidRPr="00C76508">
        <w:rPr>
          <w:rFonts w:asciiTheme="minorHAnsi" w:hAnsiTheme="minorHAnsi"/>
          <w:color w:val="222222"/>
        </w:rPr>
        <w:t>Dessin d'un « Sumérien » d'après les </w:t>
      </w:r>
      <w:hyperlink r:id="rId96" w:history="1">
        <w:r w:rsidRPr="00C76508">
          <w:rPr>
            <w:rStyle w:val="Lienhypertexte"/>
            <w:rFonts w:asciiTheme="minorHAnsi" w:hAnsiTheme="minorHAnsi"/>
            <w:color w:val="0B0080"/>
          </w:rPr>
          <w:t>conceptions raciales</w:t>
        </w:r>
      </w:hyperlink>
      <w:r w:rsidRPr="00C76508">
        <w:rPr>
          <w:rFonts w:asciiTheme="minorHAnsi" w:hAnsiTheme="minorHAnsi"/>
          <w:color w:val="222222"/>
        </w:rPr>
        <w:t>du début du </w:t>
      </w:r>
      <w:r w:rsidRPr="00C76508">
        <w:rPr>
          <w:rStyle w:val="romain"/>
          <w:rFonts w:asciiTheme="minorHAnsi" w:hAnsiTheme="minorHAnsi"/>
          <w:smallCaps/>
          <w:color w:val="222222"/>
        </w:rPr>
        <w:t>xx</w:t>
      </w:r>
      <w:r w:rsidRPr="00C76508">
        <w:rPr>
          <w:rFonts w:asciiTheme="minorHAnsi" w:hAnsiTheme="minorHAnsi"/>
          <w:color w:val="222222"/>
          <w:szCs w:val="14"/>
          <w:vertAlign w:val="superscript"/>
        </w:rPr>
        <w:t>e</w:t>
      </w:r>
      <w:r w:rsidRPr="00C76508">
        <w:rPr>
          <w:rFonts w:asciiTheme="minorHAnsi" w:hAnsiTheme="minorHAnsi"/>
          <w:color w:val="222222"/>
        </w:rPr>
        <w:t> siècle, par E. Wallcousins pour l'ouvrage </w:t>
      </w:r>
      <w:r w:rsidRPr="00C76508">
        <w:rPr>
          <w:rStyle w:val="lang-en"/>
          <w:rFonts w:asciiTheme="minorHAnsi" w:hAnsiTheme="minorHAnsi"/>
          <w:i/>
          <w:color w:val="222222"/>
          <w:lang/>
        </w:rPr>
        <w:t>Myths of Babylonia and Assyria</w:t>
      </w:r>
      <w:r w:rsidRPr="00C76508">
        <w:rPr>
          <w:rFonts w:asciiTheme="minorHAnsi" w:hAnsiTheme="minorHAnsi"/>
          <w:color w:val="222222"/>
        </w:rPr>
        <w:t> de D. MacKenzie (1915).</w:t>
      </w:r>
    </w:p>
    <w:p w:rsidR="00C76508" w:rsidRPr="00C76508" w:rsidRDefault="00232F9A" w:rsidP="00C76508">
      <w:pPr>
        <w:rPr>
          <w:rFonts w:asciiTheme="minorHAnsi" w:hAnsiTheme="minorHAnsi"/>
          <w:color w:val="222222"/>
          <w:szCs w:val="22"/>
        </w:rPr>
      </w:pPr>
      <w:r>
        <w:rPr>
          <w:rFonts w:asciiTheme="minorHAnsi" w:hAnsiTheme="minorHAnsi"/>
          <w:color w:val="222222"/>
          <w:szCs w:val="22"/>
        </w:rPr>
        <w:t>La nature d</w:t>
      </w:r>
      <w:r w:rsidR="00C76508" w:rsidRPr="00C76508">
        <w:rPr>
          <w:rFonts w:asciiTheme="minorHAnsi" w:hAnsiTheme="minorHAnsi"/>
          <w:color w:val="222222"/>
          <w:szCs w:val="22"/>
        </w:rPr>
        <w:t>u peuple sumé</w:t>
      </w:r>
      <w:r>
        <w:rPr>
          <w:rFonts w:asciiTheme="minorHAnsi" w:hAnsiTheme="minorHAnsi"/>
          <w:color w:val="222222"/>
          <w:szCs w:val="22"/>
        </w:rPr>
        <w:t xml:space="preserve">rien </w:t>
      </w:r>
      <w:r w:rsidR="00C76508" w:rsidRPr="00C76508">
        <w:rPr>
          <w:rFonts w:asciiTheme="minorHAnsi" w:hAnsiTheme="minorHAnsi"/>
          <w:color w:val="222222"/>
          <w:szCs w:val="22"/>
        </w:rPr>
        <w:t>est très discutée. Les historiens de la fin du </w:t>
      </w:r>
      <w:r w:rsidR="00C76508" w:rsidRPr="00C76508">
        <w:rPr>
          <w:rStyle w:val="romain"/>
          <w:rFonts w:asciiTheme="minorHAnsi" w:hAnsiTheme="minorHAnsi"/>
          <w:smallCaps/>
          <w:color w:val="222222"/>
          <w:szCs w:val="22"/>
        </w:rPr>
        <w:t>xix</w:t>
      </w:r>
      <w:r w:rsidR="00C76508" w:rsidRPr="00C76508">
        <w:rPr>
          <w:rFonts w:asciiTheme="minorHAnsi" w:hAnsiTheme="minorHAnsi"/>
          <w:color w:val="222222"/>
          <w:szCs w:val="16"/>
          <w:vertAlign w:val="superscript"/>
        </w:rPr>
        <w:t>e</w:t>
      </w:r>
      <w:r w:rsidR="00C76508" w:rsidRPr="00C76508">
        <w:rPr>
          <w:rFonts w:asciiTheme="minorHAnsi" w:hAnsiTheme="minorHAnsi"/>
          <w:color w:val="222222"/>
          <w:szCs w:val="22"/>
        </w:rPr>
        <w:t> siècle et de la première moitié du </w:t>
      </w:r>
      <w:r w:rsidR="00C76508" w:rsidRPr="00C76508">
        <w:rPr>
          <w:rStyle w:val="romain"/>
          <w:rFonts w:asciiTheme="minorHAnsi" w:hAnsiTheme="minorHAnsi"/>
          <w:smallCaps/>
          <w:color w:val="222222"/>
          <w:szCs w:val="22"/>
        </w:rPr>
        <w:t>xx</w:t>
      </w:r>
      <w:r w:rsidR="00C76508" w:rsidRPr="00C76508">
        <w:rPr>
          <w:rFonts w:asciiTheme="minorHAnsi" w:hAnsiTheme="minorHAnsi"/>
          <w:color w:val="222222"/>
          <w:szCs w:val="16"/>
          <w:vertAlign w:val="superscript"/>
        </w:rPr>
        <w:t>e</w:t>
      </w:r>
      <w:r w:rsidR="00C76508" w:rsidRPr="00C76508">
        <w:rPr>
          <w:rFonts w:asciiTheme="minorHAnsi" w:hAnsiTheme="minorHAnsi"/>
          <w:color w:val="222222"/>
          <w:szCs w:val="22"/>
        </w:rPr>
        <w:t> siècle, marqués par les problématiques </w:t>
      </w:r>
      <w:hyperlink r:id="rId97" w:history="1">
        <w:r w:rsidR="00C76508" w:rsidRPr="00C76508">
          <w:rPr>
            <w:rStyle w:val="Lienhypertexte"/>
            <w:rFonts w:asciiTheme="minorHAnsi" w:hAnsiTheme="minorHAnsi"/>
            <w:color w:val="0B0080"/>
            <w:szCs w:val="22"/>
          </w:rPr>
          <w:t>raciales</w:t>
        </w:r>
      </w:hyperlink>
      <w:r w:rsidR="00C76508" w:rsidRPr="00C76508">
        <w:rPr>
          <w:rFonts w:asciiTheme="minorHAnsi" w:hAnsiTheme="minorHAnsi"/>
          <w:color w:val="222222"/>
          <w:szCs w:val="22"/>
        </w:rPr>
        <w:t> qui avaient cours à l'époque, cherchèrent à identifier les caractères d'une « race sumérienne », en se basant sur l'analyse des représentations des Sumériens dans l'art : selon leurs conclusions, les Sumériens auraient eu l'habitude de raser leurs cheveux et leur barbe, à la différence des Sémites chevelus et barbus. Les méthodes de l'</w:t>
      </w:r>
      <w:hyperlink r:id="rId98" w:history="1">
        <w:r w:rsidR="00C76508" w:rsidRPr="00C76508">
          <w:rPr>
            <w:rStyle w:val="Lienhypertexte"/>
            <w:rFonts w:asciiTheme="minorHAnsi" w:hAnsiTheme="minorHAnsi"/>
            <w:color w:val="0B0080"/>
            <w:szCs w:val="22"/>
          </w:rPr>
          <w:t>anthropologie physique</w:t>
        </w:r>
      </w:hyperlink>
      <w:r w:rsidR="00C76508" w:rsidRPr="00C76508">
        <w:rPr>
          <w:rFonts w:asciiTheme="minorHAnsi" w:hAnsiTheme="minorHAnsi"/>
          <w:color w:val="222222"/>
          <w:szCs w:val="22"/>
        </w:rPr>
        <w:t> furent mobilisées pour chercher à distinguer les formes des crânes des Sumériens et de leurs voisins Sémites. Ces recherches furent vaines, comme </w:t>
      </w:r>
      <w:hyperlink r:id="rId99" w:history="1">
        <w:r w:rsidR="00C76508" w:rsidRPr="00C76508">
          <w:rPr>
            <w:rStyle w:val="Lienhypertexte"/>
            <w:rFonts w:asciiTheme="minorHAnsi" w:hAnsiTheme="minorHAnsi"/>
            <w:color w:val="0B0080"/>
            <w:szCs w:val="22"/>
          </w:rPr>
          <w:t>Thorkild Jacobsen</w:t>
        </w:r>
      </w:hyperlink>
      <w:r w:rsidR="00C76508" w:rsidRPr="00C76508">
        <w:rPr>
          <w:rFonts w:asciiTheme="minorHAnsi" w:hAnsiTheme="minorHAnsi"/>
          <w:color w:val="222222"/>
          <w:szCs w:val="22"/>
        </w:rPr>
        <w:t> le signala judicieusement dans un article déterminant en 1939 : les anciens habitants du Sud mésopotamien ne se voyaient pas sous le prisme racial ou ethnique</w:t>
      </w:r>
      <w:hyperlink r:id="rId100" w:anchor="cite_note-22" w:history="1">
        <w:r w:rsidR="00C76508" w:rsidRPr="00C76508">
          <w:rPr>
            <w:rStyle w:val="Lienhypertexte"/>
            <w:rFonts w:asciiTheme="minorHAnsi" w:hAnsiTheme="minorHAnsi"/>
            <w:color w:val="0B0080"/>
            <w:szCs w:val="18"/>
            <w:vertAlign w:val="superscript"/>
          </w:rPr>
          <w:t>22</w:t>
        </w:r>
      </w:hyperlink>
      <w:r w:rsidR="00C76508" w:rsidRPr="00C76508">
        <w:rPr>
          <w:rFonts w:asciiTheme="minorHAnsi" w:hAnsiTheme="minorHAnsi"/>
          <w:color w:val="222222"/>
          <w:szCs w:val="22"/>
        </w:rPr>
        <w:t>.</w:t>
      </w:r>
    </w:p>
    <w:p w:rsidR="00232F9A" w:rsidRDefault="00C76508" w:rsidP="00C76508">
      <w:pPr>
        <w:rPr>
          <w:rFonts w:asciiTheme="minorHAnsi" w:hAnsiTheme="minorHAnsi"/>
          <w:color w:val="222222"/>
          <w:szCs w:val="22"/>
        </w:rPr>
      </w:pPr>
      <w:r w:rsidRPr="00C76508">
        <w:rPr>
          <w:rFonts w:asciiTheme="minorHAnsi" w:hAnsiTheme="minorHAnsi"/>
          <w:color w:val="222222"/>
          <w:szCs w:val="22"/>
        </w:rPr>
        <w:t>Depuis l'abandon de ces recherches de type racial, le terme « Sumériens » désigne des gens qui parlaient le sumérien dans leur vie courante, et sans doute guère plus. Il reste cependant assez difficile de savoir si le fait que le sumérien était la langue majoritairement écrite dans une ville à une certaine période entraine par voie de conséquence que les gens utilisaient cette langue dans la vie courante. Un autre moyen d'identifier les locuteurs du sumérien est d'étudier leurs noms, car les gens du Sud mésopotamien du </w:t>
      </w:r>
      <w:hyperlink r:id="rId101" w:history="1">
        <w:r w:rsidRPr="00C76508">
          <w:rPr>
            <w:rStyle w:val="Lienhypertexte"/>
            <w:rFonts w:asciiTheme="minorHAnsi" w:hAnsiTheme="minorHAnsi"/>
            <w:smallCaps/>
            <w:color w:val="0B0080"/>
            <w:szCs w:val="22"/>
          </w:rPr>
          <w:t>iii</w:t>
        </w:r>
        <w:r w:rsidRPr="00C76508">
          <w:rPr>
            <w:rStyle w:val="Lienhypertexte"/>
            <w:rFonts w:asciiTheme="minorHAnsi" w:hAnsiTheme="minorHAnsi"/>
            <w:color w:val="0B0080"/>
            <w:szCs w:val="22"/>
            <w:vertAlign w:val="superscript"/>
          </w:rPr>
          <w:t>e</w:t>
        </w:r>
        <w:r w:rsidRPr="00C76508">
          <w:rPr>
            <w:rStyle w:val="Lienhypertexte"/>
            <w:rFonts w:asciiTheme="minorHAnsi" w:hAnsiTheme="minorHAnsi"/>
            <w:color w:val="0B0080"/>
            <w:szCs w:val="22"/>
          </w:rPr>
          <w:t>millénaire</w:t>
        </w:r>
      </w:hyperlink>
      <w:r w:rsidRPr="00C76508">
        <w:rPr>
          <w:rFonts w:asciiTheme="minorHAnsi" w:hAnsiTheme="minorHAnsi"/>
          <w:color w:val="222222"/>
          <w:szCs w:val="22"/>
        </w:rPr>
        <w:t> avaient en majorité un nom en sumérien ou un nom en akkadien. Les études montrent bien que le pays de Sumer était celui où les textes écrits en sumérien étaient très majoritaires, de même que les gens ayant un nom en sumérien, même s'il comprenait des éléments ayant un nom en akkadien et que des Sumériens semblaient bien présents plus au nord, dans une région où dominait une population de langue sémitique, notamment dans la région de la </w:t>
      </w:r>
      <w:hyperlink r:id="rId102" w:history="1">
        <w:r w:rsidRPr="00C76508">
          <w:rPr>
            <w:rStyle w:val="Lienhypertexte"/>
            <w:rFonts w:asciiTheme="minorHAnsi" w:hAnsiTheme="minorHAnsi"/>
            <w:color w:val="0B0080"/>
            <w:szCs w:val="22"/>
          </w:rPr>
          <w:t>Diyala</w:t>
        </w:r>
      </w:hyperlink>
      <w:r w:rsidRPr="00C76508">
        <w:rPr>
          <w:rFonts w:asciiTheme="minorHAnsi" w:hAnsiTheme="minorHAnsi"/>
          <w:color w:val="222222"/>
          <w:szCs w:val="22"/>
        </w:rPr>
        <w:t>. L'idée de l'existence de tensions entre les deux groupes à certaines périodes est généralement rejetée par les historiens, car on ne croit pas qu'il s'agissait de deux groupes distincts mais de populations vivant en symbiose, même si certains défendent encore la thèse contraire</w:t>
      </w:r>
      <w:r w:rsidR="00232F9A">
        <w:rPr>
          <w:rFonts w:asciiTheme="minorHAnsi" w:hAnsiTheme="minorHAnsi"/>
          <w:color w:val="222222"/>
          <w:szCs w:val="22"/>
        </w:rPr>
        <w:t>.</w:t>
      </w:r>
    </w:p>
    <w:p w:rsidR="00C76508" w:rsidRPr="00C76508" w:rsidRDefault="00C76508" w:rsidP="00C76508">
      <w:pPr>
        <w:rPr>
          <w:rFonts w:asciiTheme="minorHAnsi" w:hAnsiTheme="minorHAnsi"/>
          <w:color w:val="222222"/>
          <w:szCs w:val="22"/>
        </w:rPr>
      </w:pPr>
      <w:r w:rsidRPr="00C76508">
        <w:rPr>
          <w:rFonts w:asciiTheme="minorHAnsi" w:hAnsiTheme="minorHAnsi"/>
          <w:color w:val="222222"/>
          <w:szCs w:val="22"/>
        </w:rPr>
        <w:t>De ce fait, les études sur Sumer ne se limitent que très rarement à ce cadre strict et le débordent pour traiter également de groupes de populations ne parlant pas sumérien, préférant prendre pour cadre la civilisation du Sud mésopotamien au </w:t>
      </w:r>
      <w:hyperlink r:id="rId103" w:history="1">
        <w:r w:rsidRPr="00C76508">
          <w:rPr>
            <w:rStyle w:val="Lienhypertexte"/>
            <w:rFonts w:asciiTheme="minorHAnsi" w:hAnsiTheme="minorHAnsi"/>
            <w:color w:val="0B0080"/>
            <w:szCs w:val="22"/>
          </w:rPr>
          <w:t>III</w:t>
        </w:r>
        <w:r w:rsidRPr="00C76508">
          <w:rPr>
            <w:rStyle w:val="Lienhypertexte"/>
            <w:rFonts w:asciiTheme="minorHAnsi" w:hAnsiTheme="minorHAnsi"/>
            <w:color w:val="0B0080"/>
            <w:szCs w:val="22"/>
            <w:vertAlign w:val="superscript"/>
          </w:rPr>
          <w:t>e</w:t>
        </w:r>
        <w:r w:rsidRPr="00C76508">
          <w:rPr>
            <w:rStyle w:val="Lienhypertexte"/>
            <w:rFonts w:asciiTheme="minorHAnsi" w:hAnsiTheme="minorHAnsi"/>
            <w:color w:val="0B0080"/>
            <w:szCs w:val="22"/>
          </w:rPr>
          <w:t> millénaire av. J.</w:t>
        </w:r>
        <w:r w:rsidRPr="00C76508">
          <w:rPr>
            <w:rStyle w:val="Lienhypertexte"/>
            <w:rFonts w:asciiTheme="minorHAnsi" w:hAnsiTheme="minorHAnsi"/>
            <w:color w:val="0B0080"/>
            <w:szCs w:val="22"/>
          </w:rPr>
          <w:noBreakHyphen/>
          <w:t>C.</w:t>
        </w:r>
      </w:hyperlink>
      <w:r w:rsidRPr="00C76508">
        <w:rPr>
          <w:rFonts w:asciiTheme="minorHAnsi" w:hAnsiTheme="minorHAnsi"/>
          <w:color w:val="222222"/>
          <w:szCs w:val="22"/>
        </w:rPr>
        <w:t>dans toute sa complexité</w:t>
      </w:r>
      <w:hyperlink r:id="rId104" w:anchor="cite_note-26" w:history="1">
        <w:r w:rsidRPr="00C76508">
          <w:rPr>
            <w:rStyle w:val="Lienhypertexte"/>
            <w:rFonts w:asciiTheme="minorHAnsi" w:hAnsiTheme="minorHAnsi"/>
            <w:color w:val="0B0080"/>
            <w:szCs w:val="18"/>
            <w:vertAlign w:val="superscript"/>
          </w:rPr>
          <w:t>26</w:t>
        </w:r>
      </w:hyperlink>
      <w:r w:rsidRPr="00C76508">
        <w:rPr>
          <w:rFonts w:asciiTheme="minorHAnsi" w:hAnsiTheme="minorHAnsi"/>
          <w:color w:val="222222"/>
          <w:szCs w:val="22"/>
        </w:rPr>
        <w:t>. Il est clair que dès les premières lueurs de l'histoire, les civilisations sont déjà le produit d'une hybridation entre plusieurs populations, et qu'il ne faut pas chercher à attribuer leurs mérites au seul « génie » d'un groupe ethnique ou linguistique en particulier</w:t>
      </w:r>
    </w:p>
    <w:p w:rsidR="0068190E" w:rsidRDefault="0068190E" w:rsidP="00617F7F">
      <w:pPr>
        <w:rPr>
          <w:szCs w:val="20"/>
          <w:lang w:eastAsia="fr-FR"/>
        </w:rPr>
      </w:pPr>
    </w:p>
    <w:p w:rsidR="0068190E" w:rsidRDefault="0068190E" w:rsidP="00617F7F">
      <w:pPr>
        <w:rPr>
          <w:szCs w:val="20"/>
          <w:lang w:eastAsia="fr-FR"/>
        </w:rPr>
      </w:pPr>
    </w:p>
    <w:p w:rsidR="0068190E" w:rsidRDefault="0068190E" w:rsidP="00617F7F">
      <w:pPr>
        <w:rPr>
          <w:szCs w:val="20"/>
          <w:lang w:eastAsia="fr-FR"/>
        </w:rPr>
      </w:pPr>
      <w:r w:rsidRPr="0068190E">
        <w:rPr>
          <w:b/>
          <w:szCs w:val="20"/>
          <w:u w:val="single"/>
          <w:lang w:eastAsia="fr-FR"/>
        </w:rPr>
        <w:t>Héritage </w:t>
      </w:r>
      <w:r>
        <w:rPr>
          <w:szCs w:val="20"/>
          <w:lang w:eastAsia="fr-FR"/>
        </w:rPr>
        <w:t>:</w:t>
      </w:r>
    </w:p>
    <w:p w:rsidR="00FB6257" w:rsidRPr="00FB6257" w:rsidRDefault="0068190E" w:rsidP="00617F7F">
      <w:pPr>
        <w:rPr>
          <w:szCs w:val="20"/>
          <w:lang w:eastAsia="fr-FR"/>
        </w:rPr>
      </w:pPr>
      <w:r>
        <w:rPr>
          <w:szCs w:val="20"/>
          <w:lang w:eastAsia="fr-FR"/>
        </w:rPr>
        <w:t>Ecriture cunéiforme</w:t>
      </w:r>
      <w:r w:rsidR="000C7868">
        <w:rPr>
          <w:szCs w:val="20"/>
          <w:lang w:eastAsia="fr-FR"/>
        </w:rPr>
        <w:t>, nombres, calculs</w:t>
      </w:r>
    </w:p>
    <w:p w:rsidR="00FB6257" w:rsidRDefault="00FB6257" w:rsidP="00FB6257">
      <w:pPr>
        <w:spacing w:after="0"/>
        <w:rPr>
          <w:rFonts w:ascii="Times" w:hAnsi="Times"/>
          <w:sz w:val="20"/>
          <w:szCs w:val="20"/>
        </w:rPr>
      </w:pPr>
    </w:p>
    <w:p w:rsidR="00483D6B" w:rsidRPr="00BC12E7" w:rsidRDefault="00483D6B" w:rsidP="00483D6B">
      <w:pPr>
        <w:rPr>
          <w:szCs w:val="20"/>
          <w:lang w:eastAsia="fr-FR"/>
        </w:rPr>
      </w:pPr>
    </w:p>
    <w:p w:rsidR="00526F61" w:rsidRPr="00526F61" w:rsidRDefault="00526F61" w:rsidP="00A06887">
      <w:pPr>
        <w:rPr>
          <w:szCs w:val="20"/>
          <w:lang w:eastAsia="fr-FR"/>
        </w:rPr>
      </w:pPr>
    </w:p>
    <w:p w:rsidR="00EF1069" w:rsidRPr="00EF1069" w:rsidRDefault="00EF1069"/>
    <w:sectPr w:rsidR="00EF1069" w:rsidRPr="00EF1069" w:rsidSect="00EF1069">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5122"/>
  </w:hdrShapeDefaults>
  <w:compat/>
  <w:rsids>
    <w:rsidRoot w:val="00EF1069"/>
    <w:rsid w:val="000C7868"/>
    <w:rsid w:val="0019122E"/>
    <w:rsid w:val="001978AB"/>
    <w:rsid w:val="001A620B"/>
    <w:rsid w:val="001C7A8D"/>
    <w:rsid w:val="0020391D"/>
    <w:rsid w:val="00227C77"/>
    <w:rsid w:val="00232F9A"/>
    <w:rsid w:val="002D0A46"/>
    <w:rsid w:val="00312E7A"/>
    <w:rsid w:val="003961B4"/>
    <w:rsid w:val="00445A2B"/>
    <w:rsid w:val="00483D6B"/>
    <w:rsid w:val="00493824"/>
    <w:rsid w:val="004C6B36"/>
    <w:rsid w:val="00526F61"/>
    <w:rsid w:val="00617F7F"/>
    <w:rsid w:val="0068190E"/>
    <w:rsid w:val="006E3F20"/>
    <w:rsid w:val="007827CE"/>
    <w:rsid w:val="00961AD8"/>
    <w:rsid w:val="00A06887"/>
    <w:rsid w:val="00AA3DCF"/>
    <w:rsid w:val="00B14693"/>
    <w:rsid w:val="00B618BB"/>
    <w:rsid w:val="00BC12E7"/>
    <w:rsid w:val="00C0752B"/>
    <w:rsid w:val="00C76508"/>
    <w:rsid w:val="00CD6914"/>
    <w:rsid w:val="00D038E4"/>
    <w:rsid w:val="00D35D83"/>
    <w:rsid w:val="00D50934"/>
    <w:rsid w:val="00D65623"/>
    <w:rsid w:val="00DF09CC"/>
    <w:rsid w:val="00E64ADC"/>
    <w:rsid w:val="00EB3393"/>
    <w:rsid w:val="00EF1069"/>
    <w:rsid w:val="00F26D2A"/>
    <w:rsid w:val="00F46E2C"/>
    <w:rsid w:val="00FB6257"/>
    <w:rsid w:val="00FD7D0D"/>
    <w:rsid w:val="00FE3193"/>
    <w:rsid w:val="00FF4420"/>
  </w:rsids>
  <m:mathPr>
    <m:mathFont m:val="Wingdings 2"/>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76">
    <w:lsdException w:name="heading 3" w:uiPriority="9"/>
    <w:lsdException w:name="heading 4" w:uiPriority="9"/>
    <w:lsdException w:name="Hyperlink" w:uiPriority="99"/>
    <w:lsdException w:name="FollowedHyperlink" w:uiPriority="99"/>
    <w:lsdException w:name="Normal (Web)" w:uiPriority="99"/>
    <w:lsdException w:name="HTML Typewriter" w:uiPriority="99"/>
    <w:lsdException w:name="Quote" w:uiPriority="29" w:qFormat="1"/>
  </w:latentStyles>
  <w:style w:type="paragraph" w:default="1" w:styleId="Normal">
    <w:name w:val="Normal"/>
    <w:qFormat/>
    <w:rsid w:val="00585929"/>
    <w:pPr>
      <w:spacing w:after="200"/>
    </w:pPr>
    <w:rPr>
      <w:lang w:eastAsia="en-US"/>
    </w:rPr>
  </w:style>
  <w:style w:type="paragraph" w:styleId="Titre3">
    <w:name w:val="heading 3"/>
    <w:basedOn w:val="Normal"/>
    <w:link w:val="Titre3Car"/>
    <w:uiPriority w:val="9"/>
    <w:rsid w:val="00C76508"/>
    <w:pPr>
      <w:spacing w:beforeLines="1" w:afterLines="1"/>
      <w:outlineLvl w:val="2"/>
    </w:pPr>
    <w:rPr>
      <w:rFonts w:ascii="Times" w:hAnsi="Times"/>
      <w:b/>
      <w:sz w:val="27"/>
      <w:szCs w:val="20"/>
      <w:lang w:eastAsia="fr-FR"/>
    </w:rPr>
  </w:style>
  <w:style w:type="paragraph" w:styleId="Titre4">
    <w:name w:val="heading 4"/>
    <w:basedOn w:val="Normal"/>
    <w:link w:val="Titre4Car"/>
    <w:uiPriority w:val="9"/>
    <w:rsid w:val="00C76508"/>
    <w:pPr>
      <w:spacing w:beforeLines="1" w:afterLines="1"/>
      <w:outlineLvl w:val="3"/>
    </w:pPr>
    <w:rPr>
      <w:rFonts w:ascii="Times" w:hAnsi="Times"/>
      <w:b/>
      <w:szCs w:val="20"/>
      <w:lang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basedOn w:val="Policepardfaut"/>
    <w:uiPriority w:val="99"/>
    <w:rsid w:val="00A06887"/>
    <w:rPr>
      <w:color w:val="0000FF"/>
      <w:u w:val="single"/>
    </w:rPr>
  </w:style>
  <w:style w:type="paragraph" w:styleId="En-tte">
    <w:name w:val="header"/>
    <w:basedOn w:val="Normal"/>
    <w:link w:val="En-tteCar"/>
    <w:rsid w:val="00D35D83"/>
    <w:pPr>
      <w:tabs>
        <w:tab w:val="center" w:pos="4703"/>
        <w:tab w:val="right" w:pos="9406"/>
      </w:tabs>
      <w:spacing w:after="0"/>
    </w:pPr>
  </w:style>
  <w:style w:type="character" w:customStyle="1" w:styleId="En-tteCar">
    <w:name w:val="En-tête Car"/>
    <w:basedOn w:val="Policepardfaut"/>
    <w:link w:val="En-tte"/>
    <w:rsid w:val="00D35D83"/>
  </w:style>
  <w:style w:type="paragraph" w:styleId="Pieddepage">
    <w:name w:val="footer"/>
    <w:basedOn w:val="Normal"/>
    <w:link w:val="PieddepageCar"/>
    <w:rsid w:val="00D35D83"/>
    <w:pPr>
      <w:tabs>
        <w:tab w:val="center" w:pos="4703"/>
        <w:tab w:val="right" w:pos="9406"/>
      </w:tabs>
      <w:spacing w:after="0"/>
    </w:pPr>
  </w:style>
  <w:style w:type="character" w:customStyle="1" w:styleId="PieddepageCar">
    <w:name w:val="Pied de page Car"/>
    <w:basedOn w:val="Policepardfaut"/>
    <w:link w:val="Pieddepage"/>
    <w:rsid w:val="00D35D83"/>
  </w:style>
  <w:style w:type="paragraph" w:styleId="NormalWeb">
    <w:name w:val="Normal (Web)"/>
    <w:basedOn w:val="Normal"/>
    <w:uiPriority w:val="99"/>
    <w:rsid w:val="00FB6257"/>
    <w:pPr>
      <w:spacing w:beforeLines="1" w:afterLines="1"/>
    </w:pPr>
    <w:rPr>
      <w:rFonts w:ascii="Times" w:hAnsi="Times"/>
      <w:sz w:val="20"/>
      <w:szCs w:val="20"/>
      <w:lang w:eastAsia="fr-FR"/>
    </w:rPr>
  </w:style>
  <w:style w:type="character" w:styleId="Lienhypertextesuivi">
    <w:name w:val="FollowedHyperlink"/>
    <w:basedOn w:val="Policepardfaut"/>
    <w:uiPriority w:val="99"/>
    <w:rsid w:val="00F46E2C"/>
    <w:rPr>
      <w:color w:val="800080" w:themeColor="followedHyperlink"/>
      <w:u w:val="single"/>
    </w:rPr>
  </w:style>
  <w:style w:type="character" w:customStyle="1" w:styleId="lang-akk">
    <w:name w:val="lang-akk"/>
    <w:basedOn w:val="Policepardfaut"/>
    <w:rsid w:val="006E3F20"/>
  </w:style>
  <w:style w:type="character" w:customStyle="1" w:styleId="term">
    <w:name w:val="term"/>
    <w:basedOn w:val="Policepardfaut"/>
    <w:rsid w:val="006E3F20"/>
  </w:style>
  <w:style w:type="character" w:customStyle="1" w:styleId="texte">
    <w:name w:val="texte"/>
    <w:basedOn w:val="Policepardfaut"/>
    <w:rsid w:val="006E3F20"/>
  </w:style>
  <w:style w:type="character" w:customStyle="1" w:styleId="nowrap">
    <w:name w:val="nowrap"/>
    <w:basedOn w:val="Policepardfaut"/>
    <w:rsid w:val="001A620B"/>
  </w:style>
  <w:style w:type="character" w:customStyle="1" w:styleId="romain">
    <w:name w:val="romain"/>
    <w:basedOn w:val="Policepardfaut"/>
    <w:rsid w:val="001A620B"/>
  </w:style>
  <w:style w:type="character" w:customStyle="1" w:styleId="Titre3Car">
    <w:name w:val="Titre 3 Car"/>
    <w:basedOn w:val="Policepardfaut"/>
    <w:link w:val="Titre3"/>
    <w:uiPriority w:val="9"/>
    <w:rsid w:val="00C76508"/>
    <w:rPr>
      <w:rFonts w:ascii="Times" w:hAnsi="Times"/>
      <w:b/>
      <w:sz w:val="27"/>
      <w:szCs w:val="20"/>
    </w:rPr>
  </w:style>
  <w:style w:type="character" w:customStyle="1" w:styleId="Titre4Car">
    <w:name w:val="Titre 4 Car"/>
    <w:basedOn w:val="Policepardfaut"/>
    <w:link w:val="Titre4"/>
    <w:uiPriority w:val="9"/>
    <w:rsid w:val="00C76508"/>
    <w:rPr>
      <w:rFonts w:ascii="Times" w:hAnsi="Times"/>
      <w:b/>
      <w:szCs w:val="20"/>
    </w:rPr>
  </w:style>
  <w:style w:type="character" w:customStyle="1" w:styleId="mw-headline">
    <w:name w:val="mw-headline"/>
    <w:basedOn w:val="Policepardfaut"/>
    <w:rsid w:val="00C76508"/>
  </w:style>
  <w:style w:type="character" w:customStyle="1" w:styleId="mw-editsection">
    <w:name w:val="mw-editsection"/>
    <w:basedOn w:val="Policepardfaut"/>
    <w:rsid w:val="00C76508"/>
  </w:style>
  <w:style w:type="character" w:customStyle="1" w:styleId="mw-editsection-bracket">
    <w:name w:val="mw-editsection-bracket"/>
    <w:basedOn w:val="Policepardfaut"/>
    <w:rsid w:val="00C76508"/>
  </w:style>
  <w:style w:type="character" w:customStyle="1" w:styleId="mw-editsection-divider">
    <w:name w:val="mw-editsection-divider"/>
    <w:basedOn w:val="Policepardfaut"/>
    <w:rsid w:val="00C76508"/>
  </w:style>
  <w:style w:type="character" w:customStyle="1" w:styleId="lang-sux">
    <w:name w:val="lang-sux"/>
    <w:basedOn w:val="Policepardfaut"/>
    <w:rsid w:val="00C76508"/>
  </w:style>
  <w:style w:type="character" w:styleId="MachinecrireHTML">
    <w:name w:val="HTML Typewriter"/>
    <w:basedOn w:val="Policepardfaut"/>
    <w:uiPriority w:val="99"/>
    <w:rsid w:val="00C76508"/>
    <w:rPr>
      <w:rFonts w:ascii="Courier" w:eastAsia="Cambria" w:hAnsi="Courier" w:cs="Courier"/>
      <w:sz w:val="20"/>
    </w:rPr>
  </w:style>
  <w:style w:type="paragraph" w:styleId="Citation">
    <w:name w:val="Quote"/>
    <w:basedOn w:val="Normal"/>
    <w:next w:val="Normal"/>
    <w:link w:val="CitationCar"/>
    <w:uiPriority w:val="29"/>
    <w:qFormat/>
    <w:rsid w:val="00C76508"/>
    <w:pPr>
      <w:spacing w:beforeLines="1" w:afterLines="1"/>
    </w:pPr>
    <w:rPr>
      <w:rFonts w:ascii="Times" w:hAnsi="Times"/>
      <w:sz w:val="20"/>
      <w:szCs w:val="20"/>
      <w:lang w:eastAsia="fr-FR"/>
    </w:rPr>
  </w:style>
  <w:style w:type="character" w:customStyle="1" w:styleId="CitationCar">
    <w:name w:val="Citation Car"/>
    <w:basedOn w:val="Policepardfaut"/>
    <w:link w:val="Citation"/>
    <w:uiPriority w:val="29"/>
    <w:rsid w:val="00C76508"/>
    <w:rPr>
      <w:rFonts w:ascii="Times" w:hAnsi="Times"/>
      <w:sz w:val="20"/>
      <w:szCs w:val="20"/>
    </w:rPr>
  </w:style>
  <w:style w:type="character" w:customStyle="1" w:styleId="citation1">
    <w:name w:val="citation1"/>
    <w:basedOn w:val="Policepardfaut"/>
    <w:rsid w:val="00C76508"/>
  </w:style>
  <w:style w:type="character" w:customStyle="1" w:styleId="lang-en">
    <w:name w:val="lang-en"/>
    <w:basedOn w:val="Policepardfaut"/>
    <w:rsid w:val="00C76508"/>
  </w:style>
</w:styles>
</file>

<file path=word/webSettings.xml><?xml version="1.0" encoding="utf-8"?>
<w:webSettings xmlns:r="http://schemas.openxmlformats.org/officeDocument/2006/relationships" xmlns:w="http://schemas.openxmlformats.org/wordprocessingml/2006/main">
  <w:divs>
    <w:div w:id="193079351">
      <w:bodyDiv w:val="1"/>
      <w:marLeft w:val="0"/>
      <w:marRight w:val="0"/>
      <w:marTop w:val="0"/>
      <w:marBottom w:val="0"/>
      <w:divBdr>
        <w:top w:val="none" w:sz="0" w:space="0" w:color="auto"/>
        <w:left w:val="none" w:sz="0" w:space="0" w:color="auto"/>
        <w:bottom w:val="none" w:sz="0" w:space="0" w:color="auto"/>
        <w:right w:val="none" w:sz="0" w:space="0" w:color="auto"/>
      </w:divBdr>
    </w:div>
    <w:div w:id="354962550">
      <w:bodyDiv w:val="1"/>
      <w:marLeft w:val="0"/>
      <w:marRight w:val="0"/>
      <w:marTop w:val="0"/>
      <w:marBottom w:val="0"/>
      <w:divBdr>
        <w:top w:val="none" w:sz="0" w:space="0" w:color="auto"/>
        <w:left w:val="none" w:sz="0" w:space="0" w:color="auto"/>
        <w:bottom w:val="none" w:sz="0" w:space="0" w:color="auto"/>
        <w:right w:val="none" w:sz="0" w:space="0" w:color="auto"/>
      </w:divBdr>
      <w:divsChild>
        <w:div w:id="936710869">
          <w:marLeft w:val="0"/>
          <w:marRight w:val="0"/>
          <w:marTop w:val="0"/>
          <w:marBottom w:val="0"/>
          <w:divBdr>
            <w:top w:val="none" w:sz="0" w:space="0" w:color="auto"/>
            <w:left w:val="none" w:sz="0" w:space="0" w:color="auto"/>
            <w:bottom w:val="none" w:sz="0" w:space="0" w:color="auto"/>
            <w:right w:val="none" w:sz="0" w:space="0" w:color="auto"/>
          </w:divBdr>
        </w:div>
      </w:divsChild>
    </w:div>
    <w:div w:id="545217177">
      <w:bodyDiv w:val="1"/>
      <w:marLeft w:val="0"/>
      <w:marRight w:val="0"/>
      <w:marTop w:val="0"/>
      <w:marBottom w:val="0"/>
      <w:divBdr>
        <w:top w:val="none" w:sz="0" w:space="0" w:color="auto"/>
        <w:left w:val="none" w:sz="0" w:space="0" w:color="auto"/>
        <w:bottom w:val="none" w:sz="0" w:space="0" w:color="auto"/>
        <w:right w:val="none" w:sz="0" w:space="0" w:color="auto"/>
      </w:divBdr>
    </w:div>
    <w:div w:id="562764104">
      <w:bodyDiv w:val="1"/>
      <w:marLeft w:val="0"/>
      <w:marRight w:val="0"/>
      <w:marTop w:val="0"/>
      <w:marBottom w:val="0"/>
      <w:divBdr>
        <w:top w:val="none" w:sz="0" w:space="0" w:color="auto"/>
        <w:left w:val="none" w:sz="0" w:space="0" w:color="auto"/>
        <w:bottom w:val="none" w:sz="0" w:space="0" w:color="auto"/>
        <w:right w:val="none" w:sz="0" w:space="0" w:color="auto"/>
      </w:divBdr>
    </w:div>
    <w:div w:id="878787255">
      <w:bodyDiv w:val="1"/>
      <w:marLeft w:val="0"/>
      <w:marRight w:val="0"/>
      <w:marTop w:val="0"/>
      <w:marBottom w:val="0"/>
      <w:divBdr>
        <w:top w:val="none" w:sz="0" w:space="0" w:color="auto"/>
        <w:left w:val="none" w:sz="0" w:space="0" w:color="auto"/>
        <w:bottom w:val="none" w:sz="0" w:space="0" w:color="auto"/>
        <w:right w:val="none" w:sz="0" w:space="0" w:color="auto"/>
      </w:divBdr>
    </w:div>
    <w:div w:id="1123888218">
      <w:bodyDiv w:val="1"/>
      <w:marLeft w:val="0"/>
      <w:marRight w:val="0"/>
      <w:marTop w:val="0"/>
      <w:marBottom w:val="0"/>
      <w:divBdr>
        <w:top w:val="none" w:sz="0" w:space="0" w:color="auto"/>
        <w:left w:val="none" w:sz="0" w:space="0" w:color="auto"/>
        <w:bottom w:val="none" w:sz="0" w:space="0" w:color="auto"/>
        <w:right w:val="none" w:sz="0" w:space="0" w:color="auto"/>
      </w:divBdr>
    </w:div>
    <w:div w:id="1126462141">
      <w:bodyDiv w:val="1"/>
      <w:marLeft w:val="0"/>
      <w:marRight w:val="0"/>
      <w:marTop w:val="0"/>
      <w:marBottom w:val="0"/>
      <w:divBdr>
        <w:top w:val="none" w:sz="0" w:space="0" w:color="auto"/>
        <w:left w:val="none" w:sz="0" w:space="0" w:color="auto"/>
        <w:bottom w:val="none" w:sz="0" w:space="0" w:color="auto"/>
        <w:right w:val="none" w:sz="0" w:space="0" w:color="auto"/>
      </w:divBdr>
      <w:divsChild>
        <w:div w:id="418336425">
          <w:marLeft w:val="336"/>
          <w:marRight w:val="0"/>
          <w:marTop w:val="0"/>
          <w:marBottom w:val="0"/>
          <w:divBdr>
            <w:top w:val="none" w:sz="0" w:space="0" w:color="auto"/>
            <w:left w:val="none" w:sz="0" w:space="0" w:color="auto"/>
            <w:bottom w:val="none" w:sz="0" w:space="0" w:color="auto"/>
            <w:right w:val="none" w:sz="0" w:space="0" w:color="auto"/>
          </w:divBdr>
          <w:divsChild>
            <w:div w:id="2079938887">
              <w:marLeft w:val="0"/>
              <w:marRight w:val="0"/>
              <w:marTop w:val="0"/>
              <w:marBottom w:val="0"/>
              <w:divBdr>
                <w:top w:val="single" w:sz="6" w:space="2" w:color="C8CCD1"/>
                <w:left w:val="single" w:sz="6" w:space="2" w:color="C8CCD1"/>
                <w:bottom w:val="single" w:sz="6" w:space="2" w:color="C8CCD1"/>
                <w:right w:val="single" w:sz="6" w:space="2" w:color="C8CCD1"/>
              </w:divBdr>
              <w:divsChild>
                <w:div w:id="1164274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9373">
      <w:bodyDiv w:val="1"/>
      <w:marLeft w:val="0"/>
      <w:marRight w:val="0"/>
      <w:marTop w:val="0"/>
      <w:marBottom w:val="0"/>
      <w:divBdr>
        <w:top w:val="none" w:sz="0" w:space="0" w:color="auto"/>
        <w:left w:val="none" w:sz="0" w:space="0" w:color="auto"/>
        <w:bottom w:val="none" w:sz="0" w:space="0" w:color="auto"/>
        <w:right w:val="none" w:sz="0" w:space="0" w:color="auto"/>
      </w:divBdr>
    </w:div>
    <w:div w:id="1674647725">
      <w:bodyDiv w:val="1"/>
      <w:marLeft w:val="0"/>
      <w:marRight w:val="0"/>
      <w:marTop w:val="0"/>
      <w:marBottom w:val="0"/>
      <w:divBdr>
        <w:top w:val="none" w:sz="0" w:space="0" w:color="auto"/>
        <w:left w:val="none" w:sz="0" w:space="0" w:color="auto"/>
        <w:bottom w:val="none" w:sz="0" w:space="0" w:color="auto"/>
        <w:right w:val="none" w:sz="0" w:space="0" w:color="auto"/>
      </w:divBdr>
    </w:div>
    <w:div w:id="2115396356">
      <w:bodyDiv w:val="1"/>
      <w:marLeft w:val="0"/>
      <w:marRight w:val="0"/>
      <w:marTop w:val="0"/>
      <w:marBottom w:val="0"/>
      <w:divBdr>
        <w:top w:val="none" w:sz="0" w:space="0" w:color="auto"/>
        <w:left w:val="none" w:sz="0" w:space="0" w:color="auto"/>
        <w:bottom w:val="none" w:sz="0" w:space="0" w:color="auto"/>
        <w:right w:val="none" w:sz="0" w:space="0" w:color="auto"/>
      </w:divBdr>
      <w:divsChild>
        <w:div w:id="1209486188">
          <w:marLeft w:val="336"/>
          <w:marRight w:val="0"/>
          <w:marTop w:val="0"/>
          <w:marBottom w:val="0"/>
          <w:divBdr>
            <w:top w:val="none" w:sz="0" w:space="0" w:color="auto"/>
            <w:left w:val="none" w:sz="0" w:space="0" w:color="auto"/>
            <w:bottom w:val="none" w:sz="0" w:space="0" w:color="auto"/>
            <w:right w:val="none" w:sz="0" w:space="0" w:color="auto"/>
          </w:divBdr>
          <w:divsChild>
            <w:div w:id="683945385">
              <w:marLeft w:val="0"/>
              <w:marRight w:val="0"/>
              <w:marTop w:val="0"/>
              <w:marBottom w:val="0"/>
              <w:divBdr>
                <w:top w:val="single" w:sz="6" w:space="2" w:color="C8CCD1"/>
                <w:left w:val="single" w:sz="6" w:space="2" w:color="C8CCD1"/>
                <w:bottom w:val="single" w:sz="6" w:space="2" w:color="C8CCD1"/>
                <w:right w:val="single" w:sz="6" w:space="2" w:color="C8CCD1"/>
              </w:divBdr>
              <w:divsChild>
                <w:div w:id="1741251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fr.wikipedia.org/wiki/IIIe_mill%C3%A9naire_av._J.-C." TargetMode="External"/><Relationship Id="rId102" Type="http://schemas.openxmlformats.org/officeDocument/2006/relationships/hyperlink" Target="https://fr.wikipedia.org/wiki/Diyala" TargetMode="External"/><Relationship Id="rId103" Type="http://schemas.openxmlformats.org/officeDocument/2006/relationships/hyperlink" Target="https://fr.wikipedia.org/wiki/IIIe_mill%C3%A9naire_av._J.-C." TargetMode="External"/><Relationship Id="rId104" Type="http://schemas.openxmlformats.org/officeDocument/2006/relationships/hyperlink" Target="https://fr.wikipedia.org/wiki/Sumer" TargetMode="External"/><Relationship Id="rId105" Type="http://schemas.openxmlformats.org/officeDocument/2006/relationships/fontTable" Target="fontTable.xml"/><Relationship Id="rId10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fr.wikipedia.org/wiki/M%C3%A9sopotamie" TargetMode="External"/><Relationship Id="rId7" Type="http://schemas.openxmlformats.org/officeDocument/2006/relationships/hyperlink" Target="https://fr.wikipedia.org/wiki/Irak" TargetMode="External"/><Relationship Id="rId8" Type="http://schemas.openxmlformats.org/officeDocument/2006/relationships/hyperlink" Target="https://fr.wikipedia.org/wiki/Tigre_(fleuve)" TargetMode="External"/><Relationship Id="rId9" Type="http://schemas.openxmlformats.org/officeDocument/2006/relationships/hyperlink" Target="https://fr.wikipedia.org/wiki/Euphrate" TargetMode="External"/><Relationship Id="rId10" Type="http://schemas.openxmlformats.org/officeDocument/2006/relationships/hyperlink" Target="https://fr.wikipedia.org/wiki/Golfe_Persique" TargetMode="External"/><Relationship Id="rId11" Type="http://schemas.openxmlformats.org/officeDocument/2006/relationships/hyperlink" Target="https://fr.wikipedia.org/wiki/IVe_mill%C3%A9naire_av._J.-C." TargetMode="External"/><Relationship Id="rId12" Type="http://schemas.openxmlformats.org/officeDocument/2006/relationships/hyperlink" Target="https://fr.wikipedia.org/wiki/IIIe_mill%C3%A9naire_av._J.-C." TargetMode="External"/><Relationship Id="rId13" Type="http://schemas.openxmlformats.org/officeDocument/2006/relationships/hyperlink" Target="https://fr.wikipedia.org/wiki/P%C3%A9riode_d%27Uruk" TargetMode="External"/><Relationship Id="rId14" Type="http://schemas.openxmlformats.org/officeDocument/2006/relationships/hyperlink" Target="https://fr.wikipedia.org/wiki/P%C3%A9riode_des_dynasties_archa%C3%AFques" TargetMode="External"/><Relationship Id="rId15" Type="http://schemas.openxmlformats.org/officeDocument/2006/relationships/hyperlink" Target="https://fr.wikipedia.org/wiki/Empire_d%27Akkad" TargetMode="External"/><Relationship Id="rId16" Type="http://schemas.openxmlformats.org/officeDocument/2006/relationships/hyperlink" Target="https://fr.wikipedia.org/wiki/Troisi%C3%A8me_dynastie_d%27Ur" TargetMode="External"/><Relationship Id="rId17" Type="http://schemas.openxmlformats.org/officeDocument/2006/relationships/hyperlink" Target="https://fr.wikipedia.org/wiki/XIXe_si%C3%A8cle" TargetMode="External"/><Relationship Id="rId18" Type="http://schemas.openxmlformats.org/officeDocument/2006/relationships/hyperlink" Target="https://fr.wikipedia.org/wiki/Irak" TargetMode="External"/><Relationship Id="rId19" Type="http://schemas.openxmlformats.org/officeDocument/2006/relationships/hyperlink" Target="https://fr.wikipedia.org/wiki/Ann%C3%A9es_1990" TargetMode="External"/><Relationship Id="rId30" Type="http://schemas.openxmlformats.org/officeDocument/2006/relationships/hyperlink" Target="https://fr.wiktionary.org/wiki/m%C3%A9sopotamien" TargetMode="External"/><Relationship Id="rId31" Type="http://schemas.openxmlformats.org/officeDocument/2006/relationships/hyperlink" Target="https://fr.wiktionary.org/wiki/Antiquit%C3%A9" TargetMode="External"/><Relationship Id="rId32" Type="http://schemas.openxmlformats.org/officeDocument/2006/relationships/hyperlink" Target="https://fr.wikipedia.org/wiki/Akkadien" TargetMode="External"/><Relationship Id="rId33" Type="http://schemas.openxmlformats.org/officeDocument/2006/relationships/hyperlink" Target="https://fr.wikipedia.org/wiki/Langues_s%C3%A9mitiques" TargetMode="External"/><Relationship Id="rId34" Type="http://schemas.openxmlformats.org/officeDocument/2006/relationships/hyperlink" Target="https://fr.wikipedia.org/wiki/Henry_Rawlinson_(assyriologue)" TargetMode="External"/><Relationship Id="rId35" Type="http://schemas.openxmlformats.org/officeDocument/2006/relationships/hyperlink" Target="https://fr.wikipedia.org/wiki/Edward_Hincks" TargetMode="External"/><Relationship Id="rId36" Type="http://schemas.openxmlformats.org/officeDocument/2006/relationships/hyperlink" Target="https://fr.wikipedia.org/wiki/Akkad_(r%C3%A9gion)" TargetMode="External"/><Relationship Id="rId37" Type="http://schemas.openxmlformats.org/officeDocument/2006/relationships/hyperlink" Target="https://fr.wikipedia.org/wiki/Jules_Oppert" TargetMode="External"/><Relationship Id="rId38" Type="http://schemas.openxmlformats.org/officeDocument/2006/relationships/hyperlink" Target="https://fr.wikipedia.org/wiki/Joseph_Hal%C3%A9vy" TargetMode="External"/><Relationship Id="rId39" Type="http://schemas.openxmlformats.org/officeDocument/2006/relationships/hyperlink" Target="https://fr.wikipedia.org/wiki/Langue_construite" TargetMode="External"/><Relationship Id="rId50" Type="http://schemas.openxmlformats.org/officeDocument/2006/relationships/hyperlink" Target="https://fr.wikipedia.org/wiki/British_Museum" TargetMode="External"/><Relationship Id="rId51" Type="http://schemas.openxmlformats.org/officeDocument/2006/relationships/hyperlink" Target="https://fr.wikipedia.org/wiki/%C3%89tat" TargetMode="External"/><Relationship Id="rId52" Type="http://schemas.openxmlformats.org/officeDocument/2006/relationships/hyperlink" Target="https://fr.wikipedia.org/wiki/Agriculture" TargetMode="External"/><Relationship Id="rId53" Type="http://schemas.openxmlformats.org/officeDocument/2006/relationships/hyperlink" Target="https://fr.wikipedia.org/wiki/Construction" TargetMode="External"/><Relationship Id="rId54" Type="http://schemas.openxmlformats.org/officeDocument/2006/relationships/hyperlink" Target="https://fr.wikipedia.org/wiki/M%C3%A9tallurgie" TargetMode="External"/><Relationship Id="rId55" Type="http://schemas.openxmlformats.org/officeDocument/2006/relationships/hyperlink" Target="https://fr.wikipedia.org/wiki/Commerce" TargetMode="External"/><Relationship Id="rId56" Type="http://schemas.openxmlformats.org/officeDocument/2006/relationships/hyperlink" Target="https://fr.wikipedia.org/wiki/Syst%C3%A8me_de_num%C3%A9ration" TargetMode="External"/><Relationship Id="rId57" Type="http://schemas.openxmlformats.org/officeDocument/2006/relationships/hyperlink" Target="https://fr.wikipedia.org/wiki/Akkadien" TargetMode="External"/><Relationship Id="rId58" Type="http://schemas.openxmlformats.org/officeDocument/2006/relationships/hyperlink" Target="https://fr.wikipedia.org/wiki/Sum%C3%A9rien" TargetMode="External"/><Relationship Id="rId59" Type="http://schemas.openxmlformats.org/officeDocument/2006/relationships/hyperlink" Target="https://fr.wikipedia.org/wiki/Akkad_(r%C3%A9gion)" TargetMode="External"/><Relationship Id="rId70" Type="http://schemas.openxmlformats.org/officeDocument/2006/relationships/hyperlink" Target="https://fr.wikipedia.org/wiki/%C3%89lam" TargetMode="External"/><Relationship Id="rId71" Type="http://schemas.openxmlformats.org/officeDocument/2006/relationships/hyperlink" Target="https://fr.wikipedia.org/wiki/Ur_(M%C3%A9sopotamie)" TargetMode="External"/><Relationship Id="rId72" Type="http://schemas.openxmlformats.org/officeDocument/2006/relationships/hyperlink" Target="https://fr.wikipedia.org/wiki/Uruk" TargetMode="External"/><Relationship Id="rId73" Type="http://schemas.openxmlformats.org/officeDocument/2006/relationships/hyperlink" Target="https://fr.wikipedia.org/wiki/Eridu" TargetMode="External"/><Relationship Id="rId74" Type="http://schemas.openxmlformats.org/officeDocument/2006/relationships/hyperlink" Target="https://fr.wikipedia.org/wiki/Girsu" TargetMode="External"/><Relationship Id="rId75" Type="http://schemas.openxmlformats.org/officeDocument/2006/relationships/hyperlink" Target="https://fr.wikipedia.org/wiki/Lagash" TargetMode="External"/><Relationship Id="rId76" Type="http://schemas.openxmlformats.org/officeDocument/2006/relationships/hyperlink" Target="https://fr.wikipedia.org/wiki/Shuruppak" TargetMode="External"/><Relationship Id="rId77" Type="http://schemas.openxmlformats.org/officeDocument/2006/relationships/hyperlink" Target="https://fr.wikipedia.org/wiki/Adab_(Sumer)" TargetMode="External"/><Relationship Id="rId78" Type="http://schemas.openxmlformats.org/officeDocument/2006/relationships/hyperlink" Target="https://fr.wikipedia.org/wiki/Umma_(Sumer)" TargetMode="External"/><Relationship Id="rId79" Type="http://schemas.openxmlformats.org/officeDocument/2006/relationships/hyperlink" Target="https://fr.wikipedia.org/wiki/Zabalam" TargetMode="External"/><Relationship Id="rId90" Type="http://schemas.openxmlformats.org/officeDocument/2006/relationships/hyperlink" Target="https://fr.wikipedia.org/wiki/Listes_lexicales" TargetMode="External"/><Relationship Id="rId91" Type="http://schemas.openxmlformats.org/officeDocument/2006/relationships/hyperlink" Target="https://fr.wikipedia.org/wiki/Scribe_dans_le_Proche-Orient_ancien" TargetMode="External"/><Relationship Id="rId92" Type="http://schemas.openxmlformats.org/officeDocument/2006/relationships/hyperlink" Target="https://fr.wikipedia.org/wiki/Aire_linguistique" TargetMode="External"/><Relationship Id="rId93" Type="http://schemas.openxmlformats.org/officeDocument/2006/relationships/hyperlink" Target="https://fr.wikipedia.org/wiki/Latin" TargetMode="External"/><Relationship Id="rId94" Type="http://schemas.openxmlformats.org/officeDocument/2006/relationships/hyperlink" Target="https://commons.wikimedia.org/wiki/File:Sumerian.JPG?uselang=fr" TargetMode="External"/><Relationship Id="rId95" Type="http://schemas.openxmlformats.org/officeDocument/2006/relationships/hyperlink" Target="https://fr.wikipedia.org/wiki/Fichier:Sumerian.JPG" TargetMode="External"/><Relationship Id="rId96" Type="http://schemas.openxmlformats.org/officeDocument/2006/relationships/hyperlink" Target="https://fr.wikipedia.org/wiki/Racialisme" TargetMode="External"/><Relationship Id="rId97" Type="http://schemas.openxmlformats.org/officeDocument/2006/relationships/hyperlink" Target="https://fr.wikipedia.org/wiki/Racialisme" TargetMode="External"/><Relationship Id="rId98" Type="http://schemas.openxmlformats.org/officeDocument/2006/relationships/hyperlink" Target="https://fr.wikipedia.org/wiki/Anthropologie_physique" TargetMode="External"/><Relationship Id="rId99" Type="http://schemas.openxmlformats.org/officeDocument/2006/relationships/hyperlink" Target="https://fr.wikipedia.org/wiki/Thorkild_Jacobsen" TargetMode="External"/><Relationship Id="rId20" Type="http://schemas.openxmlformats.org/officeDocument/2006/relationships/hyperlink" Target="https://fr.wikipedia.org/wiki/Cun%C3%A9iforme" TargetMode="External"/><Relationship Id="rId21" Type="http://schemas.openxmlformats.org/officeDocument/2006/relationships/hyperlink" Target="https://fr.wikipedia.org/wiki/%C3%89gypte_antique" TargetMode="External"/><Relationship Id="rId22" Type="http://schemas.openxmlformats.org/officeDocument/2006/relationships/hyperlink" Target="https://fr.wikipedia.org/wiki/IVe_mill%C3%A9naire_av._J.-C." TargetMode="External"/><Relationship Id="rId23" Type="http://schemas.openxmlformats.org/officeDocument/2006/relationships/hyperlink" Target="https://fr.wikipedia.org/wiki/Sum%C3%A9rien" TargetMode="External"/><Relationship Id="rId24" Type="http://schemas.openxmlformats.org/officeDocument/2006/relationships/hyperlink" Target="https://fr.wikipedia.org/wiki/Langue" TargetMode="External"/><Relationship Id="rId25" Type="http://schemas.openxmlformats.org/officeDocument/2006/relationships/hyperlink" Target="https://fr.wikipedia.org/wiki/Assyrie" TargetMode="External"/><Relationship Id="rId26" Type="http://schemas.openxmlformats.org/officeDocument/2006/relationships/hyperlink" Target="https://fr.wikipedia.org/wiki/Babylonie" TargetMode="External"/><Relationship Id="rId27" Type="http://schemas.openxmlformats.org/officeDocument/2006/relationships/hyperlink" Target="https://fr.wikipedia.org/wiki/Bible" TargetMode="External"/><Relationship Id="rId28" Type="http://schemas.openxmlformats.org/officeDocument/2006/relationships/hyperlink" Target="https://fr.wikipedia.org/wiki/Ier_mill%C3%A9naire_av._J.-C." TargetMode="External"/><Relationship Id="rId29" Type="http://schemas.openxmlformats.org/officeDocument/2006/relationships/hyperlink" Target="https://fr.wiktionary.org/wiki/empire" TargetMode="External"/><Relationship Id="rId40" Type="http://schemas.openxmlformats.org/officeDocument/2006/relationships/hyperlink" Target="https://fr.wikipedia.org/wiki/Sumer" TargetMode="External"/><Relationship Id="rId41" Type="http://schemas.openxmlformats.org/officeDocument/2006/relationships/hyperlink" Target="https://fr.wikipedia.org/wiki/Sumer" TargetMode="External"/><Relationship Id="rId42" Type="http://schemas.openxmlformats.org/officeDocument/2006/relationships/hyperlink" Target="https://fr.wikipedia.org/wiki/Sumer" TargetMode="External"/><Relationship Id="rId43" Type="http://schemas.openxmlformats.org/officeDocument/2006/relationships/hyperlink" Target="https://fr.wikipedia.org/wiki/Girsu" TargetMode="External"/><Relationship Id="rId44" Type="http://schemas.openxmlformats.org/officeDocument/2006/relationships/hyperlink" Target="https://fr.wikipedia.org/wiki/Fran%C3%A7ois_Thureau-Dangin" TargetMode="External"/><Relationship Id="rId45" Type="http://schemas.openxmlformats.org/officeDocument/2006/relationships/hyperlink" Target="https://fr.wikipedia.org/wiki/Sumer" TargetMode="External"/><Relationship Id="rId46" Type="http://schemas.openxmlformats.org/officeDocument/2006/relationships/hyperlink" Target="https://fr.wikipedia.org/wiki/Friedrich_Delitzsch" TargetMode="External"/><Relationship Id="rId47" Type="http://schemas.openxmlformats.org/officeDocument/2006/relationships/hyperlink" Target="https://fr.wikipedia.org/wiki/Arno_Poebel" TargetMode="External"/><Relationship Id="rId48" Type="http://schemas.openxmlformats.org/officeDocument/2006/relationships/hyperlink" Target="https://fr.wikipedia.org/wiki/Fichier:Raminathicket2.jpg" TargetMode="External"/><Relationship Id="rId49" Type="http://schemas.openxmlformats.org/officeDocument/2006/relationships/hyperlink" Target="https://fr.wikipedia.org/wiki/Tombes_royales_d%27Ur" TargetMode="External"/><Relationship Id="rId60" Type="http://schemas.openxmlformats.org/officeDocument/2006/relationships/hyperlink" Target="https://fr.wikipedia.org/wiki/Akkadien" TargetMode="External"/><Relationship Id="rId61" Type="http://schemas.openxmlformats.org/officeDocument/2006/relationships/hyperlink" Target="https://fr.wikipedia.org/wiki/Sum%C3%A9rien" TargetMode="External"/><Relationship Id="rId62" Type="http://schemas.openxmlformats.org/officeDocument/2006/relationships/hyperlink" Target="https://fr.wikipedia.org/wiki/IIIe_mill%C3%A9naire_av._J.-C." TargetMode="External"/><Relationship Id="rId63" Type="http://schemas.openxmlformats.org/officeDocument/2006/relationships/hyperlink" Target="https://fr.wikipedia.org/wiki/Tigre_(fleuve)" TargetMode="External"/><Relationship Id="rId64" Type="http://schemas.openxmlformats.org/officeDocument/2006/relationships/hyperlink" Target="https://fr.wikipedia.org/wiki/Euphrate" TargetMode="External"/><Relationship Id="rId65" Type="http://schemas.openxmlformats.org/officeDocument/2006/relationships/hyperlink" Target="https://fr.wikipedia.org/wiki/Nippur" TargetMode="External"/><Relationship Id="rId66" Type="http://schemas.openxmlformats.org/officeDocument/2006/relationships/hyperlink" Target="https://fr.wikipedia.org/wiki/Golfe_Persique" TargetMode="External"/><Relationship Id="rId67" Type="http://schemas.openxmlformats.org/officeDocument/2006/relationships/hyperlink" Target="https://fr.wikipedia.org/wiki/Sumer" TargetMode="External"/><Relationship Id="rId68" Type="http://schemas.openxmlformats.org/officeDocument/2006/relationships/hyperlink" Target="https://fr.wikipedia.org/wiki/Eridu" TargetMode="External"/><Relationship Id="rId69" Type="http://schemas.openxmlformats.org/officeDocument/2006/relationships/hyperlink" Target="https://fr.wikipedia.org/wiki/Lagash" TargetMode="External"/><Relationship Id="rId100" Type="http://schemas.openxmlformats.org/officeDocument/2006/relationships/hyperlink" Target="https://fr.wikipedia.org/wiki/Sumer" TargetMode="External"/><Relationship Id="rId80" Type="http://schemas.openxmlformats.org/officeDocument/2006/relationships/hyperlink" Target="https://fr.wikipedia.org/wiki/Nippur" TargetMode="External"/><Relationship Id="rId81" Type="http://schemas.openxmlformats.org/officeDocument/2006/relationships/hyperlink" Target="https://fr.wikipedia.org/wiki/Climat" TargetMode="External"/><Relationship Id="rId82" Type="http://schemas.openxmlformats.org/officeDocument/2006/relationships/hyperlink" Target="https://fr.wikipedia.org/wiki/Aridit%C3%A9" TargetMode="External"/><Relationship Id="rId83" Type="http://schemas.openxmlformats.org/officeDocument/2006/relationships/hyperlink" Target="https://fr.wikipedia.org/wiki/Sum%C3%A9rien" TargetMode="External"/><Relationship Id="rId84" Type="http://schemas.openxmlformats.org/officeDocument/2006/relationships/hyperlink" Target="https://fr.wikipedia.org/wiki/Isolat_linguistique" TargetMode="External"/><Relationship Id="rId85" Type="http://schemas.openxmlformats.org/officeDocument/2006/relationships/hyperlink" Target="https://fr.wikipedia.org/wiki/Akkadien" TargetMode="External"/><Relationship Id="rId86" Type="http://schemas.openxmlformats.org/officeDocument/2006/relationships/hyperlink" Target="https://fr.wikipedia.org/wiki/Langue_s%C3%A9mitique" TargetMode="External"/><Relationship Id="rId87" Type="http://schemas.openxmlformats.org/officeDocument/2006/relationships/hyperlink" Target="https://fr.wikipedia.org/wiki/Arabe" TargetMode="External"/><Relationship Id="rId88" Type="http://schemas.openxmlformats.org/officeDocument/2006/relationships/hyperlink" Target="https://fr.wikipedia.org/wiki/H%C3%A9breu" TargetMode="External"/><Relationship Id="rId89" Type="http://schemas.openxmlformats.org/officeDocument/2006/relationships/hyperlink" Target="https://fr.wikipedia.org/wiki/Phonologi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2796</Words>
  <Characters>15942</Characters>
  <Application>Microsoft Word 12.0.0</Application>
  <DocSecurity>0</DocSecurity>
  <Lines>132</Lines>
  <Paragraphs>31</Paragraphs>
  <ScaleCrop>false</ScaleCrop>
  <LinksUpToDate>false</LinksUpToDate>
  <CharactersWithSpaces>19577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CyberNeTel</dc:creator>
  <cp:keywords/>
  <cp:lastModifiedBy>CyberNeTel</cp:lastModifiedBy>
  <cp:revision>3</cp:revision>
  <dcterms:created xsi:type="dcterms:W3CDTF">2018-04-21T14:44:00Z</dcterms:created>
  <dcterms:modified xsi:type="dcterms:W3CDTF">2018-04-23T14:08:00Z</dcterms:modified>
</cp:coreProperties>
</file>