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F1069" w:rsidRDefault="00EF1069" w:rsidP="00EF1069">
      <w:pPr>
        <w:rPr>
          <w:b/>
          <w:u w:val="single"/>
        </w:rPr>
      </w:pPr>
      <w:r>
        <w:rPr>
          <w:b/>
          <w:u w:val="single"/>
        </w:rPr>
        <w:t xml:space="preserve">Civilisations : </w:t>
      </w:r>
    </w:p>
    <w:p w:rsidR="00EF1069" w:rsidRDefault="00EF1069" w:rsidP="00EF1069">
      <w:r w:rsidRPr="00EF1069">
        <w:t>L’ensemble des caractères propres à la vie intellectuelle, artistique</w:t>
      </w:r>
      <w:r>
        <w:t>, morale,</w:t>
      </w:r>
      <w:r w:rsidRPr="00EF1069">
        <w:t xml:space="preserve"> </w:t>
      </w:r>
      <w:r>
        <w:t>sociale et matérielle d’un pays ou d’une société.</w:t>
      </w:r>
      <w:r w:rsidR="00FE3193">
        <w:t xml:space="preserve"> (Larousse)</w:t>
      </w:r>
    </w:p>
    <w:p w:rsidR="00EF1069" w:rsidRDefault="00EF1069"/>
    <w:p w:rsidR="00EF1069" w:rsidRPr="00EF1069" w:rsidRDefault="00EF1069">
      <w:pPr>
        <w:rPr>
          <w:b/>
        </w:rPr>
      </w:pPr>
      <w:r w:rsidRPr="00EF106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4523740</wp:posOffset>
            </wp:positionH>
            <wp:positionV relativeFrom="paragraph">
              <wp:posOffset>-554355</wp:posOffset>
            </wp:positionV>
            <wp:extent cx="1796415" cy="2404110"/>
            <wp:effectExtent l="25400" t="0" r="6985" b="0"/>
            <wp:wrapSquare wrapText="bothSides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1069">
        <w:rPr>
          <w:b/>
        </w:rPr>
        <w:t xml:space="preserve">Mésoamérique – Amérique précolombienne </w:t>
      </w:r>
    </w:p>
    <w:p w:rsidR="00EF1069" w:rsidRDefault="00EF1069">
      <w:pPr>
        <w:rPr>
          <w:b/>
          <w:u w:val="single"/>
        </w:rPr>
      </w:pPr>
    </w:p>
    <w:p w:rsidR="00EF1069" w:rsidRDefault="00EF1069"/>
    <w:p w:rsidR="00526F61" w:rsidRDefault="00EF1069" w:rsidP="00EF1069">
      <w:pPr>
        <w:rPr>
          <w:b/>
          <w:u w:val="single"/>
        </w:rPr>
      </w:pPr>
      <w:r w:rsidRPr="00EF1069">
        <w:rPr>
          <w:b/>
          <w:u w:val="single"/>
        </w:rPr>
        <w:t>Olmèques</w:t>
      </w:r>
    </w:p>
    <w:p w:rsidR="00FE3193" w:rsidRDefault="00526F61" w:rsidP="00526F61">
      <w:pPr>
        <w:rPr>
          <w:rFonts w:ascii="Times" w:hAnsi="Times"/>
          <w:b/>
          <w:sz w:val="20"/>
          <w:szCs w:val="20"/>
          <w:u w:val="single"/>
          <w:lang w:eastAsia="fr-FR"/>
        </w:rPr>
      </w:pPr>
      <w:r w:rsidRPr="00526F61">
        <w:rPr>
          <w:rFonts w:ascii="Times" w:hAnsi="Times"/>
          <w:b/>
          <w:sz w:val="20"/>
          <w:szCs w:val="20"/>
          <w:u w:val="single"/>
          <w:lang w:eastAsia="fr-FR"/>
        </w:rPr>
        <w:t>Historiographie</w:t>
      </w:r>
    </w:p>
    <w:p w:rsidR="00FE3193" w:rsidRDefault="00FE3193" w:rsidP="00526F61">
      <w:pPr>
        <w:rPr>
          <w:rFonts w:ascii="Times" w:hAnsi="Times"/>
          <w:b/>
          <w:sz w:val="20"/>
          <w:szCs w:val="20"/>
          <w:u w:val="single"/>
          <w:lang w:eastAsia="fr-FR"/>
        </w:rPr>
      </w:pPr>
    </w:p>
    <w:p w:rsidR="00526F61" w:rsidRPr="00526F61" w:rsidRDefault="00526F61" w:rsidP="00526F61">
      <w:pPr>
        <w:rPr>
          <w:rFonts w:ascii="Times" w:hAnsi="Times"/>
          <w:b/>
          <w:sz w:val="20"/>
          <w:szCs w:val="20"/>
          <w:u w:val="single"/>
          <w:lang w:eastAsia="fr-FR"/>
        </w:rPr>
      </w:pPr>
    </w:p>
    <w:p w:rsidR="00EF1069" w:rsidRDefault="00FE3193" w:rsidP="00EF1069">
      <w:pPr>
        <w:rPr>
          <w:b/>
          <w:u w:val="single"/>
        </w:rPr>
      </w:pPr>
      <w:r w:rsidRPr="00FE3193">
        <w:rPr>
          <w:b/>
          <w:noProof/>
          <w:u w:val="single"/>
          <w:lang w:eastAsia="fr-FR"/>
        </w:rPr>
        <w:drawing>
          <wp:inline distT="0" distB="0" distL="0" distR="0">
            <wp:extent cx="5756910" cy="1222236"/>
            <wp:effectExtent l="25400" t="0" r="8890" b="0"/>
            <wp:docPr id="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2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934" w:rsidRDefault="00EF1069" w:rsidP="00EF1069">
      <w:r>
        <w:t>Ils représentent l</w:t>
      </w:r>
      <w:r w:rsidRPr="00EF1069">
        <w:t xml:space="preserve">a source culturelle principale des </w:t>
      </w:r>
      <w:r>
        <w:t>civilisations d’Amérique centrale. La proéminence de cett</w:t>
      </w:r>
      <w:r w:rsidR="00FE3193">
        <w:t xml:space="preserve">e racine culturelle </w:t>
      </w:r>
      <w:r w:rsidR="00AA3DCF">
        <w:t>a été</w:t>
      </w:r>
      <w:r w:rsidR="00FE3193">
        <w:t xml:space="preserve"> discutée par certains auteurs, dans l’at</w:t>
      </w:r>
      <w:r w:rsidR="001C7A8D">
        <w:t>tente de nouvelles découvertes f</w:t>
      </w:r>
      <w:r w:rsidR="00FE3193">
        <w:t>utures permettant d’apporter des précisions et de clore les débats.</w:t>
      </w:r>
      <w:r w:rsidR="00AA3DCF">
        <w:t xml:space="preserve"> Cette question fut tranchée en 1955 grâce à la datation par le carbone 14</w:t>
      </w:r>
    </w:p>
    <w:p w:rsidR="00D50934" w:rsidRDefault="00D50934" w:rsidP="00EF1069">
      <w:r>
        <w:t>Première véritable</w:t>
      </w:r>
      <w:r w:rsidR="00FE3193">
        <w:t xml:space="preserve"> civilisation Méso-Américaine</w:t>
      </w:r>
      <w:r w:rsidR="00D35D83">
        <w:t xml:space="preserve"> dont nous ayons trace à ce jour</w:t>
      </w:r>
      <w:r w:rsidR="00FE3193">
        <w:t>, l</w:t>
      </w:r>
      <w:r>
        <w:t xml:space="preserve">’impact fondamental des Olmèques sur les civilisations qui les ont </w:t>
      </w:r>
      <w:r w:rsidR="00FE3193">
        <w:t>succédés</w:t>
      </w:r>
      <w:r>
        <w:t xml:space="preserve"> est </w:t>
      </w:r>
      <w:r w:rsidR="00FE3193">
        <w:t xml:space="preserve">admise et </w:t>
      </w:r>
      <w:r>
        <w:t xml:space="preserve">reconnue par les Historiens et Archéologues, </w:t>
      </w:r>
      <w:r w:rsidR="00FE3193">
        <w:t>équivalent</w:t>
      </w:r>
      <w:r>
        <w:t xml:space="preserve"> à </w:t>
      </w:r>
      <w:r w:rsidR="00FE3193">
        <w:t>l’influence</w:t>
      </w:r>
      <w:r>
        <w:t xml:space="preserve"> de la Grèce Antique</w:t>
      </w:r>
      <w:r w:rsidR="00FE3193">
        <w:t xml:space="preserve"> s</w:t>
      </w:r>
      <w:r w:rsidR="001C7A8D">
        <w:t>ur le monde Latin et Occidental ; ils sont considérés comme la racine des cultures précisées plus haut.</w:t>
      </w:r>
    </w:p>
    <w:p w:rsidR="00EF1069" w:rsidRDefault="00EF1069" w:rsidP="00EF1069">
      <w:r w:rsidRPr="00FE3193">
        <w:rPr>
          <w:i/>
          <w:u w:val="single"/>
        </w:rPr>
        <w:t>Dates </w:t>
      </w:r>
      <w:r>
        <w:t>: 1200 avant J-C à 500 avant J-C  sur la côte du golfe du Mexique, bassin de Mexico, le long de la côte Pacifique.</w:t>
      </w:r>
    </w:p>
    <w:p w:rsidR="00AA3DCF" w:rsidRDefault="00FE3193" w:rsidP="00526F61">
      <w:r>
        <w:t xml:space="preserve">Pourquoi on en parle très peu : </w:t>
      </w:r>
      <w:r w:rsidR="001C7A8D">
        <w:t xml:space="preserve">Leur redécouverte est récente, </w:t>
      </w:r>
      <w:r w:rsidR="00526F61">
        <w:t>La culture Olmèque demeure inconnue jusqu’à la seconde moitié du XIXe siècle.</w:t>
      </w:r>
      <w:r w:rsidR="001C7A8D">
        <w:t xml:space="preserve"> Egalement, leur période est antérieur</w:t>
      </w:r>
      <w:r w:rsidR="00D35D83">
        <w:t>e</w:t>
      </w:r>
      <w:r w:rsidR="001C7A8D">
        <w:t xml:space="preserve"> à la période des Conquistadores ; à l’arrivée des </w:t>
      </w:r>
      <w:r w:rsidR="00D35D83">
        <w:t xml:space="preserve">Espagnols en Amérique Centrale il ne restait que des ruines de cette civilisation, l’archéologie </w:t>
      </w:r>
      <w:proofErr w:type="gramStart"/>
      <w:r w:rsidR="00D35D83">
        <w:t>a</w:t>
      </w:r>
      <w:proofErr w:type="gramEnd"/>
      <w:r w:rsidR="00D35D83">
        <w:t xml:space="preserve"> permit leur redécouverte.</w:t>
      </w:r>
    </w:p>
    <w:p w:rsidR="00AA3DCF" w:rsidRDefault="00AA3DCF" w:rsidP="00AA3DCF">
      <w:pPr>
        <w:rPr>
          <w:rFonts w:ascii="Cambria" w:hAnsi="Cambria"/>
          <w:szCs w:val="20"/>
          <w:lang w:eastAsia="fr-FR"/>
        </w:rPr>
      </w:pPr>
      <w:r>
        <w:rPr>
          <w:rFonts w:ascii="Cambria" w:hAnsi="Cambria"/>
          <w:szCs w:val="20"/>
          <w:lang w:eastAsia="fr-FR"/>
        </w:rPr>
        <w:t>Dans l’ouvrage « </w:t>
      </w:r>
      <w:proofErr w:type="spellStart"/>
      <w:r w:rsidRPr="00D038E4">
        <w:rPr>
          <w:rFonts w:ascii="Cambria" w:hAnsi="Cambria"/>
          <w:szCs w:val="20"/>
          <w:u w:val="single"/>
          <w:lang w:eastAsia="fr-FR"/>
        </w:rPr>
        <w:t>Tribes</w:t>
      </w:r>
      <w:proofErr w:type="spellEnd"/>
      <w:r w:rsidRPr="00D038E4">
        <w:rPr>
          <w:rFonts w:ascii="Cambria" w:hAnsi="Cambria"/>
          <w:szCs w:val="20"/>
          <w:u w:val="single"/>
          <w:lang w:eastAsia="fr-FR"/>
        </w:rPr>
        <w:t xml:space="preserve"> and Temples</w:t>
      </w:r>
      <w:r>
        <w:rPr>
          <w:rFonts w:ascii="Cambria" w:hAnsi="Cambria"/>
          <w:szCs w:val="20"/>
          <w:u w:val="single"/>
          <w:lang w:eastAsia="fr-FR"/>
        </w:rPr>
        <w:t> »</w:t>
      </w:r>
      <w:r w:rsidRPr="00D038E4">
        <w:rPr>
          <w:rFonts w:ascii="Cambria" w:hAnsi="Cambria"/>
          <w:szCs w:val="20"/>
          <w:lang w:eastAsia="fr-FR"/>
        </w:rPr>
        <w:t xml:space="preserve"> (1926)</w:t>
      </w:r>
      <w:r>
        <w:rPr>
          <w:rFonts w:ascii="Cambria" w:hAnsi="Cambria"/>
          <w:szCs w:val="20"/>
          <w:lang w:eastAsia="fr-FR"/>
        </w:rPr>
        <w:t xml:space="preserve">, l’archéologue Frans </w:t>
      </w:r>
      <w:proofErr w:type="spellStart"/>
      <w:r>
        <w:rPr>
          <w:rFonts w:ascii="Cambria" w:hAnsi="Cambria"/>
          <w:szCs w:val="20"/>
          <w:lang w:eastAsia="fr-FR"/>
        </w:rPr>
        <w:t>Blom</w:t>
      </w:r>
      <w:proofErr w:type="spellEnd"/>
      <w:r>
        <w:rPr>
          <w:rFonts w:ascii="Cambria" w:hAnsi="Cambria"/>
          <w:szCs w:val="20"/>
          <w:lang w:eastAsia="fr-FR"/>
        </w:rPr>
        <w:t xml:space="preserve"> et l’ethnologue Olivier La Farge décident, en 1925, d’explorer le sud-est du Mexique à la recherche des ruines Mayas. Des ruines Olmèques furent attribuées à tort au Mayas.</w:t>
      </w:r>
    </w:p>
    <w:p w:rsidR="00526F61" w:rsidRPr="00EF1069" w:rsidRDefault="00526F61" w:rsidP="00526F61"/>
    <w:p w:rsidR="00961AD8" w:rsidRDefault="00EF1069" w:rsidP="00A06887">
      <w:pPr>
        <w:rPr>
          <w:rFonts w:ascii="Helvetica" w:hAnsi="Helvetica"/>
          <w:color w:val="222222"/>
          <w:sz w:val="19"/>
          <w:szCs w:val="19"/>
          <w:shd w:val="clear" w:color="auto" w:fill="FFFFFF"/>
          <w:lang w:eastAsia="fr-FR"/>
        </w:rPr>
      </w:pPr>
      <w:r>
        <w:t>Le nom « Olmèque » vient du terme Nahuatl « </w:t>
      </w:r>
      <w:proofErr w:type="spellStart"/>
      <w:r>
        <w:t>Olmeca</w:t>
      </w:r>
      <w:proofErr w:type="spellEnd"/>
      <w:r>
        <w:t> » (</w:t>
      </w:r>
      <w:proofErr w:type="spellStart"/>
      <w:r>
        <w:t>cf</w:t>
      </w:r>
      <w:proofErr w:type="spellEnd"/>
      <w:r>
        <w:t>) qui signifie « les gens du pays de caoutchouc », ce mot est lié à la découverte de la première tête colossale Olmèque découverte en 1862</w:t>
      </w:r>
      <w:r w:rsidR="00A06887">
        <w:t xml:space="preserve"> </w:t>
      </w:r>
      <w:r w:rsidR="00A06887" w:rsidRPr="00A06887">
        <w:t>à Hueyapan, sur le site de </w:t>
      </w:r>
      <w:hyperlink r:id="rId6" w:history="1">
        <w:proofErr w:type="spellStart"/>
        <w:r w:rsidR="00A06887" w:rsidRPr="00A06887">
          <w:rPr>
            <w:rFonts w:ascii="Helvetica" w:hAnsi="Helvetica"/>
            <w:color w:val="0B0080"/>
            <w:sz w:val="19"/>
            <w:lang w:eastAsia="fr-FR"/>
          </w:rPr>
          <w:t>Tres</w:t>
        </w:r>
        <w:proofErr w:type="spellEnd"/>
        <w:r w:rsidR="00A06887" w:rsidRPr="00A06887">
          <w:rPr>
            <w:rFonts w:ascii="Helvetica" w:hAnsi="Helvetica"/>
            <w:color w:val="0B0080"/>
            <w:sz w:val="19"/>
            <w:lang w:eastAsia="fr-FR"/>
          </w:rPr>
          <w:t xml:space="preserve"> </w:t>
        </w:r>
        <w:proofErr w:type="spellStart"/>
        <w:r w:rsidR="00A06887" w:rsidRPr="00A06887">
          <w:rPr>
            <w:rFonts w:ascii="Helvetica" w:hAnsi="Helvetica"/>
            <w:color w:val="0B0080"/>
            <w:sz w:val="19"/>
            <w:lang w:eastAsia="fr-FR"/>
          </w:rPr>
          <w:t>Zapotes</w:t>
        </w:r>
        <w:proofErr w:type="spellEnd"/>
      </w:hyperlink>
      <w:r w:rsidR="00A06887" w:rsidRPr="00A06887">
        <w:rPr>
          <w:rFonts w:ascii="Helvetica" w:hAnsi="Helvetica"/>
          <w:color w:val="222222"/>
          <w:sz w:val="19"/>
          <w:szCs w:val="19"/>
          <w:shd w:val="clear" w:color="auto" w:fill="FFFFFF"/>
          <w:lang w:eastAsia="fr-FR"/>
        </w:rPr>
        <w:t> (</w:t>
      </w:r>
      <w:hyperlink r:id="rId7" w:history="1">
        <w:r w:rsidR="00A06887" w:rsidRPr="00A06887">
          <w:rPr>
            <w:rFonts w:ascii="Helvetica" w:hAnsi="Helvetica"/>
            <w:color w:val="0B0080"/>
            <w:sz w:val="19"/>
            <w:lang w:eastAsia="fr-FR"/>
          </w:rPr>
          <w:t>Veracruz</w:t>
        </w:r>
      </w:hyperlink>
      <w:r w:rsidR="00A06887" w:rsidRPr="00A06887">
        <w:rPr>
          <w:rFonts w:ascii="Helvetica" w:hAnsi="Helvetica"/>
          <w:color w:val="222222"/>
          <w:sz w:val="19"/>
          <w:szCs w:val="19"/>
          <w:shd w:val="clear" w:color="auto" w:fill="FFFFFF"/>
          <w:lang w:eastAsia="fr-FR"/>
        </w:rPr>
        <w:t>)</w:t>
      </w:r>
      <w:r w:rsidR="00A06887">
        <w:rPr>
          <w:rFonts w:ascii="Helvetica" w:hAnsi="Helvetica"/>
          <w:color w:val="222222"/>
          <w:sz w:val="19"/>
          <w:szCs w:val="19"/>
          <w:shd w:val="clear" w:color="auto" w:fill="FFFFFF"/>
          <w:lang w:eastAsia="fr-FR"/>
        </w:rPr>
        <w:t>.</w:t>
      </w:r>
    </w:p>
    <w:p w:rsidR="00CD6914" w:rsidRDefault="00445A2B" w:rsidP="00A06887">
      <w:pPr>
        <w:rPr>
          <w:color w:val="222222"/>
          <w:szCs w:val="19"/>
          <w:shd w:val="clear" w:color="auto" w:fill="FFFFFF"/>
          <w:lang w:eastAsia="fr-FR"/>
        </w:rPr>
      </w:pPr>
      <w:r w:rsidRPr="00445A2B">
        <w:rPr>
          <w:color w:val="222222"/>
          <w:szCs w:val="19"/>
          <w:shd w:val="clear" w:color="auto" w:fill="FFFFFF"/>
          <w:lang w:eastAsia="fr-FR"/>
        </w:rPr>
        <w:t>Au XVIe siècle, les Aztèques</w:t>
      </w:r>
      <w:r w:rsidR="00AA3DCF">
        <w:rPr>
          <w:color w:val="222222"/>
          <w:szCs w:val="19"/>
          <w:shd w:val="clear" w:color="auto" w:fill="FFFFFF"/>
          <w:lang w:eastAsia="fr-FR"/>
        </w:rPr>
        <w:t xml:space="preserve"> employaient l</w:t>
      </w:r>
      <w:r>
        <w:rPr>
          <w:color w:val="222222"/>
          <w:szCs w:val="19"/>
          <w:shd w:val="clear" w:color="auto" w:fill="FFFFFF"/>
          <w:lang w:eastAsia="fr-FR"/>
        </w:rPr>
        <w:t xml:space="preserve">es mots </w:t>
      </w:r>
      <w:proofErr w:type="spellStart"/>
      <w:r>
        <w:rPr>
          <w:color w:val="222222"/>
          <w:szCs w:val="19"/>
          <w:shd w:val="clear" w:color="auto" w:fill="FFFFFF"/>
          <w:lang w:eastAsia="fr-FR"/>
        </w:rPr>
        <w:t>Olman</w:t>
      </w:r>
      <w:proofErr w:type="spellEnd"/>
      <w:r>
        <w:rPr>
          <w:color w:val="222222"/>
          <w:szCs w:val="19"/>
          <w:shd w:val="clear" w:color="auto" w:fill="FFFFFF"/>
          <w:lang w:eastAsia="fr-FR"/>
        </w:rPr>
        <w:t xml:space="preserve"> et </w:t>
      </w:r>
      <w:proofErr w:type="spellStart"/>
      <w:r>
        <w:rPr>
          <w:color w:val="222222"/>
          <w:szCs w:val="19"/>
          <w:shd w:val="clear" w:color="auto" w:fill="FFFFFF"/>
          <w:lang w:eastAsia="fr-FR"/>
        </w:rPr>
        <w:t>Olmeca</w:t>
      </w:r>
      <w:proofErr w:type="spellEnd"/>
      <w:r>
        <w:rPr>
          <w:color w:val="222222"/>
          <w:szCs w:val="19"/>
          <w:shd w:val="clear" w:color="auto" w:fill="FFFFFF"/>
          <w:lang w:eastAsia="fr-FR"/>
        </w:rPr>
        <w:t xml:space="preserve"> pour désigner la côte du Mexique et ses habitants, puis le mot fut reprit pour établir des liens entre les artefacts trouvés (matériels, ustensiles : </w:t>
      </w:r>
      <w:r w:rsidR="00AA3DCF">
        <w:rPr>
          <w:color w:val="222222"/>
          <w:szCs w:val="19"/>
          <w:shd w:val="clear" w:color="auto" w:fill="FFFFFF"/>
          <w:lang w:eastAsia="fr-FR"/>
        </w:rPr>
        <w:t>haches</w:t>
      </w:r>
      <w:r>
        <w:rPr>
          <w:color w:val="222222"/>
          <w:szCs w:val="19"/>
          <w:shd w:val="clear" w:color="auto" w:fill="FFFFFF"/>
          <w:lang w:eastAsia="fr-FR"/>
        </w:rPr>
        <w:t xml:space="preserve">, monolithes..) et à les regrouper sous le dénomination « style Olmèque » </w:t>
      </w:r>
    </w:p>
    <w:p w:rsidR="00CD6914" w:rsidRDefault="00CD6914" w:rsidP="00A06887">
      <w:pPr>
        <w:rPr>
          <w:color w:val="222222"/>
          <w:szCs w:val="19"/>
          <w:shd w:val="clear" w:color="auto" w:fill="FFFFFF"/>
          <w:lang w:eastAsia="fr-FR"/>
        </w:rPr>
      </w:pPr>
    </w:p>
    <w:p w:rsidR="00526F61" w:rsidRPr="00CD6914" w:rsidRDefault="00CD6914" w:rsidP="00A06887">
      <w:pPr>
        <w:rPr>
          <w:b/>
          <w:color w:val="222222"/>
          <w:szCs w:val="19"/>
          <w:u w:val="single"/>
          <w:shd w:val="clear" w:color="auto" w:fill="FFFFFF"/>
          <w:lang w:eastAsia="fr-FR"/>
        </w:rPr>
      </w:pPr>
      <w:r>
        <w:rPr>
          <w:b/>
          <w:color w:val="222222"/>
          <w:szCs w:val="19"/>
          <w:u w:val="single"/>
          <w:shd w:val="clear" w:color="auto" w:fill="FFFFFF"/>
          <w:lang w:eastAsia="fr-FR"/>
        </w:rPr>
        <w:t>Or</w:t>
      </w:r>
      <w:r w:rsidRPr="00CD6914">
        <w:rPr>
          <w:b/>
          <w:color w:val="222222"/>
          <w:szCs w:val="19"/>
          <w:u w:val="single"/>
          <w:shd w:val="clear" w:color="auto" w:fill="FFFFFF"/>
          <w:lang w:eastAsia="fr-FR"/>
        </w:rPr>
        <w:t>igines</w:t>
      </w:r>
    </w:p>
    <w:p w:rsidR="00AA3DCF" w:rsidRDefault="00AA3DCF" w:rsidP="00A06887">
      <w:pPr>
        <w:rPr>
          <w:rFonts w:ascii="Cambria" w:hAnsi="Cambria"/>
          <w:szCs w:val="20"/>
          <w:lang w:eastAsia="fr-FR"/>
        </w:rPr>
      </w:pPr>
    </w:p>
    <w:p w:rsidR="00483D6B" w:rsidRDefault="00CD6914" w:rsidP="00A06887">
      <w:pPr>
        <w:rPr>
          <w:rFonts w:ascii="Cambria" w:hAnsi="Cambria"/>
          <w:szCs w:val="20"/>
          <w:lang w:eastAsia="fr-FR"/>
        </w:rPr>
      </w:pPr>
      <w:r>
        <w:rPr>
          <w:rFonts w:ascii="Cambria" w:hAnsi="Cambria"/>
          <w:szCs w:val="20"/>
          <w:lang w:eastAsia="fr-FR"/>
        </w:rPr>
        <w:t>Aujourd’hui la culture olmèque apparaît comme un ensemble multiethnique et plurilinguistique qui s’étend de 1200 AV JC jusqu’ à 500 av JC sur une vaste partie de la Méso-Amérique</w:t>
      </w:r>
      <w:r w:rsidR="00E64ADC">
        <w:rPr>
          <w:rFonts w:ascii="Cambria" w:hAnsi="Cambria"/>
          <w:szCs w:val="20"/>
          <w:lang w:eastAsia="fr-FR"/>
        </w:rPr>
        <w:t xml:space="preserve">. </w:t>
      </w:r>
      <w:r w:rsidR="00EB3393">
        <w:rPr>
          <w:rFonts w:ascii="Cambria" w:hAnsi="Cambria"/>
          <w:szCs w:val="20"/>
          <w:lang w:eastAsia="fr-FR"/>
        </w:rPr>
        <w:t>Ils ont été présents</w:t>
      </w:r>
      <w:r w:rsidR="00E64ADC">
        <w:rPr>
          <w:rFonts w:ascii="Cambria" w:hAnsi="Cambria"/>
          <w:szCs w:val="20"/>
          <w:lang w:eastAsia="fr-FR"/>
        </w:rPr>
        <w:t xml:space="preserve"> sur la Cote du Golfe dans le bassin de Mexico</w:t>
      </w:r>
      <w:r w:rsidR="00DF09CC">
        <w:rPr>
          <w:rFonts w:ascii="Cambria" w:hAnsi="Cambria"/>
          <w:szCs w:val="20"/>
          <w:lang w:eastAsia="fr-FR"/>
        </w:rPr>
        <w:t xml:space="preserve"> le </w:t>
      </w:r>
      <w:r w:rsidR="00EB3393">
        <w:rPr>
          <w:rFonts w:ascii="Cambria" w:hAnsi="Cambria"/>
          <w:szCs w:val="20"/>
          <w:lang w:eastAsia="fr-FR"/>
        </w:rPr>
        <w:t>long de</w:t>
      </w:r>
      <w:r w:rsidR="00DF09CC">
        <w:rPr>
          <w:rFonts w:ascii="Cambria" w:hAnsi="Cambria"/>
          <w:szCs w:val="20"/>
          <w:lang w:eastAsia="fr-FR"/>
        </w:rPr>
        <w:t xml:space="preserve"> la côte Pacifique</w:t>
      </w:r>
      <w:r w:rsidR="00EB3393">
        <w:rPr>
          <w:rFonts w:ascii="Cambria" w:hAnsi="Cambria"/>
          <w:szCs w:val="20"/>
          <w:lang w:eastAsia="fr-FR"/>
        </w:rPr>
        <w:t>, dans les Etas Mexicain de Guerrero, Oaxaca et Chiapas</w:t>
      </w:r>
      <w:r w:rsidR="002D0A46">
        <w:rPr>
          <w:rFonts w:ascii="Cambria" w:hAnsi="Cambria"/>
          <w:szCs w:val="20"/>
          <w:lang w:eastAsia="fr-FR"/>
        </w:rPr>
        <w:t>. On recense des vestiges Olmèques au Guatemala et même jusqu’au Costa Rica</w:t>
      </w:r>
      <w:r w:rsidR="00483D6B">
        <w:rPr>
          <w:rFonts w:ascii="Cambria" w:hAnsi="Cambria"/>
          <w:szCs w:val="20"/>
          <w:lang w:eastAsia="fr-FR"/>
        </w:rPr>
        <w:t>.</w:t>
      </w:r>
    </w:p>
    <w:p w:rsidR="007827CE" w:rsidRDefault="00483D6B" w:rsidP="00483D6B">
      <w:pPr>
        <w:rPr>
          <w:rFonts w:ascii="Cambria" w:hAnsi="Cambria"/>
          <w:szCs w:val="20"/>
          <w:lang w:eastAsia="fr-FR"/>
        </w:rPr>
      </w:pPr>
      <w:r>
        <w:rPr>
          <w:rFonts w:ascii="Cambria" w:hAnsi="Cambria"/>
          <w:szCs w:val="20"/>
          <w:lang w:eastAsia="fr-FR"/>
        </w:rPr>
        <w:t>On trouve des effigies et statues en terre cuite</w:t>
      </w:r>
      <w:r w:rsidRPr="00483D6B">
        <w:rPr>
          <w:rFonts w:ascii="Cambria" w:hAnsi="Cambria"/>
          <w:szCs w:val="20"/>
          <w:lang w:eastAsia="fr-FR"/>
        </w:rPr>
        <w:t xml:space="preserve">, des poteries noires incisées de motifs abstraits, et des objets </w:t>
      </w:r>
      <w:r w:rsidR="0020391D">
        <w:rPr>
          <w:rFonts w:ascii="Cambria" w:hAnsi="Cambria"/>
          <w:szCs w:val="20"/>
          <w:lang w:eastAsia="fr-FR"/>
        </w:rPr>
        <w:t>revêtant la forme d’animaux</w:t>
      </w:r>
      <w:r w:rsidRPr="00483D6B">
        <w:rPr>
          <w:rFonts w:ascii="Cambria" w:hAnsi="Cambria"/>
          <w:szCs w:val="20"/>
          <w:lang w:eastAsia="fr-FR"/>
        </w:rPr>
        <w:t xml:space="preserve">. Le milieu n'était pas </w:t>
      </w:r>
      <w:r w:rsidR="0020391D">
        <w:rPr>
          <w:rFonts w:ascii="Cambria" w:hAnsi="Cambria"/>
          <w:szCs w:val="20"/>
          <w:lang w:eastAsia="fr-FR"/>
        </w:rPr>
        <w:t>approprié pour leur conservation, ce qui explique</w:t>
      </w:r>
      <w:r w:rsidRPr="00483D6B">
        <w:rPr>
          <w:rFonts w:ascii="Cambria" w:hAnsi="Cambria"/>
          <w:szCs w:val="20"/>
          <w:lang w:eastAsia="fr-FR"/>
        </w:rPr>
        <w:t xml:space="preserve"> que les meilleurs exemplaires de céramique proviennent surtout des hautes terres où s'est propagée la culture olmèque ainsi que son style si caractéristique</w:t>
      </w:r>
      <w:r w:rsidRPr="00BC12E7">
        <w:rPr>
          <w:rFonts w:ascii="Cambria" w:hAnsi="Cambria"/>
          <w:szCs w:val="20"/>
          <w:lang w:eastAsia="fr-FR"/>
        </w:rPr>
        <w:t>.</w:t>
      </w:r>
      <w:r w:rsidR="00BC12E7" w:rsidRPr="00BC12E7">
        <w:rPr>
          <w:rFonts w:ascii="Cambria" w:hAnsi="Cambria"/>
          <w:szCs w:val="20"/>
          <w:lang w:eastAsia="fr-FR"/>
        </w:rPr>
        <w:t xml:space="preserve"> </w:t>
      </w:r>
    </w:p>
    <w:p w:rsidR="00FB6257" w:rsidRPr="00FB6257" w:rsidRDefault="00BC12E7" w:rsidP="00617F7F">
      <w:pPr>
        <w:rPr>
          <w:rFonts w:ascii="Cambria" w:hAnsi="Cambria"/>
          <w:szCs w:val="20"/>
          <w:lang w:eastAsia="fr-FR"/>
        </w:rPr>
      </w:pPr>
      <w:r w:rsidRPr="00BC12E7">
        <w:rPr>
          <w:rFonts w:ascii="Cambria" w:hAnsi="Cambria"/>
          <w:szCs w:val="20"/>
          <w:lang w:eastAsia="fr-FR"/>
        </w:rPr>
        <w:t>Plus récemment,</w:t>
      </w:r>
      <w:r>
        <w:rPr>
          <w:rFonts w:ascii="Cambria" w:hAnsi="Cambria"/>
          <w:szCs w:val="20"/>
          <w:lang w:eastAsia="fr-FR"/>
        </w:rPr>
        <w:t xml:space="preserve"> sur le site de La Venta, </w:t>
      </w:r>
      <w:r w:rsidRPr="00BC12E7">
        <w:rPr>
          <w:rFonts w:ascii="Cambria" w:hAnsi="Cambria"/>
          <w:szCs w:val="20"/>
          <w:lang w:eastAsia="fr-FR"/>
        </w:rPr>
        <w:t xml:space="preserve"> </w:t>
      </w:r>
      <w:r>
        <w:rPr>
          <w:rFonts w:ascii="Cambria" w:hAnsi="Cambria"/>
          <w:szCs w:val="20"/>
          <w:lang w:eastAsia="fr-FR"/>
        </w:rPr>
        <w:t>monolithes, stèles, autels sacrificiels, lourdes statues confectionnées en roche magmatique (</w:t>
      </w:r>
      <w:proofErr w:type="spellStart"/>
      <w:r>
        <w:rPr>
          <w:rFonts w:ascii="Cambria" w:hAnsi="Cambria"/>
          <w:szCs w:val="20"/>
          <w:lang w:eastAsia="fr-FR"/>
        </w:rPr>
        <w:t>duorite</w:t>
      </w:r>
      <w:proofErr w:type="spellEnd"/>
      <w:r>
        <w:rPr>
          <w:rFonts w:ascii="Cambria" w:hAnsi="Cambria"/>
          <w:szCs w:val="20"/>
          <w:lang w:eastAsia="fr-FR"/>
        </w:rPr>
        <w:t>) et ser</w:t>
      </w:r>
      <w:r w:rsidR="007827CE">
        <w:rPr>
          <w:rFonts w:ascii="Cambria" w:hAnsi="Cambria"/>
          <w:szCs w:val="20"/>
          <w:lang w:eastAsia="fr-FR"/>
        </w:rPr>
        <w:t>pentine (famille de minéraux du</w:t>
      </w:r>
      <w:r>
        <w:rPr>
          <w:rFonts w:ascii="Cambria" w:hAnsi="Cambria"/>
          <w:szCs w:val="20"/>
          <w:lang w:eastAsia="fr-FR"/>
        </w:rPr>
        <w:t xml:space="preserve"> groupe de</w:t>
      </w:r>
      <w:r w:rsidR="007827CE">
        <w:rPr>
          <w:rFonts w:ascii="Cambria" w:hAnsi="Cambria"/>
          <w:szCs w:val="20"/>
          <w:lang w:eastAsia="fr-FR"/>
        </w:rPr>
        <w:t>s</w:t>
      </w:r>
      <w:r>
        <w:rPr>
          <w:rFonts w:ascii="Cambria" w:hAnsi="Cambria"/>
          <w:szCs w:val="20"/>
          <w:lang w:eastAsia="fr-FR"/>
        </w:rPr>
        <w:t xml:space="preserve"> </w:t>
      </w:r>
      <w:proofErr w:type="spellStart"/>
      <w:r>
        <w:rPr>
          <w:rFonts w:ascii="Cambria" w:hAnsi="Cambria"/>
          <w:szCs w:val="20"/>
          <w:lang w:eastAsia="fr-FR"/>
        </w:rPr>
        <w:t>Si</w:t>
      </w:r>
      <w:r w:rsidR="007827CE">
        <w:rPr>
          <w:rFonts w:ascii="Cambria" w:hAnsi="Cambria"/>
          <w:szCs w:val="20"/>
          <w:lang w:eastAsia="fr-FR"/>
        </w:rPr>
        <w:t>l</w:t>
      </w:r>
      <w:r>
        <w:rPr>
          <w:rFonts w:ascii="Cambria" w:hAnsi="Cambria"/>
          <w:szCs w:val="20"/>
          <w:lang w:eastAsia="fr-FR"/>
        </w:rPr>
        <w:t>licates</w:t>
      </w:r>
      <w:proofErr w:type="spellEnd"/>
      <w:r>
        <w:rPr>
          <w:rFonts w:ascii="Cambria" w:hAnsi="Cambria"/>
          <w:szCs w:val="20"/>
          <w:lang w:eastAsia="fr-FR"/>
        </w:rPr>
        <w:t xml:space="preserve">) représentants des personnages </w:t>
      </w:r>
      <w:r w:rsidR="007827CE">
        <w:rPr>
          <w:rFonts w:ascii="Cambria" w:hAnsi="Cambria"/>
          <w:szCs w:val="20"/>
          <w:lang w:eastAsia="fr-FR"/>
        </w:rPr>
        <w:t>ont été trouvés ainsi que des ustensiles. On a également découvert au centre de l’île des tumuli (</w:t>
      </w:r>
      <w:hyperlink r:id="rId8" w:history="1">
        <w:r w:rsidR="007827CE" w:rsidRPr="007827CE">
          <w:rPr>
            <w:rStyle w:val="Lienhypertexte"/>
            <w:rFonts w:ascii="Cambria" w:hAnsi="Cambria"/>
            <w:szCs w:val="20"/>
            <w:lang w:eastAsia="fr-FR"/>
          </w:rPr>
          <w:t>tumulus</w:t>
        </w:r>
      </w:hyperlink>
      <w:proofErr w:type="gramStart"/>
      <w:r w:rsidR="007827CE">
        <w:rPr>
          <w:rFonts w:ascii="Cambria" w:hAnsi="Cambria"/>
          <w:szCs w:val="20"/>
          <w:lang w:eastAsia="fr-FR"/>
        </w:rPr>
        <w:t xml:space="preserve"> ,</w:t>
      </w:r>
      <w:proofErr w:type="gramEnd"/>
      <w:r w:rsidR="007827CE">
        <w:rPr>
          <w:rFonts w:ascii="Cambria" w:hAnsi="Cambria"/>
          <w:szCs w:val="20"/>
          <w:lang w:eastAsia="fr-FR"/>
        </w:rPr>
        <w:t xml:space="preserve"> amas de terre en forme conique recouvrant les sépultures pour servir de tombeau), </w:t>
      </w:r>
      <w:r w:rsidR="00FB6257">
        <w:rPr>
          <w:rFonts w:ascii="Cambria" w:hAnsi="Cambria"/>
          <w:szCs w:val="20"/>
          <w:lang w:eastAsia="fr-FR"/>
        </w:rPr>
        <w:t xml:space="preserve">terrains de jeu de balles , des traces d’urbanisme et surtout la première pyramide Mexicaine datant de 1000 ans avant notre ère. </w:t>
      </w:r>
      <w:proofErr w:type="gramStart"/>
      <w:r w:rsidR="00617F7F">
        <w:rPr>
          <w:rFonts w:ascii="Cambria" w:hAnsi="Cambria"/>
          <w:szCs w:val="20"/>
          <w:lang w:eastAsia="fr-FR"/>
        </w:rPr>
        <w:t>l</w:t>
      </w:r>
      <w:proofErr w:type="gramEnd"/>
    </w:p>
    <w:p w:rsidR="00FB6257" w:rsidRDefault="00FB6257" w:rsidP="00FB6257">
      <w:pPr>
        <w:spacing w:after="0"/>
        <w:rPr>
          <w:rFonts w:ascii="Times" w:hAnsi="Times"/>
          <w:sz w:val="20"/>
          <w:szCs w:val="20"/>
        </w:rPr>
      </w:pPr>
    </w:p>
    <w:p w:rsidR="00483D6B" w:rsidRPr="00BC12E7" w:rsidRDefault="00483D6B" w:rsidP="00483D6B">
      <w:pPr>
        <w:rPr>
          <w:rFonts w:ascii="Cambria" w:hAnsi="Cambria"/>
          <w:szCs w:val="20"/>
          <w:lang w:eastAsia="fr-FR"/>
        </w:rPr>
      </w:pPr>
    </w:p>
    <w:p w:rsidR="00526F61" w:rsidRPr="00526F61" w:rsidRDefault="00526F61" w:rsidP="00A06887">
      <w:pPr>
        <w:rPr>
          <w:rFonts w:ascii="Cambria" w:hAnsi="Cambria"/>
          <w:szCs w:val="20"/>
          <w:lang w:eastAsia="fr-FR"/>
        </w:rPr>
      </w:pPr>
    </w:p>
    <w:p w:rsidR="00EF1069" w:rsidRPr="00EF1069" w:rsidRDefault="00EF1069"/>
    <w:sectPr w:rsidR="00EF1069" w:rsidRPr="00EF1069" w:rsidSect="00EF1069">
      <w:head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17F7F" w:rsidRPr="00D35D83" w:rsidRDefault="00617F7F" w:rsidP="00D35D83">
    <w:pPr>
      <w:pStyle w:val="En-tte"/>
    </w:pPr>
    <w:r w:rsidRPr="00D35D83">
      <w:t>https://www.youtube.com/watch?v=i2PFABoxisY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F1069"/>
    <w:rsid w:val="001C7A8D"/>
    <w:rsid w:val="0020391D"/>
    <w:rsid w:val="002D0A46"/>
    <w:rsid w:val="00312E7A"/>
    <w:rsid w:val="00445A2B"/>
    <w:rsid w:val="00483D6B"/>
    <w:rsid w:val="00526F61"/>
    <w:rsid w:val="00617F7F"/>
    <w:rsid w:val="007827CE"/>
    <w:rsid w:val="00961AD8"/>
    <w:rsid w:val="00A06887"/>
    <w:rsid w:val="00AA3DCF"/>
    <w:rsid w:val="00BC12E7"/>
    <w:rsid w:val="00CD6914"/>
    <w:rsid w:val="00D038E4"/>
    <w:rsid w:val="00D35D83"/>
    <w:rsid w:val="00D50934"/>
    <w:rsid w:val="00D65623"/>
    <w:rsid w:val="00DF09CC"/>
    <w:rsid w:val="00E64ADC"/>
    <w:rsid w:val="00EB3393"/>
    <w:rsid w:val="00EF1069"/>
    <w:rsid w:val="00FB6257"/>
    <w:rsid w:val="00FE3193"/>
    <w:rsid w:val="00FF4420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85929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rsid w:val="00A06887"/>
    <w:rPr>
      <w:color w:val="0000FF"/>
      <w:u w:val="single"/>
    </w:rPr>
  </w:style>
  <w:style w:type="paragraph" w:styleId="En-tte">
    <w:name w:val="header"/>
    <w:basedOn w:val="Normal"/>
    <w:link w:val="En-tteCar"/>
    <w:rsid w:val="00D35D83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rsid w:val="00D35D83"/>
  </w:style>
  <w:style w:type="paragraph" w:styleId="Pieddepage">
    <w:name w:val="footer"/>
    <w:basedOn w:val="Normal"/>
    <w:link w:val="PieddepageCar"/>
    <w:rsid w:val="00D35D83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D35D83"/>
  </w:style>
  <w:style w:type="paragraph" w:styleId="NormalWeb">
    <w:name w:val="Normal (Web)"/>
    <w:basedOn w:val="Normal"/>
    <w:uiPriority w:val="99"/>
    <w:rsid w:val="00FB6257"/>
    <w:pPr>
      <w:spacing w:beforeLines="1" w:afterLines="1"/>
    </w:pPr>
    <w:rPr>
      <w:rFonts w:ascii="Times" w:hAnsi="Times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r.wikipedia.org/wiki/Tres_Zapotes" TargetMode="External"/><Relationship Id="rId7" Type="http://schemas.openxmlformats.org/officeDocument/2006/relationships/hyperlink" Target="https://fr.wikipedia.org/wiki/Veracruz_(%C3%89tat)" TargetMode="External"/><Relationship Id="rId8" Type="http://schemas.openxmlformats.org/officeDocument/2006/relationships/hyperlink" Target="https://fr.wiktionary.org/wiki/tumulu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275</Words>
  <Characters>1571</Characters>
  <Application>Microsoft Word 12.0.0</Application>
  <DocSecurity>0</DocSecurity>
  <Lines>13</Lines>
  <Paragraphs>3</Paragraphs>
  <ScaleCrop>false</ScaleCrop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CyberNeTel</cp:lastModifiedBy>
  <cp:revision>3</cp:revision>
  <dcterms:created xsi:type="dcterms:W3CDTF">2018-03-25T19:06:00Z</dcterms:created>
  <dcterms:modified xsi:type="dcterms:W3CDTF">2018-04-04T18:49:00Z</dcterms:modified>
</cp:coreProperties>
</file>