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F99A4" w14:textId="37C6C473" w:rsidR="00004B17" w:rsidRPr="00BD74C9" w:rsidRDefault="00004B17" w:rsidP="00BD74C9">
      <w:pPr>
        <w:jc w:val="center"/>
        <w:rPr>
          <w:b/>
          <w:bCs/>
          <w:sz w:val="28"/>
          <w:szCs w:val="28"/>
        </w:rPr>
      </w:pPr>
      <w:r w:rsidRPr="00004B17">
        <w:rPr>
          <w:b/>
          <w:bCs/>
          <w:sz w:val="28"/>
          <w:szCs w:val="28"/>
        </w:rPr>
        <w:t>Convolutional Neural Networks (CNN)</w:t>
      </w:r>
    </w:p>
    <w:p w14:paraId="325B7F6A" w14:textId="77777777" w:rsidR="00BD74C9" w:rsidRDefault="00BD74C9" w:rsidP="00115F68">
      <w:pPr>
        <w:jc w:val="both"/>
        <w:rPr>
          <w:sz w:val="22"/>
          <w:szCs w:val="22"/>
        </w:rPr>
      </w:pPr>
    </w:p>
    <w:p w14:paraId="7E275B32" w14:textId="5F6B4C50" w:rsidR="00E324B5" w:rsidRDefault="0073585B" w:rsidP="00115F68">
      <w:pPr>
        <w:jc w:val="both"/>
        <w:rPr>
          <w:sz w:val="22"/>
          <w:szCs w:val="22"/>
        </w:rPr>
      </w:pPr>
      <w:r>
        <w:rPr>
          <w:sz w:val="22"/>
          <w:szCs w:val="22"/>
        </w:rPr>
        <w:t>Convolutional Neural Networks (CNNs) are a type of deep neural network specifically designed for processing and analyzing structured grid-like images.</w:t>
      </w:r>
      <w:r w:rsidR="00115F68">
        <w:rPr>
          <w:sz w:val="22"/>
          <w:szCs w:val="22"/>
        </w:rPr>
        <w:t xml:space="preserve"> Due to their ability in identifying spatial patterns, CNNs are a powerful tool for image classification tasks.</w:t>
      </w:r>
      <w:r w:rsidR="00EA7392">
        <w:rPr>
          <w:sz w:val="22"/>
          <w:szCs w:val="22"/>
        </w:rPr>
        <w:t xml:space="preserve"> They automatically detect important features in images, like edges and textures, which form the basis for more complex patterns at deeper layers</w:t>
      </w:r>
      <w:r w:rsidR="00E324B5">
        <w:rPr>
          <w:sz w:val="22"/>
          <w:szCs w:val="22"/>
        </w:rPr>
        <w:t xml:space="preserve"> [1]</w:t>
      </w:r>
      <w:r w:rsidR="00EA7392">
        <w:rPr>
          <w:sz w:val="22"/>
          <w:szCs w:val="22"/>
        </w:rPr>
        <w:t>.</w:t>
      </w:r>
    </w:p>
    <w:p w14:paraId="798A612B" w14:textId="77777777" w:rsidR="00E324B5" w:rsidRDefault="00E324B5" w:rsidP="00115F68">
      <w:pPr>
        <w:jc w:val="both"/>
        <w:rPr>
          <w:sz w:val="22"/>
          <w:szCs w:val="22"/>
        </w:rPr>
      </w:pPr>
    </w:p>
    <w:p w14:paraId="50DB818B" w14:textId="77777777" w:rsidR="00E324B5" w:rsidRPr="00E324B5" w:rsidRDefault="00E324B5" w:rsidP="00115F68">
      <w:pPr>
        <w:jc w:val="both"/>
        <w:rPr>
          <w:b/>
          <w:bCs/>
        </w:rPr>
      </w:pPr>
      <w:r w:rsidRPr="00E324B5">
        <w:rPr>
          <w:b/>
          <w:bCs/>
        </w:rPr>
        <w:t>Why CNN?</w:t>
      </w:r>
    </w:p>
    <w:p w14:paraId="3F5BF8E1" w14:textId="77777777" w:rsidR="00E324B5" w:rsidRDefault="00E324B5" w:rsidP="00D02B90">
      <w:pPr>
        <w:jc w:val="both"/>
        <w:rPr>
          <w:sz w:val="22"/>
          <w:szCs w:val="22"/>
        </w:rPr>
      </w:pPr>
      <w:r>
        <w:rPr>
          <w:sz w:val="22"/>
          <w:szCs w:val="22"/>
        </w:rPr>
        <w:t>CNNs are known for their effectiveness in handling image data and automatically learning spatial hierarchies [2]. Traditional machine learning algorithms would require manual feature extraction, which can be error-prone and may not capture important patterns in complex data such as ECG images.</w:t>
      </w:r>
    </w:p>
    <w:p w14:paraId="33EDE206" w14:textId="500BD151" w:rsidR="00E324B5" w:rsidRPr="00FE00D1" w:rsidRDefault="00E324B5" w:rsidP="00E324B5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FE00D1">
        <w:rPr>
          <w:sz w:val="22"/>
          <w:szCs w:val="22"/>
        </w:rPr>
        <w:t>Accuracy: CNNs outperform other algorithms on image classification tasks due to their ability to learn complex patterns.</w:t>
      </w:r>
    </w:p>
    <w:p w14:paraId="6EA68EF4" w14:textId="77777777" w:rsidR="00FE00D1" w:rsidRPr="00FE00D1" w:rsidRDefault="00E324B5" w:rsidP="00E324B5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FE00D1">
        <w:rPr>
          <w:sz w:val="22"/>
          <w:szCs w:val="22"/>
        </w:rPr>
        <w:t>Automatic Feature Extraction: CNNs do not require handcrafted features, which may be limited. This is especially useful for medical images like ECG, where subtle variations are critical.</w:t>
      </w:r>
    </w:p>
    <w:p w14:paraId="5DFD4F33" w14:textId="77777777" w:rsidR="00FE00D1" w:rsidRDefault="00FE00D1" w:rsidP="00E324B5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FE00D1">
        <w:rPr>
          <w:sz w:val="22"/>
          <w:szCs w:val="22"/>
        </w:rPr>
        <w:t>Efficiency: CNNs require fewer parameters, making them computationally efficient for image-based tasks.</w:t>
      </w:r>
    </w:p>
    <w:p w14:paraId="2D63D590" w14:textId="77777777" w:rsidR="00FE00D1" w:rsidRDefault="00FE00D1" w:rsidP="00FE00D1">
      <w:pPr>
        <w:jc w:val="both"/>
        <w:rPr>
          <w:sz w:val="22"/>
          <w:szCs w:val="22"/>
        </w:rPr>
      </w:pPr>
    </w:p>
    <w:p w14:paraId="69254C21" w14:textId="77777777" w:rsidR="00FE00D1" w:rsidRPr="00FE00D1" w:rsidRDefault="00FE00D1" w:rsidP="00FE00D1">
      <w:pPr>
        <w:jc w:val="both"/>
        <w:rPr>
          <w:b/>
          <w:bCs/>
        </w:rPr>
      </w:pPr>
      <w:r w:rsidRPr="00FE00D1">
        <w:rPr>
          <w:b/>
          <w:bCs/>
        </w:rPr>
        <w:t>Algorithm</w:t>
      </w:r>
    </w:p>
    <w:p w14:paraId="141B0439" w14:textId="77777777" w:rsidR="00D02B90" w:rsidRDefault="00FE00D1" w:rsidP="00FE00D1">
      <w:pPr>
        <w:jc w:val="both"/>
        <w:rPr>
          <w:sz w:val="22"/>
          <w:szCs w:val="22"/>
        </w:rPr>
      </w:pPr>
      <w:r>
        <w:rPr>
          <w:sz w:val="22"/>
          <w:szCs w:val="22"/>
        </w:rPr>
        <w:t>The CNN</w:t>
      </w:r>
      <w:r w:rsidR="00D02B90">
        <w:rPr>
          <w:sz w:val="22"/>
          <w:szCs w:val="22"/>
        </w:rPr>
        <w:t xml:space="preserve"> architecture used for this ECG classification consists of the following components:</w:t>
      </w:r>
    </w:p>
    <w:p w14:paraId="4EC5BFF5" w14:textId="0696C752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D02B90">
        <w:rPr>
          <w:sz w:val="22"/>
          <w:szCs w:val="22"/>
        </w:rPr>
        <w:t>Input Layer:</w:t>
      </w:r>
      <w:r>
        <w:rPr>
          <w:sz w:val="22"/>
          <w:szCs w:val="22"/>
        </w:rPr>
        <w:t xml:space="preserve"> Grayscale ECG images resized to 128x128 pixels</w:t>
      </w:r>
      <w:r w:rsidR="00074CC6">
        <w:rPr>
          <w:sz w:val="22"/>
          <w:szCs w:val="22"/>
        </w:rPr>
        <w:t xml:space="preserve"> and normalized</w:t>
      </w:r>
    </w:p>
    <w:p w14:paraId="0A1013A6" w14:textId="382923BE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Convolutional Layers: Three convolutional layers with 32, 64, and 128 filters of size (3x3), each followed by </w:t>
      </w:r>
      <w:r w:rsidR="007F5DDD">
        <w:rPr>
          <w:sz w:val="22"/>
          <w:szCs w:val="22"/>
        </w:rPr>
        <w:t xml:space="preserve">Batch Normalization, </w:t>
      </w:r>
      <w:r>
        <w:rPr>
          <w:sz w:val="22"/>
          <w:szCs w:val="22"/>
        </w:rPr>
        <w:t>ReLU activation and max pooling (2x2). These layers detect and retain essential features of the ECG images.</w:t>
      </w:r>
    </w:p>
    <w:p w14:paraId="10AE870F" w14:textId="33275969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Flattening Layer: Flattens the 2D matrix from the convolutional layers to a 1D vector, allowing data to pass to the dense layers</w:t>
      </w:r>
    </w:p>
    <w:p w14:paraId="1FC3EC35" w14:textId="3D491003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Dense Layers: The flattened layer is passed through a dense layer with 128 neurons, using ReLU activation to introduce non-linearity. The final dense layer has 4 neurons (corresponding to the four classes) with </w:t>
      </w:r>
      <w:r w:rsidR="007F5DDD">
        <w:rPr>
          <w:sz w:val="22"/>
          <w:szCs w:val="22"/>
        </w:rPr>
        <w:t>S</w:t>
      </w:r>
      <w:r w:rsidR="00074CC6">
        <w:rPr>
          <w:sz w:val="22"/>
          <w:szCs w:val="22"/>
        </w:rPr>
        <w:t>oftmax</w:t>
      </w:r>
      <w:r>
        <w:rPr>
          <w:sz w:val="22"/>
          <w:szCs w:val="22"/>
        </w:rPr>
        <w:t xml:space="preserve"> activation.</w:t>
      </w:r>
    </w:p>
    <w:p w14:paraId="113EF014" w14:textId="77777777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Optimization: The model is compiled with the Adam optimizer and uses categorical cross-entropy loss due to the multi-class classification.</w:t>
      </w:r>
    </w:p>
    <w:p w14:paraId="6E0F9062" w14:textId="77777777" w:rsidR="00D02B90" w:rsidRDefault="00D02B90" w:rsidP="00D02B90">
      <w:pPr>
        <w:jc w:val="both"/>
        <w:rPr>
          <w:sz w:val="22"/>
          <w:szCs w:val="22"/>
        </w:rPr>
      </w:pPr>
    </w:p>
    <w:p w14:paraId="5E6D0756" w14:textId="77777777" w:rsidR="00D02B90" w:rsidRPr="00D02B90" w:rsidRDefault="00D02B90" w:rsidP="00D02B90">
      <w:pPr>
        <w:jc w:val="both"/>
        <w:rPr>
          <w:b/>
          <w:bCs/>
        </w:rPr>
      </w:pPr>
      <w:r w:rsidRPr="00D02B90">
        <w:rPr>
          <w:b/>
          <w:bCs/>
        </w:rPr>
        <w:lastRenderedPageBreak/>
        <w:t>Implementation</w:t>
      </w:r>
    </w:p>
    <w:p w14:paraId="38ECAB54" w14:textId="77777777" w:rsidR="00D02B90" w:rsidRDefault="00D02B90" w:rsidP="00D02B9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implementation consists of several key stages: </w:t>
      </w:r>
    </w:p>
    <w:p w14:paraId="6A156271" w14:textId="5970DADA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D02B90">
        <w:rPr>
          <w:sz w:val="22"/>
          <w:szCs w:val="22"/>
        </w:rPr>
        <w:t xml:space="preserve">Data Loading and </w:t>
      </w:r>
      <w:r>
        <w:rPr>
          <w:sz w:val="22"/>
          <w:szCs w:val="22"/>
        </w:rPr>
        <w:t>Preprocessing: ECG images are loaded, converted to grayscale, resized to 128x128 pixels, normalized</w:t>
      </w:r>
      <w:r w:rsidR="00074CC6">
        <w:rPr>
          <w:sz w:val="22"/>
          <w:szCs w:val="22"/>
        </w:rPr>
        <w:t>. Data augmentation is applied using ImageDataGenerator, which performs random rotations, zooms, shifts, and flips on the training images</w:t>
      </w:r>
      <w:r>
        <w:rPr>
          <w:sz w:val="22"/>
          <w:szCs w:val="22"/>
        </w:rPr>
        <w:t>. Labels are one-hot encoded to represent the four classes.</w:t>
      </w:r>
    </w:p>
    <w:p w14:paraId="44EFFF77" w14:textId="77777777" w:rsidR="00D02B9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Model Definition: The CNN model is created using TensorFlow and Keras, following the architecture described above.</w:t>
      </w:r>
    </w:p>
    <w:p w14:paraId="4CF70085" w14:textId="2831D89E" w:rsidR="00794930" w:rsidRDefault="00D02B9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Training the Model: </w:t>
      </w:r>
      <w:r w:rsidR="00794930">
        <w:rPr>
          <w:sz w:val="22"/>
          <w:szCs w:val="22"/>
        </w:rPr>
        <w:t xml:space="preserve">The model was trained on the pre-processed dataset for </w:t>
      </w:r>
      <w:r w:rsidR="00071064">
        <w:rPr>
          <w:sz w:val="22"/>
          <w:szCs w:val="22"/>
        </w:rPr>
        <w:t>100</w:t>
      </w:r>
      <w:r w:rsidR="00794930">
        <w:rPr>
          <w:sz w:val="22"/>
          <w:szCs w:val="22"/>
        </w:rPr>
        <w:t xml:space="preserve"> epochs</w:t>
      </w:r>
      <w:r w:rsidR="00071064">
        <w:rPr>
          <w:sz w:val="22"/>
          <w:szCs w:val="22"/>
        </w:rPr>
        <w:t xml:space="preserve"> (with Early Stopping)</w:t>
      </w:r>
      <w:r w:rsidR="00794930">
        <w:rPr>
          <w:sz w:val="22"/>
          <w:szCs w:val="22"/>
        </w:rPr>
        <w:t xml:space="preserve"> with a batch size of 32. </w:t>
      </w:r>
      <w:r w:rsidR="00071064">
        <w:rPr>
          <w:sz w:val="22"/>
          <w:szCs w:val="22"/>
        </w:rPr>
        <w:t>The training was halted at 39 epochs due to early stopping callback, which monitored validation accuracy with a patience of 5 epochs.</w:t>
      </w:r>
    </w:p>
    <w:p w14:paraId="5F096AD0" w14:textId="77777777" w:rsidR="00794930" w:rsidRDefault="0079493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Evaluation: The model’s accuracy and loss were tracked over epochs. The model was also evaluated on test data to ensure it generalized well to unseen data.</w:t>
      </w:r>
    </w:p>
    <w:p w14:paraId="00E57A26" w14:textId="00BDFF49" w:rsidR="00794930" w:rsidRDefault="00794930" w:rsidP="00D02B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Visualization: Training and validation accuracy and loss were plotted, and a confusion matrix was created to visualize the model’s performance across each class</w:t>
      </w:r>
      <w:r w:rsidR="00074CC6">
        <w:rPr>
          <w:sz w:val="22"/>
          <w:szCs w:val="22"/>
        </w:rPr>
        <w:t>, along with a classification report</w:t>
      </w:r>
      <w:r w:rsidR="00322438">
        <w:rPr>
          <w:sz w:val="22"/>
          <w:szCs w:val="22"/>
        </w:rPr>
        <w:t>. ROC curves were also plotted along with the AUC values.</w:t>
      </w:r>
    </w:p>
    <w:p w14:paraId="63D21544" w14:textId="77777777" w:rsidR="00794930" w:rsidRDefault="00794930" w:rsidP="00794930">
      <w:pPr>
        <w:jc w:val="both"/>
        <w:rPr>
          <w:sz w:val="22"/>
          <w:szCs w:val="22"/>
        </w:rPr>
      </w:pPr>
    </w:p>
    <w:p w14:paraId="76E7CAA4" w14:textId="3AE00CB7" w:rsidR="00794930" w:rsidRPr="0085461F" w:rsidRDefault="00794930" w:rsidP="00794930">
      <w:pPr>
        <w:jc w:val="both"/>
        <w:rPr>
          <w:b/>
          <w:bCs/>
        </w:rPr>
      </w:pPr>
      <w:r w:rsidRPr="0085461F">
        <w:rPr>
          <w:b/>
          <w:bCs/>
        </w:rPr>
        <w:t>Results and Analysis</w:t>
      </w:r>
    </w:p>
    <w:p w14:paraId="6F064F0F" w14:textId="0E783EF0" w:rsidR="00794930" w:rsidRPr="0085461F" w:rsidRDefault="00794930" w:rsidP="0079493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85461F">
        <w:rPr>
          <w:sz w:val="22"/>
          <w:szCs w:val="22"/>
        </w:rPr>
        <w:t xml:space="preserve">Performance: The model achieved an overall test accuracy of </w:t>
      </w:r>
      <w:r w:rsidR="00071064">
        <w:rPr>
          <w:sz w:val="22"/>
          <w:szCs w:val="22"/>
        </w:rPr>
        <w:t>84.49</w:t>
      </w:r>
      <w:r w:rsidRPr="0085461F">
        <w:rPr>
          <w:sz w:val="22"/>
          <w:szCs w:val="22"/>
        </w:rPr>
        <w:t>%</w:t>
      </w:r>
      <w:r w:rsidR="0085461F" w:rsidRPr="0085461F">
        <w:rPr>
          <w:sz w:val="22"/>
          <w:szCs w:val="22"/>
        </w:rPr>
        <w:t xml:space="preserve"> as shown in </w:t>
      </w:r>
      <w:r w:rsidR="0085461F" w:rsidRPr="00407B0C">
        <w:rPr>
          <w:color w:val="FF0000"/>
          <w:sz w:val="22"/>
          <w:szCs w:val="22"/>
        </w:rPr>
        <w:t xml:space="preserve">Figure </w:t>
      </w:r>
      <w:r w:rsidR="0085461F" w:rsidRPr="0085461F">
        <w:rPr>
          <w:sz w:val="22"/>
          <w:szCs w:val="22"/>
        </w:rPr>
        <w:t>1</w:t>
      </w:r>
      <w:r w:rsidRPr="0085461F">
        <w:rPr>
          <w:sz w:val="22"/>
          <w:szCs w:val="22"/>
        </w:rPr>
        <w:t xml:space="preserve">, indicating </w:t>
      </w:r>
      <w:r w:rsidR="00071064">
        <w:rPr>
          <w:sz w:val="22"/>
          <w:szCs w:val="22"/>
        </w:rPr>
        <w:t>solid</w:t>
      </w:r>
      <w:r w:rsidRPr="0085461F">
        <w:rPr>
          <w:sz w:val="22"/>
          <w:szCs w:val="22"/>
        </w:rPr>
        <w:t xml:space="preserve"> performance in classifying ECG images into the four categories.</w:t>
      </w:r>
    </w:p>
    <w:p w14:paraId="580515AE" w14:textId="7919C285" w:rsidR="00407B0C" w:rsidRDefault="007F5DDD" w:rsidP="00407B0C">
      <w:pPr>
        <w:pStyle w:val="ListParagraph"/>
        <w:jc w:val="both"/>
        <w:rPr>
          <w:sz w:val="22"/>
          <w:szCs w:val="22"/>
        </w:rPr>
      </w:pPr>
      <w:r w:rsidRPr="007F5DDD">
        <w:rPr>
          <w:sz w:val="22"/>
          <w:szCs w:val="22"/>
        </w:rPr>
        <w:drawing>
          <wp:inline distT="0" distB="0" distL="0" distR="0" wp14:anchorId="6C48588E" wp14:editId="1C33DA04">
            <wp:extent cx="5724975" cy="370172"/>
            <wp:effectExtent l="0" t="0" r="0" b="0"/>
            <wp:docPr id="16572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90515" name=""/>
                    <pic:cNvPicPr/>
                  </pic:nvPicPr>
                  <pic:blipFill rotWithShape="1">
                    <a:blip r:embed="rId5"/>
                    <a:srcRect t="11130"/>
                    <a:stretch/>
                  </pic:blipFill>
                  <pic:spPr bwMode="auto">
                    <a:xfrm>
                      <a:off x="0" y="0"/>
                      <a:ext cx="5788023" cy="37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523C2" w14:textId="154142DD" w:rsidR="00407B0C" w:rsidRDefault="00407B0C" w:rsidP="00407B0C">
      <w:pPr>
        <w:pStyle w:val="ListParagraph"/>
        <w:jc w:val="both"/>
        <w:rPr>
          <w:sz w:val="22"/>
          <w:szCs w:val="22"/>
        </w:rPr>
      </w:pPr>
    </w:p>
    <w:p w14:paraId="6330907E" w14:textId="26E2D11F" w:rsidR="00407B0C" w:rsidRDefault="00407B0C" w:rsidP="00407B0C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Training and Validation Metrics: To track model performance during training, the validation accuracy and loss was plotted as shown in </w:t>
      </w:r>
      <w:r w:rsidRPr="00407B0C">
        <w:rPr>
          <w:color w:val="FF0000"/>
          <w:sz w:val="22"/>
          <w:szCs w:val="22"/>
        </w:rPr>
        <w:t>Figure</w:t>
      </w:r>
      <w:r>
        <w:rPr>
          <w:sz w:val="22"/>
          <w:szCs w:val="22"/>
        </w:rPr>
        <w:t>.</w:t>
      </w:r>
    </w:p>
    <w:p w14:paraId="744A1762" w14:textId="1322759C" w:rsidR="00407B0C" w:rsidRDefault="007F5DDD" w:rsidP="00407B0C">
      <w:pPr>
        <w:pStyle w:val="ListParagraph"/>
        <w:jc w:val="both"/>
        <w:rPr>
          <w:noProof/>
        </w:rPr>
      </w:pPr>
      <w:r w:rsidRPr="007F5DDD">
        <w:rPr>
          <w:noProof/>
        </w:rPr>
        <w:drawing>
          <wp:inline distT="0" distB="0" distL="0" distR="0" wp14:anchorId="6599026E" wp14:editId="22D110A3">
            <wp:extent cx="2646947" cy="2044732"/>
            <wp:effectExtent l="0" t="0" r="1270" b="0"/>
            <wp:docPr id="1543334873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4873" name="Picture 1" descr="A graph with blue and orang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2507" cy="20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7F5DDD">
        <w:rPr>
          <w:noProof/>
        </w:rPr>
        <w:t xml:space="preserve"> </w:t>
      </w:r>
      <w:r w:rsidRPr="007F5DDD">
        <w:rPr>
          <w:noProof/>
        </w:rPr>
        <w:drawing>
          <wp:inline distT="0" distB="0" distL="0" distR="0" wp14:anchorId="5230C29C" wp14:editId="45C128ED">
            <wp:extent cx="2716462" cy="2037347"/>
            <wp:effectExtent l="0" t="0" r="8255" b="1270"/>
            <wp:docPr id="413224640" name="Picture 1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4640" name="Picture 1" descr="A graph of a line graph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727" cy="205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6C64" w14:textId="77777777" w:rsidR="00407B0C" w:rsidRPr="00407B0C" w:rsidRDefault="00407B0C" w:rsidP="00407B0C">
      <w:pPr>
        <w:pStyle w:val="ListParagraph"/>
        <w:jc w:val="both"/>
        <w:rPr>
          <w:sz w:val="22"/>
          <w:szCs w:val="22"/>
        </w:rPr>
      </w:pPr>
    </w:p>
    <w:p w14:paraId="4F4E7F53" w14:textId="78B26198" w:rsidR="00794930" w:rsidRDefault="00794930" w:rsidP="0079493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Classification Metrics: The classification report shows </w:t>
      </w:r>
      <w:r w:rsidR="00071064">
        <w:rPr>
          <w:sz w:val="22"/>
          <w:szCs w:val="22"/>
        </w:rPr>
        <w:t>good</w:t>
      </w:r>
      <w:r>
        <w:rPr>
          <w:sz w:val="22"/>
          <w:szCs w:val="22"/>
        </w:rPr>
        <w:t xml:space="preserve"> precision, recall and F1-scores </w:t>
      </w:r>
      <w:r w:rsidR="00071064">
        <w:rPr>
          <w:sz w:val="22"/>
          <w:szCs w:val="22"/>
        </w:rPr>
        <w:t xml:space="preserve">for most </w:t>
      </w:r>
      <w:r>
        <w:rPr>
          <w:sz w:val="22"/>
          <w:szCs w:val="22"/>
        </w:rPr>
        <w:t xml:space="preserve">classes, </w:t>
      </w:r>
      <w:r w:rsidR="0085461F">
        <w:rPr>
          <w:sz w:val="22"/>
          <w:szCs w:val="22"/>
        </w:rPr>
        <w:t xml:space="preserve">as shown in </w:t>
      </w:r>
      <w:r w:rsidR="0085461F" w:rsidRPr="00407B0C">
        <w:rPr>
          <w:color w:val="FF0000"/>
          <w:sz w:val="22"/>
          <w:szCs w:val="22"/>
        </w:rPr>
        <w:t xml:space="preserve">Figure </w:t>
      </w:r>
      <w:r w:rsidR="0085461F">
        <w:rPr>
          <w:sz w:val="22"/>
          <w:szCs w:val="22"/>
        </w:rPr>
        <w:t>2</w:t>
      </w:r>
      <w:r>
        <w:rPr>
          <w:sz w:val="22"/>
          <w:szCs w:val="22"/>
        </w:rPr>
        <w:t>.</w:t>
      </w:r>
      <w:r w:rsidR="00071064">
        <w:rPr>
          <w:sz w:val="22"/>
          <w:szCs w:val="22"/>
        </w:rPr>
        <w:t xml:space="preserve"> The “History of MI” class shows slightly lower recall, indicating room for further improvement.</w:t>
      </w:r>
    </w:p>
    <w:p w14:paraId="031ADF31" w14:textId="1B9C705F" w:rsidR="0085461F" w:rsidRDefault="007F5DDD" w:rsidP="007F5DDD">
      <w:pPr>
        <w:pStyle w:val="ListParagraph"/>
        <w:jc w:val="center"/>
        <w:rPr>
          <w:sz w:val="22"/>
          <w:szCs w:val="22"/>
        </w:rPr>
      </w:pPr>
      <w:r w:rsidRPr="007F5DDD">
        <w:rPr>
          <w:sz w:val="22"/>
          <w:szCs w:val="22"/>
        </w:rPr>
        <w:drawing>
          <wp:inline distT="0" distB="0" distL="0" distR="0" wp14:anchorId="5B8FB8CA" wp14:editId="15CCEE66">
            <wp:extent cx="4515853" cy="2010905"/>
            <wp:effectExtent l="0" t="0" r="0" b="8890"/>
            <wp:docPr id="10236250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5096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651" cy="20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6395" w14:textId="77777777" w:rsidR="0085461F" w:rsidRDefault="0085461F" w:rsidP="0085461F">
      <w:pPr>
        <w:pStyle w:val="ListParagraph"/>
        <w:jc w:val="both"/>
        <w:rPr>
          <w:sz w:val="22"/>
          <w:szCs w:val="22"/>
        </w:rPr>
      </w:pPr>
    </w:p>
    <w:p w14:paraId="1070DD5F" w14:textId="71F45141" w:rsidR="00794930" w:rsidRDefault="00794930" w:rsidP="0079493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Confusion Matrix Analysis: The confusion matrix confirms that the model </w:t>
      </w:r>
      <w:r w:rsidR="00074CC6">
        <w:rPr>
          <w:sz w:val="22"/>
          <w:szCs w:val="22"/>
        </w:rPr>
        <w:t xml:space="preserve">has good performance </w:t>
      </w:r>
      <w:r>
        <w:rPr>
          <w:sz w:val="22"/>
          <w:szCs w:val="22"/>
        </w:rPr>
        <w:t>across all categories, with few false positives or false negatives</w:t>
      </w:r>
      <w:r w:rsidR="0085461F">
        <w:rPr>
          <w:sz w:val="22"/>
          <w:szCs w:val="22"/>
        </w:rPr>
        <w:t xml:space="preserve"> as shown in </w:t>
      </w:r>
      <w:r w:rsidR="0085461F" w:rsidRPr="00407B0C">
        <w:rPr>
          <w:color w:val="FF0000"/>
          <w:sz w:val="22"/>
          <w:szCs w:val="22"/>
        </w:rPr>
        <w:t>Figure</w:t>
      </w:r>
      <w:r>
        <w:rPr>
          <w:sz w:val="22"/>
          <w:szCs w:val="22"/>
        </w:rPr>
        <w:t>.</w:t>
      </w:r>
    </w:p>
    <w:p w14:paraId="43AC9881" w14:textId="3917CC73" w:rsidR="0085461F" w:rsidRDefault="007F5DDD" w:rsidP="00407B0C">
      <w:pPr>
        <w:pStyle w:val="ListParagraph"/>
        <w:jc w:val="center"/>
        <w:rPr>
          <w:sz w:val="22"/>
          <w:szCs w:val="22"/>
        </w:rPr>
      </w:pPr>
      <w:r w:rsidRPr="007F5DDD">
        <w:rPr>
          <w:sz w:val="22"/>
          <w:szCs w:val="22"/>
        </w:rPr>
        <w:drawing>
          <wp:inline distT="0" distB="0" distL="0" distR="0" wp14:anchorId="610B2015" wp14:editId="3EF9E597">
            <wp:extent cx="4584859" cy="3850106"/>
            <wp:effectExtent l="0" t="0" r="6350" b="0"/>
            <wp:docPr id="889104768" name="Picture 1" descr="A diagram of a confusion matri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4768" name="Picture 1" descr="A diagram of a confusion matrix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92" cy="38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0CA7" w14:textId="77777777" w:rsidR="0085461F" w:rsidRDefault="0085461F" w:rsidP="0085461F">
      <w:pPr>
        <w:pStyle w:val="ListParagraph"/>
        <w:jc w:val="both"/>
        <w:rPr>
          <w:sz w:val="22"/>
          <w:szCs w:val="22"/>
        </w:rPr>
      </w:pPr>
    </w:p>
    <w:p w14:paraId="2191D2E6" w14:textId="65E46352" w:rsidR="0085461F" w:rsidRDefault="0085461F" w:rsidP="0079493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ROC Curve and AUC Analysis: Further the ROC curve was plotted for each class and the AUC values were computed. </w:t>
      </w:r>
      <w:r w:rsidR="00074CC6">
        <w:rPr>
          <w:sz w:val="22"/>
          <w:szCs w:val="22"/>
        </w:rPr>
        <w:t>The</w:t>
      </w:r>
      <w:r>
        <w:rPr>
          <w:sz w:val="22"/>
          <w:szCs w:val="22"/>
        </w:rPr>
        <w:t xml:space="preserve"> AUC values for each class as shown in </w:t>
      </w:r>
      <w:r w:rsidRPr="00407B0C">
        <w:rPr>
          <w:color w:val="FF0000"/>
          <w:sz w:val="22"/>
          <w:szCs w:val="22"/>
        </w:rPr>
        <w:t xml:space="preserve">Figure </w:t>
      </w:r>
      <w:r>
        <w:rPr>
          <w:sz w:val="22"/>
          <w:szCs w:val="22"/>
        </w:rPr>
        <w:t xml:space="preserve">indicate that the model </w:t>
      </w:r>
      <w:r w:rsidR="00074CC6">
        <w:rPr>
          <w:sz w:val="22"/>
          <w:szCs w:val="22"/>
        </w:rPr>
        <w:t>fairly</w:t>
      </w:r>
      <w:r>
        <w:rPr>
          <w:sz w:val="22"/>
          <w:szCs w:val="22"/>
        </w:rPr>
        <w:t xml:space="preserve"> distinguishes between each ECG category.</w:t>
      </w:r>
    </w:p>
    <w:p w14:paraId="56AFF8C4" w14:textId="1B26B363" w:rsidR="00407B0C" w:rsidRDefault="007F5DDD" w:rsidP="00407B0C">
      <w:pPr>
        <w:pStyle w:val="ListParagraph"/>
        <w:jc w:val="center"/>
        <w:rPr>
          <w:sz w:val="22"/>
          <w:szCs w:val="22"/>
        </w:rPr>
      </w:pPr>
      <w:r w:rsidRPr="007F5DDD">
        <w:rPr>
          <w:sz w:val="22"/>
          <w:szCs w:val="22"/>
        </w:rPr>
        <w:lastRenderedPageBreak/>
        <w:drawing>
          <wp:inline distT="0" distB="0" distL="0" distR="0" wp14:anchorId="36BC93AA" wp14:editId="6FFBA6C0">
            <wp:extent cx="4497111" cy="3592930"/>
            <wp:effectExtent l="0" t="0" r="0" b="7620"/>
            <wp:docPr id="2123144547" name="Picture 1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44547" name="Picture 1" descr="A graph of a curv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02" cy="36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2A84" w14:textId="77777777" w:rsidR="00407B0C" w:rsidRDefault="00407B0C" w:rsidP="00407B0C">
      <w:pPr>
        <w:pStyle w:val="ListParagraph"/>
        <w:jc w:val="both"/>
        <w:rPr>
          <w:sz w:val="22"/>
          <w:szCs w:val="22"/>
        </w:rPr>
      </w:pPr>
    </w:p>
    <w:p w14:paraId="0678CD7F" w14:textId="25C6AB00" w:rsidR="00794930" w:rsidRDefault="00794930" w:rsidP="0079493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Overfitting and Generalization: The model </w:t>
      </w:r>
      <w:r w:rsidR="00071064">
        <w:rPr>
          <w:sz w:val="22"/>
          <w:szCs w:val="22"/>
        </w:rPr>
        <w:t>showed a reasonable balance between training and validation performance</w:t>
      </w:r>
      <w:r w:rsidR="00074CC6">
        <w:rPr>
          <w:sz w:val="22"/>
          <w:szCs w:val="22"/>
        </w:rPr>
        <w:t xml:space="preserve"> with minimal overfitting</w:t>
      </w:r>
      <w:r w:rsidR="00071064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 This suggests the model </w:t>
      </w:r>
      <w:r w:rsidR="00074CC6">
        <w:rPr>
          <w:sz w:val="22"/>
          <w:szCs w:val="22"/>
        </w:rPr>
        <w:t>maintains good generalization to unseen data</w:t>
      </w:r>
      <w:r>
        <w:rPr>
          <w:sz w:val="22"/>
          <w:szCs w:val="22"/>
        </w:rPr>
        <w:t>.</w:t>
      </w:r>
    </w:p>
    <w:p w14:paraId="7233B68A" w14:textId="7F2B0E97" w:rsidR="0073585B" w:rsidRPr="00794930" w:rsidRDefault="00794930" w:rsidP="00794930">
      <w:pPr>
        <w:jc w:val="both"/>
        <w:rPr>
          <w:sz w:val="22"/>
          <w:szCs w:val="22"/>
        </w:rPr>
      </w:pPr>
      <w:r>
        <w:rPr>
          <w:sz w:val="22"/>
          <w:szCs w:val="22"/>
        </w:rPr>
        <w:t>Overall, the CNN model effectively classifies the ECG images into four categories with high accuracy.</w:t>
      </w:r>
      <w:r w:rsidR="0073585B" w:rsidRPr="00794930">
        <w:rPr>
          <w:sz w:val="22"/>
          <w:szCs w:val="22"/>
        </w:rPr>
        <w:br w:type="page"/>
      </w:r>
    </w:p>
    <w:p w14:paraId="095054EE" w14:textId="19F5E50B" w:rsidR="00004B17" w:rsidRPr="00E324B5" w:rsidRDefault="0073585B" w:rsidP="00115F68">
      <w:pPr>
        <w:jc w:val="both"/>
        <w:rPr>
          <w:b/>
          <w:bCs/>
        </w:rPr>
      </w:pPr>
      <w:r w:rsidRPr="00E324B5">
        <w:rPr>
          <w:b/>
          <w:bCs/>
        </w:rPr>
        <w:lastRenderedPageBreak/>
        <w:t>References</w:t>
      </w:r>
    </w:p>
    <w:p w14:paraId="3E0C2543" w14:textId="0C8F7D5D" w:rsidR="00115F68" w:rsidRDefault="0073585B" w:rsidP="00115F68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115F68">
        <w:rPr>
          <w:sz w:val="22"/>
          <w:szCs w:val="22"/>
        </w:rPr>
        <w:t>Ketkar, N., Moolayil, J., Ketkar, N. and Moolayil, J., 2021. Convolutional neural networks. </w:t>
      </w:r>
      <w:r w:rsidRPr="00115F68">
        <w:rPr>
          <w:i/>
          <w:iCs/>
          <w:sz w:val="22"/>
          <w:szCs w:val="22"/>
        </w:rPr>
        <w:t>Deep learning with Python: learn best practices of deep learning models with PyTorch</w:t>
      </w:r>
      <w:r w:rsidRPr="00115F68">
        <w:rPr>
          <w:sz w:val="22"/>
          <w:szCs w:val="22"/>
        </w:rPr>
        <w:t>, pp.197-242.</w:t>
      </w:r>
      <w:r w:rsidR="00115F68" w:rsidRPr="00115F68">
        <w:rPr>
          <w:sz w:val="22"/>
          <w:szCs w:val="22"/>
        </w:rPr>
        <w:t xml:space="preserve"> doi:</w:t>
      </w:r>
      <w:r w:rsidR="00115F68">
        <w:rPr>
          <w:sz w:val="22"/>
          <w:szCs w:val="22"/>
        </w:rPr>
        <w:t xml:space="preserve"> </w:t>
      </w:r>
      <w:r w:rsidR="00115F68" w:rsidRPr="00115F68">
        <w:rPr>
          <w:sz w:val="22"/>
          <w:szCs w:val="22"/>
        </w:rPr>
        <w:t>10.1007/978-1-4842-5364-9_6</w:t>
      </w:r>
    </w:p>
    <w:p w14:paraId="26912CDA" w14:textId="77777777" w:rsidR="00E324B5" w:rsidRPr="00115F68" w:rsidRDefault="00E324B5" w:rsidP="00E324B5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115F68">
        <w:rPr>
          <w:sz w:val="22"/>
          <w:szCs w:val="22"/>
        </w:rPr>
        <w:t>Li, Z., Liu, F., Yang, W., Peng, S. and Zhou, J., 2021. A survey of convolutional neural networks: analysis, applications, and prospects. </w:t>
      </w:r>
      <w:r w:rsidRPr="00115F68">
        <w:rPr>
          <w:i/>
          <w:iCs/>
          <w:sz w:val="22"/>
          <w:szCs w:val="22"/>
        </w:rPr>
        <w:t>IEEE transactions on neural networks and learning systems</w:t>
      </w:r>
      <w:r w:rsidRPr="00115F68">
        <w:rPr>
          <w:sz w:val="22"/>
          <w:szCs w:val="22"/>
        </w:rPr>
        <w:t>, </w:t>
      </w:r>
      <w:r w:rsidRPr="00115F68">
        <w:rPr>
          <w:i/>
          <w:iCs/>
          <w:sz w:val="22"/>
          <w:szCs w:val="22"/>
        </w:rPr>
        <w:t>33</w:t>
      </w:r>
      <w:r w:rsidRPr="00115F68">
        <w:rPr>
          <w:sz w:val="22"/>
          <w:szCs w:val="22"/>
        </w:rPr>
        <w:t>(12), pp.6999-7019. doi: 10.1109/TNNLS.2021.3084827</w:t>
      </w:r>
    </w:p>
    <w:p w14:paraId="0876A9E4" w14:textId="77777777" w:rsidR="00115F68" w:rsidRPr="00115F68" w:rsidRDefault="00115F68" w:rsidP="00115F68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</w:p>
    <w:sectPr w:rsidR="00115F68" w:rsidRPr="00115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8601B5"/>
    <w:multiLevelType w:val="hybridMultilevel"/>
    <w:tmpl w:val="590A2C64"/>
    <w:lvl w:ilvl="0" w:tplc="9F9E1C1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14D64"/>
    <w:multiLevelType w:val="hybridMultilevel"/>
    <w:tmpl w:val="C68226D0"/>
    <w:lvl w:ilvl="0" w:tplc="37DAF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77B22"/>
    <w:multiLevelType w:val="hybridMultilevel"/>
    <w:tmpl w:val="EFAA127E"/>
    <w:lvl w:ilvl="0" w:tplc="173240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367482">
    <w:abstractNumId w:val="0"/>
  </w:num>
  <w:num w:numId="2" w16cid:durableId="593056910">
    <w:abstractNumId w:val="2"/>
  </w:num>
  <w:num w:numId="3" w16cid:durableId="135168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17"/>
    <w:rsid w:val="00004B17"/>
    <w:rsid w:val="000433AD"/>
    <w:rsid w:val="00071064"/>
    <w:rsid w:val="00074CC6"/>
    <w:rsid w:val="00115F68"/>
    <w:rsid w:val="00322438"/>
    <w:rsid w:val="00326B47"/>
    <w:rsid w:val="00407B0C"/>
    <w:rsid w:val="0049408C"/>
    <w:rsid w:val="0073585B"/>
    <w:rsid w:val="00745F25"/>
    <w:rsid w:val="00794930"/>
    <w:rsid w:val="007F5DDD"/>
    <w:rsid w:val="0085461F"/>
    <w:rsid w:val="00A90541"/>
    <w:rsid w:val="00BD74C9"/>
    <w:rsid w:val="00D02B90"/>
    <w:rsid w:val="00E324B5"/>
    <w:rsid w:val="00EA7392"/>
    <w:rsid w:val="00F445F1"/>
    <w:rsid w:val="00FE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139D"/>
  <w15:chartTrackingRefBased/>
  <w15:docId w15:val="{2B7FFEA8-1320-4480-BACA-F2CC325E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5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Sajesh</dc:creator>
  <cp:keywords/>
  <dc:description/>
  <cp:lastModifiedBy>Sajesh, Sana</cp:lastModifiedBy>
  <cp:revision>4</cp:revision>
  <dcterms:created xsi:type="dcterms:W3CDTF">2024-11-14T11:21:00Z</dcterms:created>
  <dcterms:modified xsi:type="dcterms:W3CDTF">2024-11-20T14:18:00Z</dcterms:modified>
</cp:coreProperties>
</file>