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9C8F2" w14:textId="77777777" w:rsidR="00952F7D" w:rsidRDefault="00DF198B" w:rsidP="00DF198B">
      <w:pPr>
        <w:pStyle w:val="GraphicAnchor"/>
      </w:pPr>
      <w:r w:rsidRPr="004909D9">
        <w:rPr>
          <w:noProof/>
          <w:lang w:val="en-AU" w:eastAsia="en-AU"/>
        </w:rPr>
        <w:drawing>
          <wp:anchor distT="0" distB="0" distL="114300" distR="114300" simplePos="0" relativeHeight="251657216" behindDoc="1" locked="1" layoutInCell="1" allowOverlap="1" wp14:anchorId="625BDB48" wp14:editId="78F83B29">
            <wp:simplePos x="0" y="0"/>
            <wp:positionH relativeFrom="margin">
              <wp:align>left</wp:align>
            </wp:positionH>
            <wp:positionV relativeFrom="margin">
              <wp:align>top</wp:align>
            </wp:positionV>
            <wp:extent cx="6858000" cy="9144000"/>
            <wp:effectExtent l="0" t="0" r="0" b="0"/>
            <wp:wrapNone/>
            <wp:docPr id="1" name="Picture 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91440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600" w:firstRow="0" w:lastRow="0" w:firstColumn="0" w:lastColumn="0" w:noHBand="1" w:noVBand="1"/>
      </w:tblPr>
      <w:tblGrid>
        <w:gridCol w:w="1170"/>
        <w:gridCol w:w="28"/>
        <w:gridCol w:w="1142"/>
        <w:gridCol w:w="57"/>
        <w:gridCol w:w="5995"/>
        <w:gridCol w:w="68"/>
        <w:gridCol w:w="1131"/>
        <w:gridCol w:w="39"/>
        <w:gridCol w:w="1160"/>
      </w:tblGrid>
      <w:tr w:rsidR="00DF198B" w14:paraId="0EBE85BC" w14:textId="77777777" w:rsidTr="00EB7C2B">
        <w:trPr>
          <w:trHeight w:val="1083"/>
        </w:trPr>
        <w:tc>
          <w:tcPr>
            <w:tcW w:w="10790" w:type="dxa"/>
            <w:gridSpan w:val="9"/>
          </w:tcPr>
          <w:p w14:paraId="09FECB00" w14:textId="77777777" w:rsidR="00DF198B" w:rsidRDefault="00DF198B"/>
        </w:tc>
      </w:tr>
      <w:tr w:rsidR="00DF198B" w14:paraId="6D971021" w14:textId="77777777" w:rsidTr="00EB7C2B">
        <w:trPr>
          <w:trHeight w:val="1068"/>
        </w:trPr>
        <w:tc>
          <w:tcPr>
            <w:tcW w:w="1198" w:type="dxa"/>
            <w:gridSpan w:val="2"/>
            <w:tcBorders>
              <w:right w:val="single" w:sz="18" w:space="0" w:color="476166" w:themeColor="accent1"/>
            </w:tcBorders>
          </w:tcPr>
          <w:p w14:paraId="3E1D42C1" w14:textId="77777777" w:rsidR="00DF198B" w:rsidRDefault="00DF198B"/>
        </w:tc>
        <w:tc>
          <w:tcPr>
            <w:tcW w:w="8393" w:type="dxa"/>
            <w:gridSpan w:val="5"/>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0396CE91" w14:textId="0C78E2FC" w:rsidR="00DF198B" w:rsidRPr="00DF198B" w:rsidRDefault="00A97EB7" w:rsidP="00EB7C2B">
            <w:pPr>
              <w:pStyle w:val="Heading1"/>
            </w:pPr>
            <w:r>
              <w:t>Synopsis</w:t>
            </w:r>
          </w:p>
        </w:tc>
        <w:tc>
          <w:tcPr>
            <w:tcW w:w="1199" w:type="dxa"/>
            <w:gridSpan w:val="2"/>
            <w:tcBorders>
              <w:left w:val="single" w:sz="18" w:space="0" w:color="476166" w:themeColor="accent1"/>
            </w:tcBorders>
          </w:tcPr>
          <w:p w14:paraId="4B7F4C18" w14:textId="77777777" w:rsidR="00DF198B" w:rsidRDefault="00DF198B"/>
        </w:tc>
      </w:tr>
      <w:tr w:rsidR="00DF198B" w14:paraId="5A5ACF15" w14:textId="77777777" w:rsidTr="00EB7C2B">
        <w:trPr>
          <w:trHeight w:val="1837"/>
        </w:trPr>
        <w:tc>
          <w:tcPr>
            <w:tcW w:w="1170" w:type="dxa"/>
          </w:tcPr>
          <w:p w14:paraId="5752B2E7" w14:textId="77777777" w:rsidR="00DF198B" w:rsidRDefault="00DF198B"/>
        </w:tc>
        <w:tc>
          <w:tcPr>
            <w:tcW w:w="8460" w:type="dxa"/>
            <w:gridSpan w:val="7"/>
          </w:tcPr>
          <w:p w14:paraId="1AA63DEF" w14:textId="77777777" w:rsidR="00DF198B" w:rsidRDefault="00DF198B"/>
        </w:tc>
        <w:tc>
          <w:tcPr>
            <w:tcW w:w="1160" w:type="dxa"/>
          </w:tcPr>
          <w:p w14:paraId="76A2B085" w14:textId="77777777" w:rsidR="00DF198B" w:rsidRDefault="00DF198B"/>
        </w:tc>
      </w:tr>
      <w:tr w:rsidR="00DF198B" w14:paraId="2D0A7E79" w14:textId="77777777" w:rsidTr="00EB7C2B">
        <w:trPr>
          <w:trHeight w:val="929"/>
        </w:trPr>
        <w:tc>
          <w:tcPr>
            <w:tcW w:w="2397" w:type="dxa"/>
            <w:gridSpan w:val="4"/>
          </w:tcPr>
          <w:p w14:paraId="68C740B4" w14:textId="77777777" w:rsidR="00DF198B" w:rsidRDefault="00DF198B"/>
        </w:tc>
        <w:tc>
          <w:tcPr>
            <w:tcW w:w="5995" w:type="dxa"/>
            <w:shd w:val="clear" w:color="auto" w:fill="FFFFFF" w:themeFill="background1"/>
          </w:tcPr>
          <w:p w14:paraId="3F0A1EB2" w14:textId="77777777" w:rsidR="00DF198B" w:rsidRPr="00DF198B" w:rsidRDefault="00DF198B" w:rsidP="00DF198B">
            <w:pPr>
              <w:jc w:val="center"/>
              <w:rPr>
                <w:rFonts w:ascii="Georgia" w:hAnsi="Georgia"/>
                <w:sz w:val="48"/>
                <w:szCs w:val="48"/>
              </w:rPr>
            </w:pPr>
          </w:p>
        </w:tc>
        <w:tc>
          <w:tcPr>
            <w:tcW w:w="2398" w:type="dxa"/>
            <w:gridSpan w:val="4"/>
          </w:tcPr>
          <w:p w14:paraId="02485C53" w14:textId="77777777" w:rsidR="00DF198B" w:rsidRDefault="00DF198B"/>
        </w:tc>
      </w:tr>
      <w:tr w:rsidR="00DF198B" w14:paraId="52EDAD12" w14:textId="77777777" w:rsidTr="00EB7C2B">
        <w:trPr>
          <w:trHeight w:val="1460"/>
        </w:trPr>
        <w:tc>
          <w:tcPr>
            <w:tcW w:w="2397" w:type="dxa"/>
            <w:gridSpan w:val="4"/>
          </w:tcPr>
          <w:p w14:paraId="06A2A2C8" w14:textId="77777777" w:rsidR="00DF198B" w:rsidRDefault="00DF198B"/>
        </w:tc>
        <w:tc>
          <w:tcPr>
            <w:tcW w:w="5995" w:type="dxa"/>
            <w:shd w:val="clear" w:color="auto" w:fill="FFFFFF" w:themeFill="background1"/>
          </w:tcPr>
          <w:p w14:paraId="284B8D54" w14:textId="6E98EA30" w:rsidR="00DF198B" w:rsidRPr="00DF198B" w:rsidRDefault="00A97EB7" w:rsidP="00EB7C2B">
            <w:pPr>
              <w:pStyle w:val="Heading2"/>
            </w:pPr>
            <w:r>
              <w:t>AI impact on Supply Chain Management</w:t>
            </w:r>
          </w:p>
        </w:tc>
        <w:tc>
          <w:tcPr>
            <w:tcW w:w="2398" w:type="dxa"/>
            <w:gridSpan w:val="4"/>
          </w:tcPr>
          <w:p w14:paraId="75798B9B" w14:textId="77777777" w:rsidR="00DF198B" w:rsidRDefault="00DF198B"/>
        </w:tc>
      </w:tr>
      <w:tr w:rsidR="00DF198B" w14:paraId="42B13CCC" w14:textId="77777777" w:rsidTr="00EB7C2B">
        <w:trPr>
          <w:trHeight w:val="7176"/>
        </w:trPr>
        <w:tc>
          <w:tcPr>
            <w:tcW w:w="2397" w:type="dxa"/>
            <w:gridSpan w:val="4"/>
          </w:tcPr>
          <w:p w14:paraId="03157DCF" w14:textId="77777777" w:rsidR="00DF198B" w:rsidRDefault="00DF198B" w:rsidP="00DF198B">
            <w:pPr>
              <w:jc w:val="center"/>
            </w:pPr>
          </w:p>
        </w:tc>
        <w:tc>
          <w:tcPr>
            <w:tcW w:w="5995" w:type="dxa"/>
            <w:tcBorders>
              <w:bottom w:val="single" w:sz="18" w:space="0" w:color="476166" w:themeColor="accent1"/>
            </w:tcBorders>
            <w:shd w:val="clear" w:color="auto" w:fill="FFFFFF" w:themeFill="background1"/>
          </w:tcPr>
          <w:p w14:paraId="6A8821BF" w14:textId="614139B2" w:rsidR="00DF198B" w:rsidRDefault="00DF198B" w:rsidP="00A97EB7">
            <w:pPr>
              <w:pStyle w:val="Heading3"/>
              <w:jc w:val="left"/>
            </w:pPr>
          </w:p>
          <w:p w14:paraId="64876F40" w14:textId="77777777" w:rsidR="006D1993" w:rsidRDefault="006D1993" w:rsidP="006D1993"/>
          <w:p w14:paraId="0451CC01" w14:textId="77777777" w:rsidR="006D1993" w:rsidRDefault="006D1993" w:rsidP="006D1993"/>
          <w:p w14:paraId="52E02AE8" w14:textId="77777777" w:rsidR="006D1993" w:rsidRDefault="006D1993" w:rsidP="006D1993"/>
          <w:p w14:paraId="7461B098" w14:textId="77777777" w:rsidR="006D1993" w:rsidRDefault="006D1993" w:rsidP="006D1993"/>
          <w:p w14:paraId="14B70E17" w14:textId="77777777" w:rsidR="006D1993" w:rsidRDefault="006D1993" w:rsidP="006D1993"/>
          <w:p w14:paraId="31CBBE37" w14:textId="77777777" w:rsidR="006D1993" w:rsidRDefault="006D1993" w:rsidP="006D1993"/>
          <w:p w14:paraId="56955475" w14:textId="77777777" w:rsidR="006D1993" w:rsidRDefault="006D1993" w:rsidP="006D1993"/>
          <w:p w14:paraId="5CDE9C0E" w14:textId="77777777" w:rsidR="006D1993" w:rsidRDefault="006D1993" w:rsidP="006D1993"/>
          <w:p w14:paraId="513967DA" w14:textId="77777777" w:rsidR="006D1993" w:rsidRDefault="006D1993" w:rsidP="006D1993"/>
          <w:p w14:paraId="3F01BD75" w14:textId="77777777" w:rsidR="006D1993" w:rsidRDefault="006D1993" w:rsidP="006D1993"/>
          <w:p w14:paraId="38B06202" w14:textId="77777777" w:rsidR="006D1993" w:rsidRDefault="006D1993" w:rsidP="006D1993"/>
          <w:p w14:paraId="39AF6002" w14:textId="77777777" w:rsidR="006D1993" w:rsidRDefault="006D1993" w:rsidP="006D1993"/>
          <w:p w14:paraId="4331A79D" w14:textId="77777777" w:rsidR="006D1993" w:rsidRDefault="006D1993" w:rsidP="006D1993"/>
          <w:p w14:paraId="5E8AFD76" w14:textId="77777777" w:rsidR="006D1993" w:rsidRDefault="006D1993" w:rsidP="006D1993"/>
          <w:p w14:paraId="1CBA0BFE" w14:textId="77777777" w:rsidR="006D1993" w:rsidRDefault="006D1993" w:rsidP="006D1993"/>
          <w:p w14:paraId="23480B37" w14:textId="77777777" w:rsidR="006D1993" w:rsidRPr="006D1993" w:rsidRDefault="006D1993" w:rsidP="006D1993"/>
          <w:p w14:paraId="03839B66" w14:textId="77777777" w:rsidR="00874FE7" w:rsidRPr="00DF198B" w:rsidRDefault="00000000" w:rsidP="00874FE7">
            <w:pPr>
              <w:pStyle w:val="Heading3"/>
            </w:pPr>
            <w:sdt>
              <w:sdtPr>
                <w:id w:val="-1516760087"/>
                <w:placeholder>
                  <w:docPart w:val="C397CCB8E85EE442B74D9216048175D2"/>
                </w:placeholder>
                <w:temporary/>
                <w:showingPlcHdr/>
                <w15:appearance w15:val="hidden"/>
              </w:sdtPr>
              <w:sdtContent>
                <w:r w:rsidR="00874FE7" w:rsidRPr="00DF198B">
                  <w:t>—</w:t>
                </w:r>
              </w:sdtContent>
            </w:sdt>
          </w:p>
          <w:p w14:paraId="6AED3799" w14:textId="5E7DC52F" w:rsidR="00DF198B" w:rsidRPr="006D1993" w:rsidRDefault="00A97EB7" w:rsidP="00874FE7">
            <w:pPr>
              <w:pStyle w:val="Heading3"/>
              <w:rPr>
                <w:sz w:val="24"/>
                <w:szCs w:val="24"/>
              </w:rPr>
            </w:pPr>
            <w:r w:rsidRPr="006D1993">
              <w:rPr>
                <w:sz w:val="24"/>
                <w:szCs w:val="24"/>
              </w:rPr>
              <w:t>Vinay Santosh Bagale</w:t>
            </w:r>
          </w:p>
          <w:p w14:paraId="68363BBD" w14:textId="03F2F9E3" w:rsidR="00DF198B" w:rsidRDefault="00DF198B" w:rsidP="00A97EB7">
            <w:pPr>
              <w:pStyle w:val="Heading3"/>
              <w:jc w:val="left"/>
            </w:pPr>
          </w:p>
          <w:p w14:paraId="039E9F53" w14:textId="77777777" w:rsidR="00DF198B" w:rsidRPr="00DF198B" w:rsidRDefault="00DF198B" w:rsidP="00DF198B"/>
        </w:tc>
        <w:tc>
          <w:tcPr>
            <w:tcW w:w="2398" w:type="dxa"/>
            <w:gridSpan w:val="4"/>
          </w:tcPr>
          <w:p w14:paraId="7752E893" w14:textId="77777777" w:rsidR="00DF198B" w:rsidRDefault="00DF198B" w:rsidP="00DF198B">
            <w:pPr>
              <w:jc w:val="center"/>
            </w:pPr>
          </w:p>
        </w:tc>
      </w:tr>
      <w:tr w:rsidR="00DF198B" w14:paraId="334A7FA0" w14:textId="77777777" w:rsidTr="00EB7C2B">
        <w:tc>
          <w:tcPr>
            <w:tcW w:w="2340" w:type="dxa"/>
            <w:gridSpan w:val="3"/>
          </w:tcPr>
          <w:p w14:paraId="24763F71" w14:textId="77777777" w:rsidR="00DF198B" w:rsidRDefault="00DF198B"/>
        </w:tc>
        <w:tc>
          <w:tcPr>
            <w:tcW w:w="6120" w:type="dxa"/>
            <w:gridSpan w:val="3"/>
          </w:tcPr>
          <w:p w14:paraId="676CAA04" w14:textId="77777777" w:rsidR="00DF198B" w:rsidRDefault="00DF198B"/>
        </w:tc>
        <w:tc>
          <w:tcPr>
            <w:tcW w:w="2330" w:type="dxa"/>
            <w:gridSpan w:val="3"/>
          </w:tcPr>
          <w:p w14:paraId="4EC33EBC" w14:textId="77777777" w:rsidR="00DF198B" w:rsidRDefault="00DF198B"/>
        </w:tc>
      </w:tr>
    </w:tbl>
    <w:p w14:paraId="4C0EE1FC" w14:textId="77777777" w:rsidR="00DF198B" w:rsidRDefault="00DF198B"/>
    <w:p w14:paraId="7200579C" w14:textId="77777777" w:rsidR="00DF198B" w:rsidRDefault="00DF198B" w:rsidP="002D2200">
      <w:pPr>
        <w:pStyle w:val="GraphicAnchor"/>
      </w:pPr>
    </w:p>
    <w:p w14:paraId="0B49C19C" w14:textId="77777777" w:rsidR="00E74B29" w:rsidRDefault="00E74B29" w:rsidP="0048120C">
      <w:pPr>
        <w:pStyle w:val="GraphicAnchor"/>
      </w:pPr>
    </w:p>
    <w:p w14:paraId="7711A932" w14:textId="77777777" w:rsidR="00EB0232" w:rsidRDefault="00EB0232" w:rsidP="0048120C">
      <w:pPr>
        <w:pStyle w:val="GraphicAnchor"/>
      </w:pPr>
    </w:p>
    <w:p w14:paraId="19E07EF4" w14:textId="77777777" w:rsidR="00EB0232" w:rsidRDefault="00EB0232" w:rsidP="0048120C">
      <w:pPr>
        <w:pStyle w:val="GraphicAnchor"/>
      </w:pPr>
    </w:p>
    <w:p w14:paraId="5CE7AC1A" w14:textId="77777777" w:rsidR="00EB0232" w:rsidRDefault="00EB0232" w:rsidP="0048120C">
      <w:pPr>
        <w:pStyle w:val="GraphicAnchor"/>
      </w:pPr>
    </w:p>
    <w:p w14:paraId="13E1C75D" w14:textId="77777777" w:rsidR="00EB0232" w:rsidRDefault="00EB0232" w:rsidP="00EB0232">
      <w:pPr>
        <w:pStyle w:val="GraphicAnchor"/>
      </w:pPr>
    </w:p>
    <w:tbl>
      <w:tblPr>
        <w:tblW w:w="0" w:type="auto"/>
        <w:tblLayout w:type="fixed"/>
        <w:tblCellMar>
          <w:left w:w="0" w:type="dxa"/>
          <w:right w:w="0" w:type="dxa"/>
        </w:tblCellMar>
        <w:tblLook w:val="0600" w:firstRow="0" w:lastRow="0" w:firstColumn="0" w:lastColumn="0" w:noHBand="1" w:noVBand="1"/>
      </w:tblPr>
      <w:tblGrid>
        <w:gridCol w:w="284"/>
        <w:gridCol w:w="4032"/>
        <w:gridCol w:w="2158"/>
        <w:gridCol w:w="4295"/>
        <w:gridCol w:w="43"/>
      </w:tblGrid>
      <w:tr w:rsidR="00EB0232" w14:paraId="36085A55" w14:textId="77777777" w:rsidTr="00682B77">
        <w:trPr>
          <w:trHeight w:val="2537"/>
        </w:trPr>
        <w:tc>
          <w:tcPr>
            <w:tcW w:w="284" w:type="dxa"/>
          </w:tcPr>
          <w:p w14:paraId="57A9E86A" w14:textId="77777777" w:rsidR="00EB0232" w:rsidRDefault="00EB0232" w:rsidP="00682B77">
            <w:r w:rsidRPr="004909D9">
              <w:rPr>
                <w:noProof/>
                <w:lang w:val="en-AU" w:eastAsia="en-AU"/>
              </w:rPr>
              <w:lastRenderedPageBreak/>
              <w:drawing>
                <wp:anchor distT="0" distB="0" distL="114300" distR="114300" simplePos="0" relativeHeight="251666432" behindDoc="1" locked="1" layoutInCell="1" allowOverlap="1" wp14:anchorId="28320F0D" wp14:editId="23782AE2">
                  <wp:simplePos x="0" y="0"/>
                  <wp:positionH relativeFrom="margin">
                    <wp:posOffset>0</wp:posOffset>
                  </wp:positionH>
                  <wp:positionV relativeFrom="paragraph">
                    <wp:posOffset>0</wp:posOffset>
                  </wp:positionV>
                  <wp:extent cx="6858000" cy="1947672"/>
                  <wp:effectExtent l="0" t="0" r="0" b="0"/>
                  <wp:wrapNone/>
                  <wp:docPr id="1493370616" name="Picture 1493370616"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0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1947672"/>
                          </a:xfrm>
                          <a:prstGeom prst="rect">
                            <a:avLst/>
                          </a:prstGeom>
                        </pic:spPr>
                      </pic:pic>
                    </a:graphicData>
                  </a:graphic>
                  <wp14:sizeRelH relativeFrom="page">
                    <wp14:pctWidth>0</wp14:pctWidth>
                  </wp14:sizeRelH>
                  <wp14:sizeRelV relativeFrom="page">
                    <wp14:pctHeight>0</wp14:pctHeight>
                  </wp14:sizeRelV>
                </wp:anchor>
              </w:drawing>
            </w:r>
          </w:p>
        </w:tc>
        <w:tc>
          <w:tcPr>
            <w:tcW w:w="4032" w:type="dxa"/>
            <w:tcBorders>
              <w:bottom w:val="single" w:sz="18" w:space="0" w:color="476166" w:themeColor="accent1"/>
            </w:tcBorders>
          </w:tcPr>
          <w:p w14:paraId="2C461C1A" w14:textId="77777777" w:rsidR="00EB0232" w:rsidRDefault="00EB0232" w:rsidP="00682B77"/>
        </w:tc>
        <w:tc>
          <w:tcPr>
            <w:tcW w:w="2158" w:type="dxa"/>
            <w:tcBorders>
              <w:bottom w:val="single" w:sz="18" w:space="0" w:color="476166" w:themeColor="accent1"/>
            </w:tcBorders>
          </w:tcPr>
          <w:p w14:paraId="18B0D303" w14:textId="77777777" w:rsidR="00EB0232" w:rsidRDefault="00EB0232" w:rsidP="00682B77"/>
        </w:tc>
        <w:tc>
          <w:tcPr>
            <w:tcW w:w="4295" w:type="dxa"/>
            <w:tcBorders>
              <w:bottom w:val="single" w:sz="18" w:space="0" w:color="476166" w:themeColor="accent1"/>
            </w:tcBorders>
          </w:tcPr>
          <w:p w14:paraId="529BCB18" w14:textId="77777777" w:rsidR="00EB0232" w:rsidRDefault="00EB0232" w:rsidP="00682B77"/>
        </w:tc>
        <w:tc>
          <w:tcPr>
            <w:tcW w:w="21" w:type="dxa"/>
          </w:tcPr>
          <w:p w14:paraId="3DCB299E" w14:textId="77777777" w:rsidR="00EB0232" w:rsidRDefault="00EB0232" w:rsidP="00682B77"/>
        </w:tc>
      </w:tr>
      <w:tr w:rsidR="00EB0232" w14:paraId="09A55ECA" w14:textId="77777777" w:rsidTr="00682B77">
        <w:trPr>
          <w:trHeight w:val="800"/>
        </w:trPr>
        <w:tc>
          <w:tcPr>
            <w:tcW w:w="284" w:type="dxa"/>
            <w:tcBorders>
              <w:right w:val="single" w:sz="18" w:space="0" w:color="476166" w:themeColor="accent1"/>
            </w:tcBorders>
          </w:tcPr>
          <w:p w14:paraId="797E30BD" w14:textId="77777777" w:rsidR="00EB0232" w:rsidRDefault="00EB0232" w:rsidP="00682B77"/>
        </w:tc>
        <w:tc>
          <w:tcPr>
            <w:tcW w:w="10485" w:type="dxa"/>
            <w:gridSpan w:val="3"/>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7920B5E6" w14:textId="3431D44B" w:rsidR="00EB0232" w:rsidRPr="00A97EB7" w:rsidRDefault="00EB0232" w:rsidP="00682B77">
            <w:pPr>
              <w:pStyle w:val="Heading1"/>
              <w:rPr>
                <w:rFonts w:ascii="Arial" w:hAnsi="Arial" w:cs="Arial"/>
                <w:sz w:val="48"/>
                <w:szCs w:val="48"/>
              </w:rPr>
            </w:pPr>
            <w:r>
              <w:rPr>
                <w:rFonts w:ascii="Arial" w:hAnsi="Arial" w:cs="Arial"/>
                <w:sz w:val="48"/>
                <w:szCs w:val="48"/>
              </w:rPr>
              <w:t>Introduction</w:t>
            </w:r>
          </w:p>
          <w:p w14:paraId="76EF2054" w14:textId="77777777" w:rsidR="00EB0232" w:rsidRDefault="00EB0232" w:rsidP="00682B77">
            <w:pPr>
              <w:pStyle w:val="Heading4"/>
            </w:pPr>
          </w:p>
        </w:tc>
        <w:tc>
          <w:tcPr>
            <w:tcW w:w="21" w:type="dxa"/>
            <w:tcBorders>
              <w:left w:val="single" w:sz="18" w:space="0" w:color="476166" w:themeColor="accent1"/>
            </w:tcBorders>
          </w:tcPr>
          <w:p w14:paraId="4EB82662" w14:textId="77777777" w:rsidR="00EB0232" w:rsidRDefault="00EB0232" w:rsidP="00682B77"/>
        </w:tc>
      </w:tr>
    </w:tbl>
    <w:p w14:paraId="6D040518" w14:textId="77777777" w:rsidR="00EB0232" w:rsidRDefault="00EB0232" w:rsidP="0048120C">
      <w:pPr>
        <w:pStyle w:val="GraphicAnchor"/>
      </w:pPr>
    </w:p>
    <w:p w14:paraId="2D5C05A0" w14:textId="77777777" w:rsidR="00EB0232" w:rsidRDefault="00EB0232" w:rsidP="0048120C">
      <w:pPr>
        <w:pStyle w:val="GraphicAnchor"/>
      </w:pPr>
    </w:p>
    <w:p w14:paraId="09B8DB6A" w14:textId="77777777" w:rsidR="00EB0232" w:rsidRDefault="00EB0232" w:rsidP="0048120C">
      <w:pPr>
        <w:pStyle w:val="GraphicAnchor"/>
      </w:pPr>
    </w:p>
    <w:p w14:paraId="6C32F3E4" w14:textId="77777777" w:rsidR="00EB0232" w:rsidRPr="00CF5F2C" w:rsidRDefault="00EB0232" w:rsidP="00EB0232">
      <w:pPr>
        <w:pStyle w:val="NormalWeb"/>
        <w:rPr>
          <w:rFonts w:ascii="Aptos" w:hAnsi="Aptos"/>
        </w:rPr>
      </w:pPr>
      <w:r w:rsidRPr="00CF5F2C">
        <w:rPr>
          <w:rFonts w:ascii="Aptos" w:hAnsi="Aptos"/>
        </w:rPr>
        <w:t>The contemporary global supply chain environment is characterized by persistent and escalating Volatility, Uncertainty, Complexity, and Ambiguity (VUCA). Recent global events, including the COVID-19 pandemic and acute geopolitical shifts, have exposed the inherent limitations and fragility of traditional, cost-optimized supply chain management (SCM) systems. These conventional models, which primarily rely on linear, reactive planning methodologies, have proven inadequate in maintaining operational continuity and systemic stability when confronted with high-impact, low-probability disruptions.</w:t>
      </w:r>
    </w:p>
    <w:p w14:paraId="79C35B79" w14:textId="77777777" w:rsidR="00EB0232" w:rsidRPr="00CF5F2C" w:rsidRDefault="00EB0232" w:rsidP="00EB0232">
      <w:pPr>
        <w:pStyle w:val="NormalWeb"/>
        <w:rPr>
          <w:rFonts w:ascii="Aptos" w:hAnsi="Aptos"/>
        </w:rPr>
      </w:pPr>
      <w:r w:rsidRPr="00CF5F2C">
        <w:rPr>
          <w:rFonts w:ascii="Aptos" w:hAnsi="Aptos"/>
        </w:rPr>
        <w:t>This critical challenge necessitates a fundamental paradigm shift toward a data-driven, cognitive, and proactive SCM framework. The integration of Artificial Intelligence (AI)—encompassing Machine Learning (ML), Predictive Analytics, and Digital Twin technology—presents the technological solution to transcend these limitations. AI offers the capability to process and interpret vast, complex, and heterogeneous datasets in real-time, facilitating autonomous decision-making and transforming the supply chain into a resilient, adaptive network.</w:t>
      </w:r>
    </w:p>
    <w:p w14:paraId="4FEF0EEC" w14:textId="77777777" w:rsidR="00EB0232" w:rsidRPr="00CF5F2C" w:rsidRDefault="00EB0232" w:rsidP="00EB0232">
      <w:pPr>
        <w:pStyle w:val="NormalWeb"/>
        <w:rPr>
          <w:rFonts w:ascii="Aptos" w:hAnsi="Aptos"/>
        </w:rPr>
      </w:pPr>
      <w:r w:rsidRPr="00CF5F2C">
        <w:rPr>
          <w:rFonts w:ascii="Aptos" w:hAnsi="Aptos"/>
        </w:rPr>
        <w:t>Despite the compelling industry interest and anecdotal evidence of benefits, a significant deficiency exists within the academic literature: the absence of a unified, empirically validated theoretical framework that systematically quantifies the causal relationship between the adoption of specific AI technologies and the subsequent impact on core SCM dimensions. Specifically, there is an urgent need to rigorously assess the effect of AI on operational performance (e.g., cost efficiency, speed) and, critically, on systemic resilience (the capacity for anticipation, absorption, and rapid recovery from disruptions).</w:t>
      </w:r>
    </w:p>
    <w:p w14:paraId="211C42A3" w14:textId="77777777" w:rsidR="00EB0232" w:rsidRPr="00CF5F2C" w:rsidRDefault="00EB0232" w:rsidP="00EB0232">
      <w:pPr>
        <w:pStyle w:val="NormalWeb"/>
        <w:rPr>
          <w:rFonts w:ascii="Aptos" w:hAnsi="Aptos"/>
        </w:rPr>
      </w:pPr>
      <w:r w:rsidRPr="00CF5F2C">
        <w:rPr>
          <w:rFonts w:ascii="Aptos" w:hAnsi="Aptos"/>
        </w:rPr>
        <w:t>The present research is thus positioned to address this gap. By undertaking a rigorous investigation into the mechanisms and outcomes of AI integration, this study aims to develop both a robust theoretical model and practical guidelines for implementing intelligent technologies. The ultimate goal is to architect the next generation of Intelligent and Resilient Supply Chains, thereby ensuring sustainable competitive advantage and economic stability in the face of enduring global complexity.</w:t>
      </w:r>
    </w:p>
    <w:p w14:paraId="7761EAF3" w14:textId="77777777" w:rsidR="00EB0232" w:rsidRDefault="00EB0232" w:rsidP="00EB0232">
      <w:pPr>
        <w:pStyle w:val="NormalWeb"/>
      </w:pPr>
    </w:p>
    <w:p w14:paraId="56993581" w14:textId="77777777" w:rsidR="00EB0232" w:rsidRDefault="00EB0232" w:rsidP="00EB0232">
      <w:pPr>
        <w:pStyle w:val="Text"/>
      </w:pPr>
    </w:p>
    <w:p w14:paraId="4EA67C24" w14:textId="77777777" w:rsidR="00EB0232" w:rsidRPr="00E74B29" w:rsidRDefault="00EB0232" w:rsidP="00EB0232">
      <w:pPr>
        <w:pStyle w:val="Text"/>
      </w:pPr>
    </w:p>
    <w:p w14:paraId="63F54898" w14:textId="77777777" w:rsidR="00EB0232" w:rsidRPr="00E74B29" w:rsidRDefault="00EB0232" w:rsidP="00EB0232">
      <w:pPr>
        <w:rPr>
          <w:rFonts w:ascii="Georgia" w:hAnsi="Georgia"/>
          <w:sz w:val="28"/>
          <w:szCs w:val="28"/>
        </w:rPr>
      </w:pPr>
    </w:p>
    <w:p w14:paraId="340CC324" w14:textId="77777777" w:rsidR="00EB0232" w:rsidRDefault="00EB0232" w:rsidP="0048120C">
      <w:pPr>
        <w:pStyle w:val="GraphicAnchor"/>
      </w:pPr>
    </w:p>
    <w:p w14:paraId="6CA78E0D" w14:textId="77777777" w:rsidR="00EB0232" w:rsidRDefault="00EB0232" w:rsidP="0048120C">
      <w:pPr>
        <w:pStyle w:val="GraphicAnchor"/>
      </w:pPr>
    </w:p>
    <w:p w14:paraId="19038AE8" w14:textId="77777777" w:rsidR="00EB0232" w:rsidRDefault="00EB0232" w:rsidP="0048120C">
      <w:pPr>
        <w:pStyle w:val="GraphicAnchor"/>
      </w:pPr>
    </w:p>
    <w:p w14:paraId="407E9956" w14:textId="77777777" w:rsidR="00EB0232" w:rsidRDefault="00EB0232" w:rsidP="0048120C">
      <w:pPr>
        <w:pStyle w:val="GraphicAnchor"/>
      </w:pPr>
    </w:p>
    <w:p w14:paraId="044EDE46" w14:textId="77777777" w:rsidR="00EB0232" w:rsidRDefault="00EB0232" w:rsidP="0048120C">
      <w:pPr>
        <w:pStyle w:val="GraphicAnchor"/>
      </w:pPr>
    </w:p>
    <w:p w14:paraId="21D91098" w14:textId="77777777" w:rsidR="00EB0232" w:rsidRDefault="00EB0232" w:rsidP="0048120C">
      <w:pPr>
        <w:pStyle w:val="GraphicAnchor"/>
      </w:pPr>
    </w:p>
    <w:p w14:paraId="55E889CC" w14:textId="77777777" w:rsidR="00EB0232" w:rsidRDefault="00EB0232" w:rsidP="0048120C">
      <w:pPr>
        <w:pStyle w:val="GraphicAnchor"/>
      </w:pPr>
    </w:p>
    <w:p w14:paraId="46C4E717" w14:textId="77777777" w:rsidR="00EB0232" w:rsidRDefault="00EB0232" w:rsidP="0048120C">
      <w:pPr>
        <w:pStyle w:val="GraphicAnchor"/>
      </w:pPr>
    </w:p>
    <w:tbl>
      <w:tblPr>
        <w:tblW w:w="0" w:type="auto"/>
        <w:tblLayout w:type="fixed"/>
        <w:tblCellMar>
          <w:left w:w="0" w:type="dxa"/>
          <w:right w:w="0" w:type="dxa"/>
        </w:tblCellMar>
        <w:tblLook w:val="0600" w:firstRow="0" w:lastRow="0" w:firstColumn="0" w:lastColumn="0" w:noHBand="1" w:noVBand="1"/>
      </w:tblPr>
      <w:tblGrid>
        <w:gridCol w:w="284"/>
        <w:gridCol w:w="4032"/>
        <w:gridCol w:w="2158"/>
        <w:gridCol w:w="4295"/>
        <w:gridCol w:w="43"/>
      </w:tblGrid>
      <w:tr w:rsidR="0048120C" w14:paraId="5EAC0B2D" w14:textId="77777777" w:rsidTr="00A97EB7">
        <w:trPr>
          <w:trHeight w:val="2537"/>
        </w:trPr>
        <w:tc>
          <w:tcPr>
            <w:tcW w:w="284" w:type="dxa"/>
          </w:tcPr>
          <w:p w14:paraId="279542D5" w14:textId="77777777" w:rsidR="0048120C" w:rsidRDefault="00EB7C2B">
            <w:r w:rsidRPr="004909D9">
              <w:rPr>
                <w:noProof/>
                <w:lang w:val="en-AU" w:eastAsia="en-AU"/>
              </w:rPr>
              <w:lastRenderedPageBreak/>
              <w:drawing>
                <wp:anchor distT="0" distB="0" distL="114300" distR="114300" simplePos="0" relativeHeight="251664384" behindDoc="1" locked="1" layoutInCell="1" allowOverlap="1" wp14:anchorId="5FBF3C28" wp14:editId="4673BB39">
                  <wp:simplePos x="0" y="0"/>
                  <wp:positionH relativeFrom="margin">
                    <wp:posOffset>0</wp:posOffset>
                  </wp:positionH>
                  <wp:positionV relativeFrom="paragraph">
                    <wp:posOffset>0</wp:posOffset>
                  </wp:positionV>
                  <wp:extent cx="6858000" cy="1947672"/>
                  <wp:effectExtent l="0" t="0" r="0" b="0"/>
                  <wp:wrapNone/>
                  <wp:docPr id="5" name="Picture 5"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0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1947672"/>
                          </a:xfrm>
                          <a:prstGeom prst="rect">
                            <a:avLst/>
                          </a:prstGeom>
                        </pic:spPr>
                      </pic:pic>
                    </a:graphicData>
                  </a:graphic>
                  <wp14:sizeRelH relativeFrom="page">
                    <wp14:pctWidth>0</wp14:pctWidth>
                  </wp14:sizeRelH>
                  <wp14:sizeRelV relativeFrom="page">
                    <wp14:pctHeight>0</wp14:pctHeight>
                  </wp14:sizeRelV>
                </wp:anchor>
              </w:drawing>
            </w:r>
          </w:p>
        </w:tc>
        <w:tc>
          <w:tcPr>
            <w:tcW w:w="4032" w:type="dxa"/>
            <w:tcBorders>
              <w:bottom w:val="single" w:sz="18" w:space="0" w:color="476166" w:themeColor="accent1"/>
            </w:tcBorders>
          </w:tcPr>
          <w:p w14:paraId="2431B1F5" w14:textId="77777777" w:rsidR="0048120C" w:rsidRDefault="0048120C"/>
        </w:tc>
        <w:tc>
          <w:tcPr>
            <w:tcW w:w="2158" w:type="dxa"/>
            <w:tcBorders>
              <w:bottom w:val="single" w:sz="18" w:space="0" w:color="476166" w:themeColor="accent1"/>
            </w:tcBorders>
          </w:tcPr>
          <w:p w14:paraId="2184CFE9" w14:textId="77777777" w:rsidR="0048120C" w:rsidRDefault="0048120C"/>
        </w:tc>
        <w:tc>
          <w:tcPr>
            <w:tcW w:w="4295" w:type="dxa"/>
            <w:tcBorders>
              <w:bottom w:val="single" w:sz="18" w:space="0" w:color="476166" w:themeColor="accent1"/>
            </w:tcBorders>
          </w:tcPr>
          <w:p w14:paraId="7F28D131" w14:textId="77777777" w:rsidR="0048120C" w:rsidRDefault="0048120C"/>
        </w:tc>
        <w:tc>
          <w:tcPr>
            <w:tcW w:w="21" w:type="dxa"/>
          </w:tcPr>
          <w:p w14:paraId="5BEE43CE" w14:textId="77777777" w:rsidR="0048120C" w:rsidRDefault="0048120C"/>
        </w:tc>
      </w:tr>
      <w:tr w:rsidR="0048120C" w14:paraId="1B893BCD" w14:textId="77777777" w:rsidTr="00A97EB7">
        <w:trPr>
          <w:trHeight w:val="800"/>
        </w:trPr>
        <w:tc>
          <w:tcPr>
            <w:tcW w:w="284" w:type="dxa"/>
            <w:tcBorders>
              <w:right w:val="single" w:sz="18" w:space="0" w:color="476166" w:themeColor="accent1"/>
            </w:tcBorders>
          </w:tcPr>
          <w:p w14:paraId="0935B948" w14:textId="77777777" w:rsidR="0048120C" w:rsidRDefault="0048120C"/>
        </w:tc>
        <w:tc>
          <w:tcPr>
            <w:tcW w:w="10485" w:type="dxa"/>
            <w:gridSpan w:val="3"/>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718DB78C" w14:textId="001C6037" w:rsidR="00A97EB7" w:rsidRPr="00A97EB7" w:rsidRDefault="00A97EB7" w:rsidP="00A97EB7">
            <w:pPr>
              <w:pStyle w:val="Heading1"/>
              <w:rPr>
                <w:rFonts w:ascii="Arial" w:hAnsi="Arial" w:cs="Arial"/>
                <w:sz w:val="48"/>
                <w:szCs w:val="48"/>
              </w:rPr>
            </w:pPr>
            <w:r w:rsidRPr="00A97EB7">
              <w:rPr>
                <w:rFonts w:ascii="Arial" w:hAnsi="Arial" w:cs="Arial"/>
                <w:sz w:val="48"/>
                <w:szCs w:val="48"/>
              </w:rPr>
              <w:t>The Transformative Impact of AI on Supply Chain Resilience and Performance</w:t>
            </w:r>
          </w:p>
          <w:p w14:paraId="6D11C343" w14:textId="0982F5CD" w:rsidR="0048120C" w:rsidRDefault="0048120C" w:rsidP="00EB7C2B">
            <w:pPr>
              <w:pStyle w:val="Heading4"/>
            </w:pPr>
          </w:p>
        </w:tc>
        <w:tc>
          <w:tcPr>
            <w:tcW w:w="21" w:type="dxa"/>
            <w:tcBorders>
              <w:left w:val="single" w:sz="18" w:space="0" w:color="476166" w:themeColor="accent1"/>
            </w:tcBorders>
          </w:tcPr>
          <w:p w14:paraId="5D7CE5D0" w14:textId="77777777" w:rsidR="0048120C" w:rsidRDefault="0048120C"/>
        </w:tc>
      </w:tr>
      <w:tr w:rsidR="0048120C" w14:paraId="511263A1" w14:textId="77777777" w:rsidTr="00A97EB7">
        <w:tc>
          <w:tcPr>
            <w:tcW w:w="284" w:type="dxa"/>
          </w:tcPr>
          <w:p w14:paraId="7AC7D5C6" w14:textId="77777777" w:rsidR="0048120C" w:rsidRDefault="0048120C"/>
        </w:tc>
        <w:tc>
          <w:tcPr>
            <w:tcW w:w="4032" w:type="dxa"/>
            <w:tcBorders>
              <w:top w:val="single" w:sz="18" w:space="0" w:color="476166" w:themeColor="accent1"/>
            </w:tcBorders>
          </w:tcPr>
          <w:p w14:paraId="5F6116DF" w14:textId="77777777" w:rsidR="0048120C" w:rsidRDefault="0048120C"/>
        </w:tc>
        <w:tc>
          <w:tcPr>
            <w:tcW w:w="2158" w:type="dxa"/>
            <w:tcBorders>
              <w:top w:val="single" w:sz="18" w:space="0" w:color="476166" w:themeColor="accent1"/>
            </w:tcBorders>
          </w:tcPr>
          <w:p w14:paraId="2AB7524A" w14:textId="77777777" w:rsidR="0048120C" w:rsidRDefault="0048120C"/>
        </w:tc>
        <w:tc>
          <w:tcPr>
            <w:tcW w:w="4295" w:type="dxa"/>
            <w:tcBorders>
              <w:top w:val="single" w:sz="18" w:space="0" w:color="476166" w:themeColor="accent1"/>
            </w:tcBorders>
          </w:tcPr>
          <w:p w14:paraId="55DC9C3A" w14:textId="77777777" w:rsidR="0048120C" w:rsidRDefault="0048120C"/>
        </w:tc>
        <w:tc>
          <w:tcPr>
            <w:tcW w:w="21" w:type="dxa"/>
          </w:tcPr>
          <w:p w14:paraId="0B623185" w14:textId="77777777" w:rsidR="0048120C" w:rsidRDefault="0048120C"/>
        </w:tc>
      </w:tr>
    </w:tbl>
    <w:p w14:paraId="6034BDF4" w14:textId="77777777" w:rsidR="00A97EB7" w:rsidRPr="00A97EB7" w:rsidRDefault="00A97EB7" w:rsidP="00A97EB7"/>
    <w:p w14:paraId="1B03C6F4" w14:textId="14D87B5A" w:rsidR="00A97EB7" w:rsidRPr="00C321D8" w:rsidRDefault="00A97EB7" w:rsidP="00C321D8">
      <w:pPr>
        <w:pStyle w:val="Heading2"/>
        <w:spacing w:after="240"/>
        <w:jc w:val="left"/>
        <w:rPr>
          <w:rFonts w:ascii="Aptos" w:hAnsi="Aptos" w:cs="Arial"/>
          <w:sz w:val="40"/>
          <w:szCs w:val="40"/>
        </w:rPr>
      </w:pPr>
      <w:r w:rsidRPr="006D1993">
        <w:rPr>
          <w:rFonts w:ascii="Aptos" w:hAnsi="Aptos" w:cs="Arial"/>
          <w:sz w:val="44"/>
          <w:szCs w:val="44"/>
        </w:rPr>
        <w:t xml:space="preserve">1. Research Objectives: </w:t>
      </w:r>
      <w:r w:rsidRPr="006D1993">
        <w:rPr>
          <w:rFonts w:ascii="Aptos" w:hAnsi="Aptos" w:cs="Arial"/>
          <w:sz w:val="40"/>
          <w:szCs w:val="40"/>
        </w:rPr>
        <w:t>Defining the Goals and Focus</w:t>
      </w:r>
    </w:p>
    <w:p w14:paraId="00356344" w14:textId="58003526" w:rsidR="00A97EB7" w:rsidRPr="006D1993" w:rsidRDefault="00A97EB7" w:rsidP="00C321D8">
      <w:pPr>
        <w:pStyle w:val="NormalWeb"/>
        <w:spacing w:before="0" w:beforeAutospacing="0" w:after="240" w:afterAutospacing="0"/>
        <w:rPr>
          <w:rFonts w:ascii="Aptos" w:hAnsi="Aptos" w:cs="Arial"/>
        </w:rPr>
      </w:pPr>
      <w:r w:rsidRPr="006D1993">
        <w:rPr>
          <w:rFonts w:ascii="Aptos" w:hAnsi="Aptos" w:cs="Arial"/>
        </w:rPr>
        <w:t>The proposed study is focused on moving the discussion of AI in Supply Chain Management (SCM) from a technological novelty to a strategic imperative. The primary goals are to establish a verifiable link between targeted AI adoption and measurable improvements in resilience and operational performance.</w:t>
      </w:r>
    </w:p>
    <w:p w14:paraId="7FB917AC" w14:textId="609CFD89" w:rsidR="00A97EB7" w:rsidRPr="006D1993" w:rsidRDefault="00A97EB7" w:rsidP="006D1993">
      <w:pPr>
        <w:pStyle w:val="NormalWeb"/>
        <w:spacing w:before="240" w:beforeAutospacing="0"/>
        <w:ind w:left="360"/>
        <w:rPr>
          <w:rFonts w:ascii="Aptos" w:hAnsi="Aptos" w:cs="Arial"/>
        </w:rPr>
      </w:pPr>
      <w:r w:rsidRPr="006D1993">
        <w:rPr>
          <w:rFonts w:ascii="Aptos" w:hAnsi="Aptos" w:cs="Arial"/>
          <w:b/>
          <w:bCs/>
        </w:rPr>
        <w:t>1.1. Categorization and Mapping:</w:t>
      </w:r>
      <w:r w:rsidRPr="006D1993">
        <w:rPr>
          <w:rFonts w:ascii="Aptos" w:hAnsi="Aptos" w:cs="Arial"/>
        </w:rPr>
        <w:t xml:space="preserve"> To systematically identify, categorize, and map the most impactful AI technologies (e.g., Deep Learning, Prescriptive Analytics, NLP) to specific supply chain functions (Planning, Sourcing, Manufacturing, Logistics) to create a clear application matrix.</w:t>
      </w:r>
    </w:p>
    <w:p w14:paraId="492D0629" w14:textId="77777777" w:rsidR="00A97EB7" w:rsidRPr="006D1993" w:rsidRDefault="00A97EB7" w:rsidP="006D1993">
      <w:pPr>
        <w:pStyle w:val="NormalWeb"/>
        <w:spacing w:before="240" w:beforeAutospacing="0"/>
        <w:ind w:left="360"/>
        <w:rPr>
          <w:rFonts w:ascii="Aptos" w:hAnsi="Aptos" w:cs="Arial"/>
        </w:rPr>
      </w:pPr>
      <w:r w:rsidRPr="006D1993">
        <w:rPr>
          <w:rFonts w:ascii="Aptos" w:hAnsi="Aptos" w:cs="Arial"/>
          <w:b/>
          <w:bCs/>
        </w:rPr>
        <w:t>1.2. Framework Development:</w:t>
      </w:r>
      <w:r w:rsidRPr="006D1993">
        <w:rPr>
          <w:rFonts w:ascii="Aptos" w:hAnsi="Aptos" w:cs="Arial"/>
        </w:rPr>
        <w:t xml:space="preserve"> To develop and empirically validate a comprehensive conceptual framework that quantifies the relationship between AI Adoption Maturity and key supply chain outcomes, using organizational factors (e.g., data governance, talent) as moderating variables.</w:t>
      </w:r>
    </w:p>
    <w:p w14:paraId="5F522D08" w14:textId="77777777" w:rsidR="00A97EB7" w:rsidRPr="006D1993" w:rsidRDefault="00A97EB7" w:rsidP="006D1993">
      <w:pPr>
        <w:pStyle w:val="NormalWeb"/>
        <w:spacing w:before="240" w:beforeAutospacing="0"/>
        <w:ind w:left="360"/>
        <w:rPr>
          <w:rFonts w:ascii="Aptos" w:hAnsi="Aptos" w:cs="Arial"/>
        </w:rPr>
      </w:pPr>
      <w:r w:rsidRPr="006D1993">
        <w:rPr>
          <w:rFonts w:ascii="Aptos" w:hAnsi="Aptos" w:cs="Arial"/>
          <w:b/>
          <w:bCs/>
        </w:rPr>
        <w:t>1.3. Resilience Mechanism Investigation:</w:t>
      </w:r>
      <w:r w:rsidRPr="006D1993">
        <w:rPr>
          <w:rFonts w:ascii="Aptos" w:hAnsi="Aptos" w:cs="Arial"/>
        </w:rPr>
        <w:t xml:space="preserve"> To isolate and investigate the specific mechanisms by which AI-enabled systems (e.g., Digital Twins for simulation) enhance supply chain resilience, focusing on the capability to anticipate, absorb, and rapidly recover from major, low-frequency disruptions.</w:t>
      </w:r>
    </w:p>
    <w:p w14:paraId="6E967973" w14:textId="23B7A103" w:rsidR="00A97EB7" w:rsidRPr="006D1993" w:rsidRDefault="00A97EB7" w:rsidP="006D1993">
      <w:pPr>
        <w:pStyle w:val="NormalWeb"/>
        <w:spacing w:before="240" w:beforeAutospacing="0"/>
        <w:ind w:left="360"/>
        <w:rPr>
          <w:rFonts w:ascii="Aptos" w:hAnsi="Aptos" w:cs="Arial"/>
        </w:rPr>
      </w:pPr>
      <w:r w:rsidRPr="006D1993">
        <w:rPr>
          <w:rFonts w:ascii="Aptos" w:hAnsi="Aptos" w:cs="Arial"/>
          <w:b/>
          <w:bCs/>
        </w:rPr>
        <w:t>1.4. Challenge Analysis and Mitigation:</w:t>
      </w:r>
      <w:r w:rsidRPr="006D1993">
        <w:rPr>
          <w:rFonts w:ascii="Aptos" w:hAnsi="Aptos" w:cs="Arial"/>
        </w:rPr>
        <w:t xml:space="preserve"> To </w:t>
      </w:r>
      <w:r w:rsidRPr="006D1993">
        <w:rPr>
          <w:rFonts w:ascii="Aptos" w:hAnsi="Aptos" w:cs="Arial"/>
        </w:rPr>
        <w:t>analyse</w:t>
      </w:r>
      <w:r w:rsidRPr="006D1993">
        <w:rPr>
          <w:rFonts w:ascii="Aptos" w:hAnsi="Aptos" w:cs="Arial"/>
        </w:rPr>
        <w:t xml:space="preserve"> the primary technical, ethical (e.g., algorithmic bias), and organizational inhibitors to the widespread and successful scaling of AI in SCM, and to propose practical mitigation strategies.</w:t>
      </w:r>
    </w:p>
    <w:p w14:paraId="55C342F1" w14:textId="407AC97B" w:rsidR="006D1993" w:rsidRPr="006D1993" w:rsidRDefault="006D1993" w:rsidP="006D1993">
      <w:pPr>
        <w:pStyle w:val="NormalWeb"/>
        <w:spacing w:before="240" w:beforeAutospacing="0"/>
        <w:ind w:left="360"/>
        <w:rPr>
          <w:rFonts w:ascii="Aptos" w:hAnsi="Aptos" w:cs="Arial"/>
        </w:rPr>
      </w:pPr>
      <w:r w:rsidRPr="006D1993">
        <w:rPr>
          <w:rFonts w:ascii="Aptos" w:hAnsi="Aptos"/>
          <w:b/>
          <w:bCs/>
        </w:rPr>
        <w:t>1.5. Guideline Proposition:</w:t>
      </w:r>
      <w:r w:rsidRPr="006D1993">
        <w:rPr>
          <w:rFonts w:ascii="Aptos" w:hAnsi="Aptos"/>
        </w:rPr>
        <w:t xml:space="preserve"> To propose a comprehensive set of strategic and operational guidelines for organizations to effectively and ethically implement, scale, and govern AI technologies, thereby translating research findings into actionable steps for sustainable competitive advantage.</w:t>
      </w:r>
    </w:p>
    <w:p w14:paraId="1832CC81" w14:textId="77777777" w:rsidR="00A97EB7" w:rsidRPr="006D1993" w:rsidRDefault="00A97EB7" w:rsidP="00A97EB7">
      <w:pPr>
        <w:pStyle w:val="NormalWeb"/>
        <w:spacing w:before="240" w:beforeAutospacing="0"/>
        <w:rPr>
          <w:rFonts w:ascii="Aptos" w:hAnsi="Aptos" w:cs="Arial"/>
        </w:rPr>
      </w:pPr>
    </w:p>
    <w:p w14:paraId="3E668702" w14:textId="77777777" w:rsidR="00A97EB7" w:rsidRPr="006D1993" w:rsidRDefault="00A97EB7" w:rsidP="00A97EB7">
      <w:pPr>
        <w:pStyle w:val="NormalWeb"/>
        <w:spacing w:before="240" w:beforeAutospacing="0"/>
        <w:rPr>
          <w:rFonts w:ascii="Aptos" w:hAnsi="Aptos" w:cs="Arial"/>
        </w:rPr>
      </w:pPr>
    </w:p>
    <w:p w14:paraId="493FF5CD" w14:textId="77777777" w:rsidR="00A97EB7" w:rsidRPr="006D1993" w:rsidRDefault="00A97EB7" w:rsidP="00A97EB7">
      <w:pPr>
        <w:pStyle w:val="NormalWeb"/>
        <w:spacing w:before="240" w:beforeAutospacing="0"/>
        <w:rPr>
          <w:rFonts w:ascii="Aptos" w:hAnsi="Aptos" w:cs="Arial"/>
        </w:rPr>
      </w:pPr>
    </w:p>
    <w:p w14:paraId="0966099B" w14:textId="77777777" w:rsidR="007B393F" w:rsidRDefault="007B393F" w:rsidP="00A97EB7">
      <w:pPr>
        <w:rPr>
          <w:rFonts w:ascii="Aptos" w:hAnsi="Aptos" w:cs="Arial"/>
        </w:rPr>
      </w:pPr>
    </w:p>
    <w:p w14:paraId="1DBE200C" w14:textId="665FEF23" w:rsidR="00A97EB7" w:rsidRPr="006D1993" w:rsidRDefault="003F1BC8" w:rsidP="00A97EB7">
      <w:pPr>
        <w:rPr>
          <w:rFonts w:ascii="Aptos" w:hAnsi="Aptos" w:cs="Arial"/>
        </w:rPr>
      </w:pPr>
      <w:r w:rsidRPr="003F1BC8">
        <w:rPr>
          <w:rFonts w:ascii="Aptos" w:hAnsi="Aptos"/>
          <w:noProof/>
        </w:rPr>
        <w:pict w14:anchorId="5239BACA">
          <v:rect id="_x0000_i1027" alt="" style="width:451.3pt;height:.05pt;mso-width-percent:0;mso-height-percent:0;mso-width-percent:0;mso-height-percent:0" o:hralign="center" o:hrstd="t" o:hr="t" fillcolor="#a0a0a0" stroked="f"/>
        </w:pict>
      </w:r>
    </w:p>
    <w:p w14:paraId="21E03C29" w14:textId="77777777" w:rsidR="00A97EB7" w:rsidRPr="006D1993" w:rsidRDefault="00A97EB7" w:rsidP="00A97EB7">
      <w:pPr>
        <w:pStyle w:val="Heading2"/>
        <w:jc w:val="left"/>
        <w:rPr>
          <w:rFonts w:ascii="Aptos" w:hAnsi="Aptos" w:cs="Arial"/>
        </w:rPr>
      </w:pPr>
      <w:r w:rsidRPr="006D1993">
        <w:rPr>
          <w:rFonts w:ascii="Aptos" w:hAnsi="Aptos" w:cs="Arial"/>
        </w:rPr>
        <w:lastRenderedPageBreak/>
        <w:t>2. Possible Contribution</w:t>
      </w:r>
    </w:p>
    <w:p w14:paraId="3E9BCC1C" w14:textId="77777777" w:rsidR="00A97EB7" w:rsidRPr="006D1993" w:rsidRDefault="00A97EB7" w:rsidP="00A97EB7">
      <w:pPr>
        <w:rPr>
          <w:rFonts w:ascii="Aptos" w:hAnsi="Aptos"/>
        </w:rPr>
      </w:pPr>
    </w:p>
    <w:p w14:paraId="3270B588" w14:textId="77777777" w:rsidR="00A97EB7" w:rsidRPr="006D1993" w:rsidRDefault="00A97EB7" w:rsidP="00A97EB7">
      <w:pPr>
        <w:pStyle w:val="NormalWeb"/>
        <w:spacing w:before="0" w:beforeAutospacing="0"/>
        <w:rPr>
          <w:rFonts w:ascii="Aptos" w:hAnsi="Aptos" w:cs="Arial"/>
        </w:rPr>
      </w:pPr>
      <w:r w:rsidRPr="006D1993">
        <w:rPr>
          <w:rFonts w:ascii="Aptos" w:hAnsi="Aptos" w:cs="Arial"/>
        </w:rPr>
        <w:t>The research is designed to yield significant contributions across theoretical, methodological, and practical domains, addressing existing gaps in SCM and technology literature.</w:t>
      </w:r>
    </w:p>
    <w:p w14:paraId="28F0E492" w14:textId="77777777" w:rsidR="00A97EB7" w:rsidRPr="006D1993" w:rsidRDefault="00A97EB7" w:rsidP="00A97EB7">
      <w:pPr>
        <w:pStyle w:val="Heading3"/>
        <w:spacing w:before="240"/>
        <w:jc w:val="left"/>
        <w:rPr>
          <w:rFonts w:ascii="Aptos" w:hAnsi="Aptos" w:cs="Arial"/>
        </w:rPr>
      </w:pPr>
      <w:r w:rsidRPr="006D1993">
        <w:rPr>
          <w:rFonts w:ascii="Aptos" w:hAnsi="Aptos" w:cs="Arial"/>
        </w:rPr>
        <w:t>2.1. Theoretical Contribution</w:t>
      </w:r>
    </w:p>
    <w:p w14:paraId="3C7D776D" w14:textId="77777777" w:rsidR="00A97EB7" w:rsidRPr="006D1993" w:rsidRDefault="00A97EB7" w:rsidP="00A97EB7">
      <w:pPr>
        <w:pStyle w:val="NormalWeb"/>
        <w:numPr>
          <w:ilvl w:val="0"/>
          <w:numId w:val="3"/>
        </w:numPr>
        <w:spacing w:before="240" w:beforeAutospacing="0"/>
        <w:rPr>
          <w:rFonts w:ascii="Aptos" w:hAnsi="Aptos" w:cs="Arial"/>
        </w:rPr>
      </w:pPr>
      <w:r w:rsidRPr="006D1993">
        <w:rPr>
          <w:rFonts w:ascii="Aptos" w:hAnsi="Aptos" w:cs="Arial"/>
          <w:b/>
          <w:bCs/>
        </w:rPr>
        <w:t>Novel AI-SCM Impact Model:</w:t>
      </w:r>
      <w:r w:rsidRPr="006D1993">
        <w:rPr>
          <w:rFonts w:ascii="Aptos" w:hAnsi="Aptos" w:cs="Arial"/>
        </w:rPr>
        <w:t xml:space="preserve"> The development and validation of an original conceptual model that moves beyond simple correlations to map the causal pathways from specific AI capabilities to multi-dimensional outcomes (efficiency, resilience, sustainability), thereby enriching theory on technology integration in complex adaptive systems.</w:t>
      </w:r>
    </w:p>
    <w:p w14:paraId="345B67E4" w14:textId="77777777" w:rsidR="00A97EB7" w:rsidRPr="006D1993" w:rsidRDefault="00A97EB7" w:rsidP="00A97EB7">
      <w:pPr>
        <w:pStyle w:val="NormalWeb"/>
        <w:numPr>
          <w:ilvl w:val="0"/>
          <w:numId w:val="3"/>
        </w:numPr>
        <w:spacing w:before="240" w:beforeAutospacing="0"/>
        <w:rPr>
          <w:rFonts w:ascii="Aptos" w:hAnsi="Aptos" w:cs="Arial"/>
        </w:rPr>
      </w:pPr>
      <w:r w:rsidRPr="006D1993">
        <w:rPr>
          <w:rFonts w:ascii="Aptos" w:hAnsi="Aptos" w:cs="Arial"/>
          <w:b/>
          <w:bCs/>
        </w:rPr>
        <w:t>Prescriptive Resilience Theory:</w:t>
      </w:r>
      <w:r w:rsidRPr="006D1993">
        <w:rPr>
          <w:rFonts w:ascii="Aptos" w:hAnsi="Aptos" w:cs="Arial"/>
        </w:rPr>
        <w:t xml:space="preserve"> Advancing theory on the role of Prescriptive Analytics in SCM by defining a framework for how autonomous, AI-driven decision-making fundamentally alters the nature of organizational response during a crisis, moving the field from reactive </w:t>
      </w:r>
      <w:r w:rsidRPr="006D1993">
        <w:rPr>
          <w:rFonts w:ascii="Aptos" w:hAnsi="Aptos" w:cs="Arial"/>
          <w:i/>
          <w:iCs/>
        </w:rPr>
        <w:t>coping</w:t>
      </w:r>
      <w:r w:rsidRPr="006D1993">
        <w:rPr>
          <w:rFonts w:ascii="Aptos" w:hAnsi="Aptos" w:cs="Arial"/>
        </w:rPr>
        <w:t xml:space="preserve"> to proactive </w:t>
      </w:r>
      <w:r w:rsidRPr="006D1993">
        <w:rPr>
          <w:rFonts w:ascii="Aptos" w:hAnsi="Aptos" w:cs="Arial"/>
          <w:i/>
          <w:iCs/>
        </w:rPr>
        <w:t>anticipatory adaptation</w:t>
      </w:r>
      <w:r w:rsidRPr="006D1993">
        <w:rPr>
          <w:rFonts w:ascii="Aptos" w:hAnsi="Aptos" w:cs="Arial"/>
        </w:rPr>
        <w:t>.</w:t>
      </w:r>
    </w:p>
    <w:p w14:paraId="31AD60C2" w14:textId="77777777" w:rsidR="00A97EB7" w:rsidRPr="006D1993" w:rsidRDefault="00A97EB7" w:rsidP="00A97EB7">
      <w:pPr>
        <w:pStyle w:val="Heading3"/>
        <w:spacing w:before="240"/>
        <w:jc w:val="left"/>
        <w:rPr>
          <w:rFonts w:ascii="Aptos" w:hAnsi="Aptos" w:cs="Arial"/>
        </w:rPr>
      </w:pPr>
      <w:r w:rsidRPr="006D1993">
        <w:rPr>
          <w:rFonts w:ascii="Aptos" w:hAnsi="Aptos" w:cs="Arial"/>
        </w:rPr>
        <w:t>2.2. Practical/Methodological Contribution</w:t>
      </w:r>
    </w:p>
    <w:p w14:paraId="6365BE87" w14:textId="77777777" w:rsidR="00A97EB7" w:rsidRPr="006D1993" w:rsidRDefault="00A97EB7" w:rsidP="00A97EB7">
      <w:pPr>
        <w:pStyle w:val="NormalWeb"/>
        <w:numPr>
          <w:ilvl w:val="0"/>
          <w:numId w:val="4"/>
        </w:numPr>
        <w:spacing w:before="240" w:beforeAutospacing="0"/>
        <w:rPr>
          <w:rFonts w:ascii="Aptos" w:hAnsi="Aptos" w:cs="Arial"/>
        </w:rPr>
      </w:pPr>
      <w:r w:rsidRPr="006D1993">
        <w:rPr>
          <w:rFonts w:ascii="Aptos" w:hAnsi="Aptos" w:cs="Arial"/>
          <w:b/>
          <w:bCs/>
        </w:rPr>
        <w:t>Strategic Roadmap:</w:t>
      </w:r>
      <w:r w:rsidRPr="006D1993">
        <w:rPr>
          <w:rFonts w:ascii="Aptos" w:hAnsi="Aptos" w:cs="Arial"/>
        </w:rPr>
        <w:t xml:space="preserve"> Providing industry practitioners and executives with a clear, evidence-based roadmap for prioritizing AI investments based on expected ROI in resilience and operational KPIs.</w:t>
      </w:r>
    </w:p>
    <w:p w14:paraId="514B28E5" w14:textId="77777777" w:rsidR="00A97EB7" w:rsidRPr="006D1993" w:rsidRDefault="00A97EB7" w:rsidP="00A97EB7">
      <w:pPr>
        <w:pStyle w:val="NormalWeb"/>
        <w:numPr>
          <w:ilvl w:val="0"/>
          <w:numId w:val="4"/>
        </w:numPr>
        <w:spacing w:before="240" w:beforeAutospacing="0"/>
        <w:rPr>
          <w:rFonts w:ascii="Aptos" w:hAnsi="Aptos" w:cs="Arial"/>
        </w:rPr>
      </w:pPr>
      <w:r w:rsidRPr="006D1993">
        <w:rPr>
          <w:rFonts w:ascii="Aptos" w:hAnsi="Aptos" w:cs="Arial"/>
          <w:b/>
          <w:bCs/>
        </w:rPr>
        <w:t>AI Maturity Assessment Tool:</w:t>
      </w:r>
      <w:r w:rsidRPr="006D1993">
        <w:rPr>
          <w:rFonts w:ascii="Aptos" w:hAnsi="Aptos" w:cs="Arial"/>
        </w:rPr>
        <w:t xml:space="preserve"> The development of a quantifiable, multi-level maturity scale that organizations can use to benchmark their current AI capabilities against industry best practices and identify the next critical investment steps.</w:t>
      </w:r>
    </w:p>
    <w:p w14:paraId="52044BFF" w14:textId="77777777" w:rsidR="00A97EB7" w:rsidRPr="006D1993" w:rsidRDefault="00A97EB7" w:rsidP="00A97EB7">
      <w:pPr>
        <w:pStyle w:val="NormalWeb"/>
        <w:spacing w:before="240" w:beforeAutospacing="0"/>
        <w:rPr>
          <w:rFonts w:ascii="Aptos" w:hAnsi="Aptos" w:cs="Arial"/>
        </w:rPr>
      </w:pPr>
    </w:p>
    <w:p w14:paraId="1A89E1CD" w14:textId="77777777" w:rsidR="00A97EB7" w:rsidRPr="006D1993" w:rsidRDefault="00A97EB7" w:rsidP="00A97EB7">
      <w:pPr>
        <w:pStyle w:val="NormalWeb"/>
        <w:spacing w:before="240" w:beforeAutospacing="0"/>
        <w:rPr>
          <w:rFonts w:ascii="Aptos" w:hAnsi="Aptos" w:cs="Arial"/>
        </w:rPr>
      </w:pPr>
    </w:p>
    <w:p w14:paraId="6CD8BCB4" w14:textId="77777777" w:rsidR="00A97EB7" w:rsidRPr="006D1993" w:rsidRDefault="00A97EB7" w:rsidP="00A97EB7">
      <w:pPr>
        <w:pStyle w:val="NormalWeb"/>
        <w:spacing w:before="240" w:beforeAutospacing="0"/>
        <w:rPr>
          <w:rFonts w:ascii="Aptos" w:hAnsi="Aptos" w:cs="Arial"/>
        </w:rPr>
      </w:pPr>
    </w:p>
    <w:p w14:paraId="246E6BC7" w14:textId="77777777" w:rsidR="00A97EB7" w:rsidRPr="006D1993" w:rsidRDefault="00A97EB7" w:rsidP="00A97EB7">
      <w:pPr>
        <w:pStyle w:val="NormalWeb"/>
        <w:spacing w:before="240" w:beforeAutospacing="0"/>
        <w:rPr>
          <w:rFonts w:ascii="Aptos" w:hAnsi="Aptos" w:cs="Arial"/>
        </w:rPr>
      </w:pPr>
    </w:p>
    <w:p w14:paraId="41EB5E9F" w14:textId="77777777" w:rsidR="00A97EB7" w:rsidRPr="006D1993" w:rsidRDefault="00A97EB7" w:rsidP="00A97EB7">
      <w:pPr>
        <w:pStyle w:val="NormalWeb"/>
        <w:spacing w:before="240" w:beforeAutospacing="0"/>
        <w:rPr>
          <w:rFonts w:ascii="Aptos" w:hAnsi="Aptos" w:cs="Arial"/>
        </w:rPr>
      </w:pPr>
    </w:p>
    <w:p w14:paraId="10ED3168" w14:textId="77777777" w:rsidR="00A97EB7" w:rsidRPr="006D1993" w:rsidRDefault="00A97EB7" w:rsidP="00A97EB7">
      <w:pPr>
        <w:pStyle w:val="NormalWeb"/>
        <w:spacing w:before="240" w:beforeAutospacing="0"/>
        <w:rPr>
          <w:rFonts w:ascii="Aptos" w:hAnsi="Aptos" w:cs="Arial"/>
        </w:rPr>
      </w:pPr>
    </w:p>
    <w:p w14:paraId="1D67F5FB" w14:textId="77777777" w:rsidR="00A97EB7" w:rsidRPr="006D1993" w:rsidRDefault="00A97EB7" w:rsidP="00A97EB7">
      <w:pPr>
        <w:pStyle w:val="NormalWeb"/>
        <w:spacing w:before="240" w:beforeAutospacing="0"/>
        <w:rPr>
          <w:rFonts w:ascii="Aptos" w:hAnsi="Aptos" w:cs="Arial"/>
        </w:rPr>
      </w:pPr>
    </w:p>
    <w:p w14:paraId="155A973E" w14:textId="77777777" w:rsidR="00A97EB7" w:rsidRPr="006D1993" w:rsidRDefault="00A97EB7" w:rsidP="00A97EB7">
      <w:pPr>
        <w:pStyle w:val="NormalWeb"/>
        <w:spacing w:before="240" w:beforeAutospacing="0"/>
        <w:rPr>
          <w:rFonts w:ascii="Aptos" w:hAnsi="Aptos" w:cs="Arial"/>
        </w:rPr>
      </w:pPr>
    </w:p>
    <w:p w14:paraId="05FD53CB" w14:textId="77777777" w:rsidR="00A97EB7" w:rsidRPr="006D1993" w:rsidRDefault="00A97EB7" w:rsidP="00A97EB7">
      <w:pPr>
        <w:pStyle w:val="NormalWeb"/>
        <w:spacing w:before="240" w:beforeAutospacing="0"/>
        <w:rPr>
          <w:rFonts w:ascii="Aptos" w:hAnsi="Aptos" w:cs="Arial"/>
        </w:rPr>
      </w:pPr>
    </w:p>
    <w:p w14:paraId="09473635" w14:textId="77777777" w:rsidR="00A97EB7" w:rsidRPr="006D1993" w:rsidRDefault="00A97EB7" w:rsidP="00A97EB7">
      <w:pPr>
        <w:pStyle w:val="NormalWeb"/>
        <w:spacing w:before="240" w:beforeAutospacing="0"/>
        <w:rPr>
          <w:rFonts w:ascii="Aptos" w:hAnsi="Aptos" w:cs="Arial"/>
        </w:rPr>
      </w:pPr>
    </w:p>
    <w:p w14:paraId="3B82E716" w14:textId="77777777" w:rsidR="00A97EB7" w:rsidRDefault="00A97EB7" w:rsidP="00A97EB7">
      <w:pPr>
        <w:pStyle w:val="NormalWeb"/>
        <w:spacing w:before="240" w:beforeAutospacing="0"/>
        <w:rPr>
          <w:rFonts w:ascii="Aptos" w:hAnsi="Aptos" w:cs="Arial"/>
        </w:rPr>
      </w:pPr>
    </w:p>
    <w:p w14:paraId="533C6CFD" w14:textId="77777777" w:rsidR="00C321D8" w:rsidRPr="006D1993" w:rsidRDefault="00C321D8" w:rsidP="00A97EB7">
      <w:pPr>
        <w:pStyle w:val="NormalWeb"/>
        <w:spacing w:before="240" w:beforeAutospacing="0"/>
        <w:rPr>
          <w:rFonts w:ascii="Aptos" w:hAnsi="Aptos" w:cs="Arial"/>
        </w:rPr>
      </w:pPr>
    </w:p>
    <w:p w14:paraId="4B6CA997" w14:textId="77777777" w:rsidR="00A97EB7" w:rsidRPr="006D1993" w:rsidRDefault="003F1BC8" w:rsidP="00A97EB7">
      <w:pPr>
        <w:rPr>
          <w:rFonts w:ascii="Aptos" w:hAnsi="Aptos" w:cs="Arial"/>
        </w:rPr>
      </w:pPr>
      <w:r w:rsidRPr="003F1BC8">
        <w:rPr>
          <w:rFonts w:ascii="Aptos" w:hAnsi="Aptos"/>
          <w:noProof/>
        </w:rPr>
        <w:lastRenderedPageBreak/>
        <w:pict w14:anchorId="3FE941EB">
          <v:rect id="_x0000_i1026" alt="" style="width:451.3pt;height:.05pt;mso-width-percent:0;mso-height-percent:0;mso-width-percent:0;mso-height-percent:0" o:hralign="center" o:hrstd="t" o:hr="t" fillcolor="#a0a0a0" stroked="f"/>
        </w:pict>
      </w:r>
    </w:p>
    <w:p w14:paraId="22B2DBE0" w14:textId="77777777" w:rsidR="00A97EB7" w:rsidRPr="006D1993" w:rsidRDefault="00A97EB7" w:rsidP="00EB0232">
      <w:pPr>
        <w:pStyle w:val="Heading2"/>
        <w:spacing w:after="240"/>
        <w:jc w:val="left"/>
        <w:rPr>
          <w:rFonts w:ascii="Aptos" w:hAnsi="Aptos" w:cs="Arial"/>
        </w:rPr>
      </w:pPr>
      <w:r w:rsidRPr="006D1993">
        <w:rPr>
          <w:rFonts w:ascii="Aptos" w:hAnsi="Aptos" w:cs="Arial"/>
        </w:rPr>
        <w:t>3. Impact</w:t>
      </w:r>
    </w:p>
    <w:p w14:paraId="42A9E7EF" w14:textId="77777777" w:rsidR="00A97EB7" w:rsidRPr="006D1993" w:rsidRDefault="00A97EB7" w:rsidP="00EB0232">
      <w:pPr>
        <w:pStyle w:val="NormalWeb"/>
        <w:spacing w:before="0" w:beforeAutospacing="0" w:after="240" w:afterAutospacing="0"/>
        <w:rPr>
          <w:rFonts w:ascii="Aptos" w:hAnsi="Aptos" w:cs="Arial"/>
        </w:rPr>
      </w:pPr>
      <w:r w:rsidRPr="006D1993">
        <w:rPr>
          <w:rFonts w:ascii="Aptos" w:hAnsi="Aptos" w:cs="Arial"/>
        </w:rPr>
        <w:t>The impact of this work is anticipated to be broad and substantial, affecting economic stability, academic understanding, and corporate competitiveness.</w:t>
      </w:r>
    </w:p>
    <w:p w14:paraId="0B338136" w14:textId="77777777" w:rsidR="00A97EB7" w:rsidRPr="006D1993" w:rsidRDefault="00A97EB7" w:rsidP="00EB0232">
      <w:pPr>
        <w:pStyle w:val="Heading3"/>
        <w:jc w:val="left"/>
        <w:rPr>
          <w:rFonts w:ascii="Aptos" w:hAnsi="Aptos" w:cs="Arial"/>
        </w:rPr>
      </w:pPr>
      <w:r w:rsidRPr="006D1993">
        <w:rPr>
          <w:rFonts w:ascii="Aptos" w:hAnsi="Aptos" w:cs="Arial"/>
        </w:rPr>
        <w:t>3.1. Industry Impact</w:t>
      </w:r>
    </w:p>
    <w:p w14:paraId="51F0AFBC" w14:textId="77777777" w:rsidR="00A97EB7" w:rsidRPr="006D1993" w:rsidRDefault="00A97EB7" w:rsidP="00EB0232">
      <w:pPr>
        <w:pStyle w:val="NormalWeb"/>
        <w:numPr>
          <w:ilvl w:val="0"/>
          <w:numId w:val="5"/>
        </w:numPr>
        <w:spacing w:before="0" w:beforeAutospacing="0" w:after="240" w:afterAutospacing="0"/>
        <w:rPr>
          <w:rFonts w:ascii="Aptos" w:hAnsi="Aptos" w:cs="Arial"/>
        </w:rPr>
      </w:pPr>
      <w:r w:rsidRPr="006D1993">
        <w:rPr>
          <w:rFonts w:ascii="Aptos" w:hAnsi="Aptos" w:cs="Arial"/>
          <w:b/>
          <w:bCs/>
        </w:rPr>
        <w:t>Enhanced Competitiveness:</w:t>
      </w:r>
      <w:r w:rsidRPr="006D1993">
        <w:rPr>
          <w:rFonts w:ascii="Aptos" w:hAnsi="Aptos" w:cs="Arial"/>
        </w:rPr>
        <w:t xml:space="preserve"> Equipping firms with the knowledge to implement AI solutions that drastically reduce the Bullwhip Effect and decrease operational costs by improving demand forecasting accuracy (e.g., up to </w:t>
      </w:r>
      <w:r w:rsidRPr="006D1993">
        <w:rPr>
          <w:rStyle w:val="math-inline"/>
          <w:rFonts w:ascii="Aptos" w:hAnsi="Aptos" w:cs="Arial"/>
        </w:rPr>
        <w:t>$50\%$</w:t>
      </w:r>
      <w:r w:rsidRPr="006D1993">
        <w:rPr>
          <w:rFonts w:ascii="Aptos" w:hAnsi="Aptos" w:cs="Arial"/>
        </w:rPr>
        <w:t xml:space="preserve"> reduction in MAPE) and optimizing logistics.</w:t>
      </w:r>
    </w:p>
    <w:p w14:paraId="1992A534" w14:textId="77777777" w:rsidR="00A97EB7" w:rsidRPr="006D1993" w:rsidRDefault="00A97EB7" w:rsidP="00EB0232">
      <w:pPr>
        <w:pStyle w:val="NormalWeb"/>
        <w:numPr>
          <w:ilvl w:val="0"/>
          <w:numId w:val="5"/>
        </w:numPr>
        <w:spacing w:before="0" w:beforeAutospacing="0" w:after="240" w:afterAutospacing="0"/>
        <w:rPr>
          <w:rFonts w:ascii="Aptos" w:hAnsi="Aptos" w:cs="Arial"/>
        </w:rPr>
      </w:pPr>
      <w:r w:rsidRPr="006D1993">
        <w:rPr>
          <w:rFonts w:ascii="Aptos" w:hAnsi="Aptos" w:cs="Arial"/>
          <w:b/>
          <w:bCs/>
        </w:rPr>
        <w:t>Risk Mitigation:</w:t>
      </w:r>
      <w:r w:rsidRPr="006D1993">
        <w:rPr>
          <w:rFonts w:ascii="Aptos" w:hAnsi="Aptos" w:cs="Arial"/>
        </w:rPr>
        <w:t xml:space="preserve"> Directly leading to more robust and reliable supply chains, thereby reducing economic losses stemming from unforeseen disruptions (e.g., saving millions by reducing disruption recovery time).</w:t>
      </w:r>
    </w:p>
    <w:p w14:paraId="29D87091" w14:textId="77777777" w:rsidR="00A97EB7" w:rsidRPr="006D1993" w:rsidRDefault="00A97EB7" w:rsidP="00EB0232">
      <w:pPr>
        <w:pStyle w:val="Heading3"/>
        <w:jc w:val="left"/>
        <w:rPr>
          <w:rFonts w:ascii="Aptos" w:hAnsi="Aptos" w:cs="Arial"/>
        </w:rPr>
      </w:pPr>
      <w:r w:rsidRPr="006D1993">
        <w:rPr>
          <w:rFonts w:ascii="Aptos" w:hAnsi="Aptos" w:cs="Arial"/>
        </w:rPr>
        <w:t>3.2. Academic Impact</w:t>
      </w:r>
    </w:p>
    <w:p w14:paraId="6F6338C0" w14:textId="77777777" w:rsidR="00A97EB7" w:rsidRPr="006D1993" w:rsidRDefault="00A97EB7" w:rsidP="00EB0232">
      <w:pPr>
        <w:pStyle w:val="NormalWeb"/>
        <w:numPr>
          <w:ilvl w:val="0"/>
          <w:numId w:val="6"/>
        </w:numPr>
        <w:spacing w:before="0" w:beforeAutospacing="0" w:after="240" w:afterAutospacing="0"/>
        <w:rPr>
          <w:rFonts w:ascii="Aptos" w:hAnsi="Aptos" w:cs="Arial"/>
        </w:rPr>
      </w:pPr>
      <w:r w:rsidRPr="006D1993">
        <w:rPr>
          <w:rFonts w:ascii="Aptos" w:hAnsi="Aptos" w:cs="Arial"/>
        </w:rPr>
        <w:t>Establishing a new research trajectory at the nexus of Operations Management, Information Systems, and Data Science. The validated framework will provide future researchers with a robust, tested instrument for further studies on Industry 4.0 technologies.</w:t>
      </w:r>
    </w:p>
    <w:p w14:paraId="4C8501EE" w14:textId="77777777" w:rsidR="00A97EB7" w:rsidRPr="006D1993" w:rsidRDefault="00A97EB7" w:rsidP="00EB0232">
      <w:pPr>
        <w:pStyle w:val="Heading3"/>
        <w:jc w:val="left"/>
        <w:rPr>
          <w:rFonts w:ascii="Aptos" w:hAnsi="Aptos" w:cs="Arial"/>
        </w:rPr>
      </w:pPr>
      <w:r w:rsidRPr="006D1993">
        <w:rPr>
          <w:rFonts w:ascii="Aptos" w:hAnsi="Aptos" w:cs="Arial"/>
        </w:rPr>
        <w:t>3.3. Societal Impact</w:t>
      </w:r>
    </w:p>
    <w:p w14:paraId="25A7DBC2" w14:textId="77777777" w:rsidR="00A97EB7" w:rsidRPr="006D1993" w:rsidRDefault="00A97EB7" w:rsidP="00EB0232">
      <w:pPr>
        <w:pStyle w:val="NormalWeb"/>
        <w:numPr>
          <w:ilvl w:val="0"/>
          <w:numId w:val="7"/>
        </w:numPr>
        <w:spacing w:before="0" w:beforeAutospacing="0" w:after="240" w:afterAutospacing="0"/>
        <w:rPr>
          <w:rFonts w:ascii="Aptos" w:hAnsi="Aptos" w:cs="Arial"/>
        </w:rPr>
      </w:pPr>
      <w:r w:rsidRPr="006D1993">
        <w:rPr>
          <w:rFonts w:ascii="Aptos" w:hAnsi="Aptos" w:cs="Arial"/>
          <w:b/>
          <w:bCs/>
        </w:rPr>
        <w:t>Global Stability:</w:t>
      </w:r>
      <w:r w:rsidRPr="006D1993">
        <w:rPr>
          <w:rFonts w:ascii="Aptos" w:hAnsi="Aptos" w:cs="Arial"/>
        </w:rPr>
        <w:t xml:space="preserve"> Contributing to the stability of critical supply chains (e.g., pharmaceuticals, food, essential goods) during crises, which ensures access to essential resources and promotes greater social and economic equity.</w:t>
      </w:r>
    </w:p>
    <w:p w14:paraId="33A66237" w14:textId="77777777" w:rsidR="00A97EB7" w:rsidRPr="006D1993" w:rsidRDefault="00A97EB7" w:rsidP="00EB0232">
      <w:pPr>
        <w:pStyle w:val="NormalWeb"/>
        <w:numPr>
          <w:ilvl w:val="0"/>
          <w:numId w:val="7"/>
        </w:numPr>
        <w:spacing w:before="0" w:beforeAutospacing="0" w:after="240" w:afterAutospacing="0"/>
        <w:rPr>
          <w:rFonts w:ascii="Aptos" w:hAnsi="Aptos" w:cs="Arial"/>
        </w:rPr>
      </w:pPr>
      <w:r w:rsidRPr="006D1993">
        <w:rPr>
          <w:rFonts w:ascii="Aptos" w:hAnsi="Aptos" w:cs="Arial"/>
          <w:b/>
          <w:bCs/>
        </w:rPr>
        <w:t>Sustainability Gains:</w:t>
      </w:r>
      <w:r w:rsidRPr="006D1993">
        <w:rPr>
          <w:rFonts w:ascii="Aptos" w:hAnsi="Aptos" w:cs="Arial"/>
        </w:rPr>
        <w:t xml:space="preserve"> Providing guidelines for AI-driven optimization (e.g., dynamic routing, minimized waste) that demonstrably reduces the environmental footprint of global logistics and manufacturing operations.</w:t>
      </w:r>
    </w:p>
    <w:p w14:paraId="6CA95547" w14:textId="77777777" w:rsidR="00EB0232" w:rsidRPr="006D1993" w:rsidRDefault="00EB0232" w:rsidP="00EB0232">
      <w:pPr>
        <w:pStyle w:val="NormalWeb"/>
        <w:spacing w:before="0" w:beforeAutospacing="0" w:after="240" w:afterAutospacing="0"/>
        <w:rPr>
          <w:rFonts w:ascii="Aptos" w:hAnsi="Aptos" w:cs="Arial"/>
        </w:rPr>
      </w:pPr>
    </w:p>
    <w:p w14:paraId="338229E4" w14:textId="77777777" w:rsidR="00EB0232" w:rsidRPr="006D1993" w:rsidRDefault="00EB0232" w:rsidP="00EB0232">
      <w:pPr>
        <w:pStyle w:val="NormalWeb"/>
        <w:spacing w:before="0" w:beforeAutospacing="0" w:after="240" w:afterAutospacing="0"/>
        <w:rPr>
          <w:rFonts w:ascii="Aptos" w:hAnsi="Aptos" w:cs="Arial"/>
        </w:rPr>
      </w:pPr>
    </w:p>
    <w:p w14:paraId="1214274B" w14:textId="77777777" w:rsidR="00EB0232" w:rsidRPr="006D1993" w:rsidRDefault="00EB0232" w:rsidP="00EB0232">
      <w:pPr>
        <w:pStyle w:val="NormalWeb"/>
        <w:spacing w:before="0" w:beforeAutospacing="0" w:after="240" w:afterAutospacing="0"/>
        <w:rPr>
          <w:rFonts w:ascii="Aptos" w:hAnsi="Aptos" w:cs="Arial"/>
        </w:rPr>
      </w:pPr>
    </w:p>
    <w:p w14:paraId="2DA7E7E7" w14:textId="77777777" w:rsidR="00EB0232" w:rsidRPr="006D1993" w:rsidRDefault="00EB0232" w:rsidP="00EB0232">
      <w:pPr>
        <w:pStyle w:val="NormalWeb"/>
        <w:spacing w:before="0" w:beforeAutospacing="0" w:after="240" w:afterAutospacing="0"/>
        <w:rPr>
          <w:rFonts w:ascii="Aptos" w:hAnsi="Aptos" w:cs="Arial"/>
        </w:rPr>
      </w:pPr>
    </w:p>
    <w:p w14:paraId="2EC4DA66" w14:textId="77777777" w:rsidR="00EB0232" w:rsidRPr="006D1993" w:rsidRDefault="00EB0232" w:rsidP="00EB0232">
      <w:pPr>
        <w:pStyle w:val="NormalWeb"/>
        <w:spacing w:before="0" w:beforeAutospacing="0" w:after="240" w:afterAutospacing="0"/>
        <w:rPr>
          <w:rFonts w:ascii="Aptos" w:hAnsi="Aptos" w:cs="Arial"/>
        </w:rPr>
      </w:pPr>
    </w:p>
    <w:p w14:paraId="5439CF45" w14:textId="77777777" w:rsidR="00EB0232" w:rsidRPr="006D1993" w:rsidRDefault="00EB0232" w:rsidP="00EB0232">
      <w:pPr>
        <w:pStyle w:val="NormalWeb"/>
        <w:spacing w:before="0" w:beforeAutospacing="0" w:after="240" w:afterAutospacing="0"/>
        <w:rPr>
          <w:rFonts w:ascii="Aptos" w:hAnsi="Aptos" w:cs="Arial"/>
        </w:rPr>
      </w:pPr>
    </w:p>
    <w:p w14:paraId="23C76EE5" w14:textId="77777777" w:rsidR="00EB0232" w:rsidRPr="006D1993" w:rsidRDefault="00EB0232" w:rsidP="00EB0232">
      <w:pPr>
        <w:pStyle w:val="NormalWeb"/>
        <w:spacing w:before="0" w:beforeAutospacing="0" w:after="240" w:afterAutospacing="0"/>
        <w:rPr>
          <w:rFonts w:ascii="Aptos" w:hAnsi="Aptos" w:cs="Arial"/>
        </w:rPr>
      </w:pPr>
    </w:p>
    <w:p w14:paraId="5F10BC17" w14:textId="77777777" w:rsidR="00EB0232" w:rsidRPr="006D1993" w:rsidRDefault="00EB0232" w:rsidP="00EB0232">
      <w:pPr>
        <w:pStyle w:val="NormalWeb"/>
        <w:spacing w:before="0" w:beforeAutospacing="0" w:after="240" w:afterAutospacing="0"/>
        <w:rPr>
          <w:rFonts w:ascii="Aptos" w:hAnsi="Aptos" w:cs="Arial"/>
        </w:rPr>
      </w:pPr>
    </w:p>
    <w:p w14:paraId="1E45E731" w14:textId="77777777" w:rsidR="00EB0232" w:rsidRPr="006D1993" w:rsidRDefault="00EB0232" w:rsidP="00EB0232">
      <w:pPr>
        <w:pStyle w:val="NormalWeb"/>
        <w:spacing w:before="0" w:beforeAutospacing="0" w:after="240" w:afterAutospacing="0"/>
        <w:rPr>
          <w:rFonts w:ascii="Aptos" w:hAnsi="Aptos" w:cs="Arial"/>
        </w:rPr>
      </w:pPr>
    </w:p>
    <w:p w14:paraId="7AF6C90E" w14:textId="77777777" w:rsidR="00460437" w:rsidRDefault="00460437" w:rsidP="00A97EB7">
      <w:pPr>
        <w:rPr>
          <w:rFonts w:ascii="Aptos" w:hAnsi="Aptos" w:cs="Arial"/>
        </w:rPr>
      </w:pPr>
    </w:p>
    <w:p w14:paraId="5EE9574A" w14:textId="77777777" w:rsidR="00460437" w:rsidRDefault="00460437" w:rsidP="00A97EB7">
      <w:pPr>
        <w:rPr>
          <w:rFonts w:ascii="Aptos" w:hAnsi="Aptos" w:cs="Arial"/>
        </w:rPr>
      </w:pPr>
    </w:p>
    <w:p w14:paraId="1112AF6D" w14:textId="688C06AF" w:rsidR="00A97EB7" w:rsidRPr="006D1993" w:rsidRDefault="003F1BC8" w:rsidP="00A97EB7">
      <w:pPr>
        <w:rPr>
          <w:rFonts w:ascii="Aptos" w:hAnsi="Aptos" w:cs="Arial"/>
        </w:rPr>
      </w:pPr>
      <w:r w:rsidRPr="003F1BC8">
        <w:rPr>
          <w:rFonts w:ascii="Aptos" w:hAnsi="Aptos"/>
          <w:noProof/>
        </w:rPr>
        <w:lastRenderedPageBreak/>
        <w:pict w14:anchorId="5DF15430">
          <v:rect id="_x0000_i1025" alt="" style="width:451.3pt;height:.05pt;mso-width-percent:0;mso-height-percent:0;mso-width-percent:0;mso-height-percent:0" o:hralign="center" o:hrstd="t" o:hr="t" fillcolor="#a0a0a0" stroked="f"/>
        </w:pict>
      </w:r>
    </w:p>
    <w:p w14:paraId="14E09B1A" w14:textId="77777777" w:rsidR="00A97EB7" w:rsidRPr="006D1993" w:rsidRDefault="00A97EB7" w:rsidP="006D1993">
      <w:pPr>
        <w:pStyle w:val="Heading2"/>
        <w:spacing w:after="240"/>
        <w:jc w:val="left"/>
        <w:rPr>
          <w:rFonts w:ascii="Aptos" w:hAnsi="Aptos" w:cs="Arial"/>
        </w:rPr>
      </w:pPr>
      <w:r w:rsidRPr="006D1993">
        <w:rPr>
          <w:rFonts w:ascii="Aptos" w:hAnsi="Aptos" w:cs="Arial"/>
        </w:rPr>
        <w:t>4. Innovation Component</w:t>
      </w:r>
    </w:p>
    <w:p w14:paraId="07AAF842" w14:textId="77777777" w:rsidR="00A97EB7" w:rsidRPr="006D1993" w:rsidRDefault="00A97EB7" w:rsidP="006D1993">
      <w:pPr>
        <w:pStyle w:val="NormalWeb"/>
        <w:spacing w:before="0" w:beforeAutospacing="0" w:after="240" w:afterAutospacing="0"/>
        <w:rPr>
          <w:rFonts w:ascii="Aptos" w:hAnsi="Aptos" w:cs="Arial"/>
        </w:rPr>
      </w:pPr>
      <w:r w:rsidRPr="006D1993">
        <w:rPr>
          <w:rFonts w:ascii="Aptos" w:hAnsi="Aptos" w:cs="Arial"/>
        </w:rPr>
        <w:t>The innovation of this research lies in its integrated focus and methodological rigor in a nascent field.</w:t>
      </w:r>
    </w:p>
    <w:p w14:paraId="4502BE37" w14:textId="77777777" w:rsidR="00A97EB7" w:rsidRPr="006D1993" w:rsidRDefault="00A97EB7" w:rsidP="006D1993">
      <w:pPr>
        <w:pStyle w:val="NormalWeb"/>
        <w:numPr>
          <w:ilvl w:val="0"/>
          <w:numId w:val="8"/>
        </w:numPr>
        <w:spacing w:before="0" w:beforeAutospacing="0" w:after="240" w:afterAutospacing="0"/>
        <w:rPr>
          <w:rFonts w:ascii="Aptos" w:hAnsi="Aptos" w:cs="Arial"/>
        </w:rPr>
      </w:pPr>
      <w:r w:rsidRPr="006D1993">
        <w:rPr>
          <w:rFonts w:ascii="Aptos" w:hAnsi="Aptos" w:cs="Arial"/>
          <w:b/>
          <w:bCs/>
        </w:rPr>
        <w:t>Integrated Resilience Focus:</w:t>
      </w:r>
      <w:r w:rsidRPr="006D1993">
        <w:rPr>
          <w:rFonts w:ascii="Aptos" w:hAnsi="Aptos" w:cs="Arial"/>
        </w:rPr>
        <w:t xml:space="preserve"> The primary innovation is the modeling of AI's impact across the entire resilience lifecycle—from pre-disruption sensing and prediction to in-disruption autonomous response and post-disruption learning—rather than focusing on single, isolated functional improvements.</w:t>
      </w:r>
    </w:p>
    <w:p w14:paraId="15480D57" w14:textId="77777777" w:rsidR="00A97EB7" w:rsidRPr="006D1993" w:rsidRDefault="00A97EB7" w:rsidP="006D1993">
      <w:pPr>
        <w:pStyle w:val="NormalWeb"/>
        <w:numPr>
          <w:ilvl w:val="0"/>
          <w:numId w:val="8"/>
        </w:numPr>
        <w:spacing w:before="0" w:beforeAutospacing="0" w:after="240" w:afterAutospacing="0"/>
        <w:rPr>
          <w:rFonts w:ascii="Aptos" w:hAnsi="Aptos" w:cs="Arial"/>
        </w:rPr>
      </w:pPr>
      <w:r w:rsidRPr="006D1993">
        <w:rPr>
          <w:rFonts w:ascii="Aptos" w:hAnsi="Aptos" w:cs="Arial"/>
          <w:b/>
          <w:bCs/>
        </w:rPr>
        <w:t>Modeling Human-AI Collaboration:</w:t>
      </w:r>
      <w:r w:rsidRPr="006D1993">
        <w:rPr>
          <w:rFonts w:ascii="Aptos" w:hAnsi="Aptos" w:cs="Arial"/>
        </w:rPr>
        <w:t xml:space="preserve"> The research innovatively addresses the often-overlooked area of organizational change by modeling the conditions under which human-AI collaboration (the "Centaur" model of SCM) leads to superior performance compared to fully manual or fully automated systems.</w:t>
      </w:r>
    </w:p>
    <w:p w14:paraId="08346F6B" w14:textId="152B8C7C" w:rsidR="00A97EB7" w:rsidRPr="006D1993" w:rsidRDefault="00A97EB7" w:rsidP="006D1993">
      <w:pPr>
        <w:pStyle w:val="NormalWeb"/>
        <w:numPr>
          <w:ilvl w:val="0"/>
          <w:numId w:val="8"/>
        </w:numPr>
        <w:spacing w:before="0" w:beforeAutospacing="0" w:after="240" w:afterAutospacing="0"/>
        <w:rPr>
          <w:rFonts w:ascii="Aptos" w:hAnsi="Aptos" w:cs="Arial"/>
        </w:rPr>
      </w:pPr>
      <w:r w:rsidRPr="006D1993">
        <w:rPr>
          <w:rFonts w:ascii="Aptos" w:hAnsi="Aptos" w:cs="Arial"/>
          <w:b/>
          <w:bCs/>
        </w:rPr>
        <w:t>Quantifying Algorithmic Bias Impact:</w:t>
      </w:r>
      <w:r w:rsidRPr="006D1993">
        <w:rPr>
          <w:rFonts w:ascii="Aptos" w:hAnsi="Aptos" w:cs="Arial"/>
        </w:rPr>
        <w:t xml:space="preserve"> The study proposes an innovative approach to </w:t>
      </w:r>
      <w:r w:rsidR="006D1993" w:rsidRPr="006D1993">
        <w:rPr>
          <w:rFonts w:ascii="Aptos" w:hAnsi="Aptos" w:cs="Arial"/>
        </w:rPr>
        <w:t>analyse</w:t>
      </w:r>
      <w:r w:rsidRPr="006D1993">
        <w:rPr>
          <w:rFonts w:ascii="Aptos" w:hAnsi="Aptos" w:cs="Arial"/>
        </w:rPr>
        <w:t xml:space="preserve"> the negative economic impact of algorithmic bias in planning systems (e.g., biased inventory allocation) and suggest system design mitigations, a crucial and understudied ethical/technical concern in SCM.</w:t>
      </w:r>
    </w:p>
    <w:p w14:paraId="328CAD02" w14:textId="77777777" w:rsidR="00EB7C2B" w:rsidRPr="006D1993" w:rsidRDefault="00EB7C2B">
      <w:pPr>
        <w:rPr>
          <w:rFonts w:ascii="Aptos" w:hAnsi="Aptos"/>
        </w:rPr>
      </w:pPr>
    </w:p>
    <w:tbl>
      <w:tblPr>
        <w:tblW w:w="0" w:type="auto"/>
        <w:tblCellMar>
          <w:left w:w="0" w:type="dxa"/>
          <w:right w:w="0" w:type="dxa"/>
        </w:tblCellMar>
        <w:tblLook w:val="0600" w:firstRow="0" w:lastRow="0" w:firstColumn="0" w:lastColumn="0" w:noHBand="1" w:noVBand="1"/>
      </w:tblPr>
      <w:tblGrid>
        <w:gridCol w:w="1079"/>
        <w:gridCol w:w="5395"/>
        <w:gridCol w:w="1079"/>
      </w:tblGrid>
      <w:tr w:rsidR="00EB0232" w:rsidRPr="006D1993" w14:paraId="7A4BE026" w14:textId="77777777" w:rsidTr="00EB7C2B">
        <w:tc>
          <w:tcPr>
            <w:tcW w:w="1079" w:type="dxa"/>
          </w:tcPr>
          <w:p w14:paraId="59D5E736" w14:textId="77777777" w:rsidR="00EB0232" w:rsidRPr="006D1993" w:rsidRDefault="00EB0232" w:rsidP="00BA6015">
            <w:pPr>
              <w:pStyle w:val="Footer"/>
              <w:rPr>
                <w:rFonts w:ascii="Aptos" w:hAnsi="Aptos"/>
              </w:rPr>
            </w:pPr>
          </w:p>
        </w:tc>
        <w:tc>
          <w:tcPr>
            <w:tcW w:w="5395" w:type="dxa"/>
          </w:tcPr>
          <w:p w14:paraId="7E13F960" w14:textId="5BBAAAD6" w:rsidR="00EB0232" w:rsidRPr="006D1993" w:rsidRDefault="00EB0232" w:rsidP="00BA6015">
            <w:pPr>
              <w:pStyle w:val="Footer"/>
              <w:rPr>
                <w:rFonts w:ascii="Aptos" w:hAnsi="Aptos"/>
              </w:rPr>
            </w:pPr>
          </w:p>
        </w:tc>
        <w:tc>
          <w:tcPr>
            <w:tcW w:w="1079" w:type="dxa"/>
          </w:tcPr>
          <w:p w14:paraId="07A5AF89" w14:textId="77777777" w:rsidR="00EB0232" w:rsidRPr="006D1993" w:rsidRDefault="00EB0232" w:rsidP="00BA6015">
            <w:pPr>
              <w:pStyle w:val="Footer"/>
              <w:rPr>
                <w:rFonts w:ascii="Aptos" w:hAnsi="Aptos"/>
              </w:rPr>
            </w:pPr>
          </w:p>
        </w:tc>
      </w:tr>
    </w:tbl>
    <w:p w14:paraId="4BE319A6" w14:textId="77777777" w:rsidR="00EB7C2B" w:rsidRPr="006D1993" w:rsidRDefault="00EB7C2B" w:rsidP="00EB7C2B">
      <w:pPr>
        <w:rPr>
          <w:rFonts w:ascii="Aptos" w:hAnsi="Aptos"/>
        </w:rPr>
      </w:pPr>
    </w:p>
    <w:sectPr w:rsidR="00EB7C2B" w:rsidRPr="006D1993" w:rsidSect="00A61A31">
      <w:pgSz w:w="12240" w:h="15840" w:code="1"/>
      <w:pgMar w:top="720" w:right="720" w:bottom="0"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63F28" w14:textId="77777777" w:rsidR="003F1BC8" w:rsidRDefault="003F1BC8" w:rsidP="00E74B29">
      <w:r>
        <w:separator/>
      </w:r>
    </w:p>
  </w:endnote>
  <w:endnote w:type="continuationSeparator" w:id="0">
    <w:p w14:paraId="66B024AF" w14:textId="77777777" w:rsidR="003F1BC8" w:rsidRDefault="003F1BC8"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D6BE7" w14:textId="77777777" w:rsidR="003F1BC8" w:rsidRDefault="003F1BC8" w:rsidP="00E74B29">
      <w:r>
        <w:separator/>
      </w:r>
    </w:p>
  </w:footnote>
  <w:footnote w:type="continuationSeparator" w:id="0">
    <w:p w14:paraId="4E71485F" w14:textId="77777777" w:rsidR="003F1BC8" w:rsidRDefault="003F1BC8" w:rsidP="00E74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53D76"/>
    <w:multiLevelType w:val="multilevel"/>
    <w:tmpl w:val="52F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B2560ED"/>
    <w:multiLevelType w:val="multilevel"/>
    <w:tmpl w:val="4B6A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701F9"/>
    <w:multiLevelType w:val="multilevel"/>
    <w:tmpl w:val="B17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211BD"/>
    <w:multiLevelType w:val="multilevel"/>
    <w:tmpl w:val="76E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C40C4"/>
    <w:multiLevelType w:val="multilevel"/>
    <w:tmpl w:val="A0DA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67BB2"/>
    <w:multiLevelType w:val="multilevel"/>
    <w:tmpl w:val="7F5C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5B4F82"/>
    <w:multiLevelType w:val="multilevel"/>
    <w:tmpl w:val="EE38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495468">
    <w:abstractNumId w:val="1"/>
  </w:num>
  <w:num w:numId="2" w16cid:durableId="29382741">
    <w:abstractNumId w:val="3"/>
  </w:num>
  <w:num w:numId="3" w16cid:durableId="1946375516">
    <w:abstractNumId w:val="0"/>
  </w:num>
  <w:num w:numId="4" w16cid:durableId="827328610">
    <w:abstractNumId w:val="7"/>
  </w:num>
  <w:num w:numId="5" w16cid:durableId="1659380745">
    <w:abstractNumId w:val="6"/>
  </w:num>
  <w:num w:numId="6" w16cid:durableId="66729061">
    <w:abstractNumId w:val="2"/>
  </w:num>
  <w:num w:numId="7" w16cid:durableId="2036803987">
    <w:abstractNumId w:val="5"/>
  </w:num>
  <w:num w:numId="8" w16cid:durableId="20312244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EB7"/>
    <w:rsid w:val="00086FA5"/>
    <w:rsid w:val="000E4641"/>
    <w:rsid w:val="00151F66"/>
    <w:rsid w:val="00177F8D"/>
    <w:rsid w:val="00185F4A"/>
    <w:rsid w:val="001E097E"/>
    <w:rsid w:val="001F4B42"/>
    <w:rsid w:val="002D2200"/>
    <w:rsid w:val="003F1BC8"/>
    <w:rsid w:val="0040564B"/>
    <w:rsid w:val="00460437"/>
    <w:rsid w:val="0048120C"/>
    <w:rsid w:val="004909D9"/>
    <w:rsid w:val="004C5781"/>
    <w:rsid w:val="00521481"/>
    <w:rsid w:val="005E598B"/>
    <w:rsid w:val="00665110"/>
    <w:rsid w:val="006709F1"/>
    <w:rsid w:val="006C60E6"/>
    <w:rsid w:val="006D1993"/>
    <w:rsid w:val="007558B8"/>
    <w:rsid w:val="007B393F"/>
    <w:rsid w:val="007E7573"/>
    <w:rsid w:val="00837914"/>
    <w:rsid w:val="00874FE7"/>
    <w:rsid w:val="008D2021"/>
    <w:rsid w:val="00952F7D"/>
    <w:rsid w:val="009A38BA"/>
    <w:rsid w:val="00A61A31"/>
    <w:rsid w:val="00A97EB7"/>
    <w:rsid w:val="00B30B61"/>
    <w:rsid w:val="00B43E11"/>
    <w:rsid w:val="00BC1E80"/>
    <w:rsid w:val="00BE53A3"/>
    <w:rsid w:val="00C321D8"/>
    <w:rsid w:val="00CF5F2C"/>
    <w:rsid w:val="00D43125"/>
    <w:rsid w:val="00D66A3A"/>
    <w:rsid w:val="00DF198B"/>
    <w:rsid w:val="00E74B29"/>
    <w:rsid w:val="00EB0232"/>
    <w:rsid w:val="00EB7C2B"/>
    <w:rsid w:val="00F43D9E"/>
    <w:rsid w:val="00F8046D"/>
    <w:rsid w:val="00FB2F1A"/>
    <w:rsid w:val="1AA6BC83"/>
    <w:rsid w:val="1C272044"/>
    <w:rsid w:val="322767D6"/>
    <w:rsid w:val="35813D6C"/>
    <w:rsid w:val="39A4FAA8"/>
    <w:rsid w:val="3B9EB734"/>
    <w:rsid w:val="57D8812F"/>
    <w:rsid w:val="7553B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4C192"/>
  <w15:chartTrackingRefBased/>
  <w15:docId w15:val="{95199DCB-0E2F-C844-948D-59C91D2BB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paragraph" w:styleId="NormalWeb">
    <w:name w:val="Normal (Web)"/>
    <w:basedOn w:val="Normal"/>
    <w:uiPriority w:val="99"/>
    <w:semiHidden/>
    <w:unhideWhenUsed/>
    <w:rsid w:val="00A97EB7"/>
    <w:pPr>
      <w:spacing w:before="100" w:beforeAutospacing="1" w:after="100" w:afterAutospacing="1"/>
    </w:pPr>
    <w:rPr>
      <w:rFonts w:ascii="Times New Roman" w:eastAsia="Times New Roman" w:hAnsi="Times New Roman" w:cs="Times New Roman"/>
      <w:lang w:val="en-IN" w:eastAsia="en-GB"/>
    </w:rPr>
  </w:style>
  <w:style w:type="character" w:customStyle="1" w:styleId="math-inline">
    <w:name w:val="math-inline"/>
    <w:basedOn w:val="DefaultParagraphFont"/>
    <w:rsid w:val="00A97E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nayb/Library/Containers/com.microsoft.Word/Data/Library/Application%20Support/Microsoft/Office/16.0/DTS/Search/%7bEFFA9783-C31D-A146-9908-6FE21C12E1A6%7dtf67540446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97CCB8E85EE442B74D9216048175D2"/>
        <w:category>
          <w:name w:val="General"/>
          <w:gallery w:val="placeholder"/>
        </w:category>
        <w:types>
          <w:type w:val="bbPlcHdr"/>
        </w:types>
        <w:behaviors>
          <w:behavior w:val="content"/>
        </w:behaviors>
        <w:guid w:val="{77F09366-B030-5F43-8295-971FAA42AFC3}"/>
      </w:docPartPr>
      <w:docPartBody>
        <w:p w:rsidR="00000000" w:rsidRDefault="00000000">
          <w:pPr>
            <w:pStyle w:val="C397CCB8E85EE442B74D9216048175D2"/>
          </w:pPr>
          <w:r w:rsidRPr="00DF198B">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35"/>
    <w:rsid w:val="00325335"/>
    <w:rsid w:val="00F804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1B5E5B6051F5488EDE112D9AC7FB80">
    <w:name w:val="0D1B5E5B6051F5488EDE112D9AC7FB80"/>
  </w:style>
  <w:style w:type="paragraph" w:customStyle="1" w:styleId="6DC86FB9E83E7C46AF5229DE51B1E2D8">
    <w:name w:val="6DC86FB9E83E7C46AF5229DE51B1E2D8"/>
  </w:style>
  <w:style w:type="paragraph" w:customStyle="1" w:styleId="A364D3670C7D364BBC582C08ECB2FEDB">
    <w:name w:val="A364D3670C7D364BBC582C08ECB2FEDB"/>
  </w:style>
  <w:style w:type="paragraph" w:customStyle="1" w:styleId="C397CCB8E85EE442B74D9216048175D2">
    <w:name w:val="C397CCB8E85EE442B74D9216048175D2"/>
  </w:style>
  <w:style w:type="paragraph" w:customStyle="1" w:styleId="1F65946CF464274C95666868559FE749">
    <w:name w:val="1F65946CF464274C95666868559FE749"/>
  </w:style>
  <w:style w:type="paragraph" w:customStyle="1" w:styleId="8CF2A86185C9FC44968926AAFC632D52">
    <w:name w:val="8CF2A86185C9FC44968926AAFC632D52"/>
  </w:style>
  <w:style w:type="paragraph" w:customStyle="1" w:styleId="C5A69B59DB19B248840AF3040673E455">
    <w:name w:val="C5A69B59DB19B248840AF3040673E455"/>
  </w:style>
  <w:style w:type="paragraph" w:customStyle="1" w:styleId="1D198EB5A9702B4595DB61F05FFE9450">
    <w:name w:val="1D198EB5A9702B4595DB61F05FFE9450"/>
  </w:style>
  <w:style w:type="paragraph" w:customStyle="1" w:styleId="Text">
    <w:name w:val="Text"/>
    <w:basedOn w:val="Normal"/>
    <w:uiPriority w:val="5"/>
    <w:qFormat/>
    <w:pPr>
      <w:spacing w:after="0" w:line="240" w:lineRule="auto"/>
    </w:pPr>
    <w:rPr>
      <w:rFonts w:eastAsiaTheme="minorHAnsi"/>
      <w:kern w:val="0"/>
      <w:sz w:val="28"/>
      <w:szCs w:val="28"/>
      <w:lang w:val="en-US" w:eastAsia="en-US"/>
      <w14:ligatures w14:val="none"/>
    </w:rPr>
  </w:style>
  <w:style w:type="paragraph" w:customStyle="1" w:styleId="D0C23532786D8A4CAA5DBCC42F324A24">
    <w:name w:val="D0C23532786D8A4CAA5DBCC42F324A24"/>
  </w:style>
  <w:style w:type="paragraph" w:customStyle="1" w:styleId="299DFC608773B6408A8DC2EA0E86C205">
    <w:name w:val="299DFC608773B6408A8DC2EA0E86C205"/>
  </w:style>
  <w:style w:type="paragraph" w:customStyle="1" w:styleId="641F23266DA1C946B79706E552CA4206">
    <w:name w:val="641F23266DA1C946B79706E552CA4206"/>
  </w:style>
  <w:style w:type="paragraph" w:customStyle="1" w:styleId="B1C3DDA4C7E9A749BCAA1E2093273656">
    <w:name w:val="B1C3DDA4C7E9A749BCAA1E2093273656"/>
  </w:style>
  <w:style w:type="paragraph" w:customStyle="1" w:styleId="193F67BE056FFF4AB28E9926991F7822">
    <w:name w:val="193F67BE056FFF4AB28E9926991F7822"/>
  </w:style>
  <w:style w:type="paragraph" w:customStyle="1" w:styleId="2DBD4150B6FED44BA4D9E38B9E7F9DFA">
    <w:name w:val="2DBD4150B6FED44BA4D9E38B9E7F9DFA"/>
  </w:style>
  <w:style w:type="paragraph" w:customStyle="1" w:styleId="5C24BDE3AEBDFB4C9E6EB67DF0D0650C">
    <w:name w:val="5C24BDE3AEBDFB4C9E6EB67DF0D0650C"/>
  </w:style>
  <w:style w:type="paragraph" w:customStyle="1" w:styleId="BD64ADC9B8C94445BB52A169EBB8131D">
    <w:name w:val="BD64ADC9B8C94445BB52A169EBB8131D"/>
  </w:style>
  <w:style w:type="paragraph" w:customStyle="1" w:styleId="9087B4D93138384DA48F23A156E138F0">
    <w:name w:val="9087B4D93138384DA48F23A156E138F0"/>
  </w:style>
  <w:style w:type="paragraph" w:customStyle="1" w:styleId="6E55B5FC08B38B48B7B179817CCFBF60">
    <w:name w:val="6E55B5FC08B38B48B7B179817CCFBF60"/>
  </w:style>
  <w:style w:type="paragraph" w:customStyle="1" w:styleId="08D2ADAAC435DA4CA2671FF81CFDCDCD">
    <w:name w:val="08D2ADAAC435DA4CA2671FF81CFDCDCD"/>
  </w:style>
  <w:style w:type="paragraph" w:customStyle="1" w:styleId="EB698FB05E6EC545A30B5282576599D3">
    <w:name w:val="EB698FB05E6EC545A30B5282576599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78500D-A232-473D-9323-B5F9BB25933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5839996-CCC2-4B4B-BB45-A9C641419A3B}">
  <ds:schemaRefs>
    <ds:schemaRef ds:uri="http://schemas.microsoft.com/sharepoint/v3/contenttype/forms"/>
  </ds:schemaRefs>
</ds:datastoreItem>
</file>

<file path=customXml/itemProps3.xml><?xml version="1.0" encoding="utf-8"?>
<ds:datastoreItem xmlns:ds="http://schemas.openxmlformats.org/officeDocument/2006/customXml" ds:itemID="{A3BB8769-E0A8-450B-A32F-AD36A1E54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student report.dotx</Template>
  <TotalTime>22</TotalTime>
  <Pages>6</Pages>
  <Words>1208</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VinayB</dc:creator>
  <cp:keywords/>
  <dc:description/>
  <cp:lastModifiedBy>Vinay Bagale</cp:lastModifiedBy>
  <cp:revision>7</cp:revision>
  <dcterms:created xsi:type="dcterms:W3CDTF">2025-12-12T21:38:00Z</dcterms:created>
  <dcterms:modified xsi:type="dcterms:W3CDTF">2025-12-12T22:06:00Z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