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Facilities Services LLC - FY25 Audit - Request list (final status)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 / note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Trial balance at 31 Dec 2025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Provided 12 Jan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Revenue by contract, reconciled to TB 4000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Provided 15 Jan; 2 reconciling items explained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Receivables ageing and provision calculation</w:t>
            </w:r>
          </w:p>
        </w:tc>
        <w:tc>
          <w:tcPr>
            <w:tcW w:type="dxa" w:w="2160"/>
          </w:tcPr>
          <w:p>
            <w:r>
              <w:t>Credit control</w:t>
            </w:r>
          </w:p>
        </w:tc>
        <w:tc>
          <w:tcPr>
            <w:tcW w:type="dxa" w:w="2160"/>
          </w:tcPr>
          <w:p>
            <w:r>
              <w:t>Provided 18 Jan; auditors questioned provision on Govt clients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Subcontractor contracts &gt; AED 1m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Provided 20 Jan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Bank confirmations</w:t>
            </w:r>
          </w:p>
        </w:tc>
        <w:tc>
          <w:tcPr>
            <w:tcW w:type="dxa" w:w="2160"/>
          </w:tcPr>
          <w:p>
            <w:r>
              <w:t>Treasury</w:t>
            </w:r>
          </w:p>
        </w:tc>
        <w:tc>
          <w:tcPr>
            <w:tcW w:type="dxa" w:w="2160"/>
          </w:tcPr>
          <w:p>
            <w:r>
              <w:t>Auditor-sent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Management letter point 2024-03: DSO monitoring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Open; repeat point expected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