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4400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本科毕业设计论文大纲：基于多元大数据的佛山市南海区旅游</w:t>
      </w:r>
      <w:proofErr w:type="gramStart"/>
      <w:r w:rsidRPr="00FA6692">
        <w:rPr>
          <w:b/>
          <w:bCs/>
        </w:rPr>
        <w:t>景区文旅融合</w:t>
      </w:r>
      <w:proofErr w:type="gramEnd"/>
      <w:r w:rsidRPr="00FA6692">
        <w:rPr>
          <w:b/>
          <w:bCs/>
        </w:rPr>
        <w:t>潜力研究</w:t>
      </w:r>
    </w:p>
    <w:p w14:paraId="0CA23861" w14:textId="77777777" w:rsidR="00FA6692" w:rsidRPr="00FA6692" w:rsidRDefault="00FA6692" w:rsidP="00FA6692">
      <w:r w:rsidRPr="00FA6692">
        <w:pict w14:anchorId="23B1225E">
          <v:rect id="_x0000_i1025" style="width:0;height:.75pt" o:hralign="center" o:hrstd="t" o:hrnoshade="t" o:hr="t" fillcolor="#ccc" stroked="f"/>
        </w:pict>
      </w:r>
    </w:p>
    <w:p w14:paraId="465991F1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摘要</w:t>
      </w:r>
    </w:p>
    <w:p w14:paraId="7540A6EF" w14:textId="77777777" w:rsidR="00FA6692" w:rsidRPr="00FA6692" w:rsidRDefault="00FA6692" w:rsidP="00FA6692">
      <w:r w:rsidRPr="00FA6692">
        <w:t>在国家大力推动“以文塑旅、以旅彰文”和文化数字化战略的背景下，佛山市南海区虽坐拥90余项非物质文化遗产等丰厚的文化家底，但在旅游开发实践中，却普遍存在文化内涵未能有效转化为游客可深度体验的产品的问题，即“文化沉淀”与“市场产品”之间存在衔接错位。</w:t>
      </w:r>
    </w:p>
    <w:p w14:paraId="4C511D9A" w14:textId="77777777" w:rsidR="00FA6692" w:rsidRPr="00FA6692" w:rsidRDefault="00FA6692" w:rsidP="00FA6692">
      <w:r w:rsidRPr="00FA6692">
        <w:t>为系统性地识别并量化这一问题，本文构建了一个“双谱系”分析框架。该框架通过对比“文化谱系”（基于典籍文献）与“景点谱系”（基于POI和用户评论数据），旨在揭示南海</w:t>
      </w:r>
      <w:proofErr w:type="gramStart"/>
      <w:r w:rsidRPr="00FA6692">
        <w:t>区文旅融合</w:t>
      </w:r>
      <w:proofErr w:type="gramEnd"/>
      <w:r w:rsidRPr="00FA6692">
        <w:t>的真实状态。研究的核心工作包括：首先，利用大语言模型（LLM）对总计约541万字的《南海县志》、《南海文史资料》等地方典籍进行处理，成功抽取了8,048个文化实体及19,382条语义关系，并以此构建了结构化的知识图谱，用以系统化地表达区域文化记忆。其次，创新性地以91项官方非遗名录作为“中间件”，建立了一套匹配规则，对知识图谱中的文化要素与现实中的13,000余个旅游POI进行对照分析，从而精准识别</w:t>
      </w:r>
      <w:proofErr w:type="gramStart"/>
      <w:r w:rsidRPr="00FA6692">
        <w:t>出文旅融合</w:t>
      </w:r>
      <w:proofErr w:type="gramEnd"/>
      <w:r w:rsidRPr="00FA6692">
        <w:t>中的“双向耦合”、“错位”与“缺失”等不同状态。最后，结合核密度估计（KDE）等空间分析方法，从地理维度揭示</w:t>
      </w:r>
      <w:proofErr w:type="gramStart"/>
      <w:r w:rsidRPr="00FA6692">
        <w:t>了文旅要素</w:t>
      </w:r>
      <w:proofErr w:type="gramEnd"/>
      <w:r w:rsidRPr="00FA6692">
        <w:t>分布的格局特征。</w:t>
      </w:r>
    </w:p>
    <w:p w14:paraId="5EE983AC" w14:textId="77777777" w:rsidR="00FA6692" w:rsidRPr="00FA6692" w:rsidRDefault="00FA6692" w:rsidP="00FA6692">
      <w:r w:rsidRPr="00FA6692">
        <w:t>研究发现：（1）南海</w:t>
      </w:r>
      <w:proofErr w:type="gramStart"/>
      <w:r w:rsidRPr="00FA6692">
        <w:t>区文旅融合</w:t>
      </w:r>
      <w:proofErr w:type="gramEnd"/>
      <w:r w:rsidRPr="00FA6692">
        <w:t>面临最突出的矛盾是“文化未转化”，近半数的非</w:t>
      </w:r>
      <w:proofErr w:type="gramStart"/>
      <w:r w:rsidRPr="00FA6692">
        <w:t>遗项目</w:t>
      </w:r>
      <w:proofErr w:type="gramEnd"/>
      <w:r w:rsidRPr="00FA6692">
        <w:t>在典籍中有深厚记载，却缺乏对应的旅游体验载体；（2）市级非</w:t>
      </w:r>
      <w:proofErr w:type="gramStart"/>
      <w:r w:rsidRPr="00FA6692">
        <w:t>遗项目</w:t>
      </w:r>
      <w:proofErr w:type="gramEnd"/>
      <w:r w:rsidRPr="00FA6692">
        <w:t>存在显著的“中间断层”，其耦合率远低于国家级、省级和区级项目；（3）</w:t>
      </w:r>
      <w:proofErr w:type="gramStart"/>
      <w:r w:rsidRPr="00FA6692">
        <w:t>文旅要素</w:t>
      </w:r>
      <w:proofErr w:type="gramEnd"/>
      <w:r w:rsidRPr="00FA6692">
        <w:t>在空间上呈现“东旅西文”的错位格局，其中九江镇是“文化富集但旅游洼地”的典型代表。</w:t>
      </w:r>
    </w:p>
    <w:p w14:paraId="3F6D3873" w14:textId="77777777" w:rsidR="00FA6692" w:rsidRPr="00FA6692" w:rsidRDefault="00FA6692" w:rsidP="00FA6692">
      <w:r w:rsidRPr="00FA6692">
        <w:t>基于以上发现，本文从风景园林专业的实践视角，提出了若干具体、可操作的优化建议，例如为高文化价值但无载体的项目（如洪拳、煎堆技艺）设立微型传习所，为现代公园（如千灯湖）注入本土非遗展演，并规划跨区域的古村落文化体验廊道等。本研究不仅为南海区提供了有针对性的决策参考，也探索了一套将前沿信息技术与传统人文研究相结合的、适用于本科生的区域</w:t>
      </w:r>
      <w:proofErr w:type="gramStart"/>
      <w:r w:rsidRPr="00FA6692">
        <w:t>文旅分析</w:t>
      </w:r>
      <w:proofErr w:type="gramEnd"/>
      <w:r w:rsidRPr="00FA6692">
        <w:t>方法。</w:t>
      </w:r>
    </w:p>
    <w:p w14:paraId="5C1B5AE2" w14:textId="77777777" w:rsidR="00FA6692" w:rsidRPr="00FA6692" w:rsidRDefault="00FA6692" w:rsidP="00FA6692">
      <w:r w:rsidRPr="00FA6692">
        <w:rPr>
          <w:b/>
          <w:bCs/>
        </w:rPr>
        <w:t>关键词</w:t>
      </w:r>
      <w:r w:rsidRPr="00FA6692">
        <w:t>：</w:t>
      </w:r>
      <w:proofErr w:type="gramStart"/>
      <w:r w:rsidRPr="00FA6692">
        <w:t>文旅融合</w:t>
      </w:r>
      <w:proofErr w:type="gramEnd"/>
      <w:r w:rsidRPr="00FA6692">
        <w:t>；知识图谱；大语言模型；POI；非物质文化遗产；南海区</w:t>
      </w:r>
    </w:p>
    <w:p w14:paraId="207A7867" w14:textId="77777777" w:rsidR="00FA6692" w:rsidRPr="00FA6692" w:rsidRDefault="00FA6692" w:rsidP="00FA6692">
      <w:r w:rsidRPr="00FA6692">
        <w:pict w14:anchorId="5D8035AE">
          <v:rect id="_x0000_i1026" style="width:0;height:.75pt" o:hralign="center" o:hrstd="t" o:hrnoshade="t" o:hr="t" fillcolor="#ccc" stroked="f"/>
        </w:pict>
      </w:r>
    </w:p>
    <w:p w14:paraId="1569DB44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第一章 绪论</w:t>
      </w:r>
    </w:p>
    <w:p w14:paraId="190D7CFF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1.1 研究背景与意义</w:t>
      </w:r>
    </w:p>
    <w:p w14:paraId="35810C71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背景</w:t>
      </w:r>
    </w:p>
    <w:p w14:paraId="32C721AB" w14:textId="77777777" w:rsidR="00FA6692" w:rsidRPr="00FA6692" w:rsidRDefault="00FA6692" w:rsidP="00FA6692">
      <w:r w:rsidRPr="00FA6692">
        <w:t>近年来，国家层面持续出台政策，强调“以文塑旅、以旅彰文”，推动文化和旅游的深度融合。佛山市南海区历史文化底蕴深厚，拥有包括醒狮、粤剧在内的90余项非物质文化遗产，以及众多文物古迹和历史文化名村。然而，在实际的旅游开发中，这些宝贵</w:t>
      </w:r>
      <w:r w:rsidRPr="00FA6692">
        <w:lastRenderedPageBreak/>
        <w:t>的文化资源多停留在文本记载层面，未能有效转化为游客可以感知、参与和体验的旅游产品，导致文化与旅游“两张皮”的现象。</w:t>
      </w:r>
    </w:p>
    <w:p w14:paraId="1C637610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意义</w:t>
      </w:r>
    </w:p>
    <w:p w14:paraId="2EB50E98" w14:textId="77777777" w:rsidR="00FA6692" w:rsidRPr="00FA6692" w:rsidRDefault="00FA6692" w:rsidP="00FA6692">
      <w:pPr>
        <w:numPr>
          <w:ilvl w:val="0"/>
          <w:numId w:val="1"/>
        </w:numPr>
      </w:pPr>
      <w:r w:rsidRPr="00FA6692">
        <w:rPr>
          <w:b/>
          <w:bCs/>
        </w:rPr>
        <w:t>实践意义</w:t>
      </w:r>
      <w:r w:rsidRPr="00FA6692">
        <w:t>：本研究旨在为南海区政府及相关规划部门提供一份基于数据的、具体的问题清单与潜力方向，助力其更精准地进行文</w:t>
      </w:r>
      <w:proofErr w:type="gramStart"/>
      <w:r w:rsidRPr="00FA6692">
        <w:t>旅资源</w:t>
      </w:r>
      <w:proofErr w:type="gramEnd"/>
      <w:r w:rsidRPr="00FA6692">
        <w:t>梳理、产品策划和空间布局。</w:t>
      </w:r>
    </w:p>
    <w:p w14:paraId="72FD9B55" w14:textId="77777777" w:rsidR="00FA6692" w:rsidRPr="00FA6692" w:rsidRDefault="00FA6692" w:rsidP="00FA6692">
      <w:pPr>
        <w:numPr>
          <w:ilvl w:val="0"/>
          <w:numId w:val="1"/>
        </w:numPr>
      </w:pPr>
      <w:r w:rsidRPr="00FA6692">
        <w:rPr>
          <w:b/>
          <w:bCs/>
        </w:rPr>
        <w:t>方法意义</w:t>
      </w:r>
      <w:r w:rsidRPr="00FA6692">
        <w:t>：作为本科毕业设计，本研究尝试将大语言模型、知识图谱等新兴技术与传统的区域人文地理研究相结合，形成一套可复用、可验证的技术流程，为同类研究提供参考。</w:t>
      </w:r>
    </w:p>
    <w:p w14:paraId="063CFBFA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1.2 研究目标与内容</w:t>
      </w:r>
    </w:p>
    <w:p w14:paraId="6C9B4F1A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目标</w:t>
      </w:r>
    </w:p>
    <w:p w14:paraId="1D369BDF" w14:textId="77777777" w:rsidR="00FA6692" w:rsidRPr="00FA6692" w:rsidRDefault="00FA6692" w:rsidP="00FA6692">
      <w:r w:rsidRPr="00FA6692">
        <w:t>构建一个清晰、可量化的分析框架，通过对比文化侧的“记忆”与市场侧的“供给”，系统性地识别佛山市南海</w:t>
      </w:r>
      <w:proofErr w:type="gramStart"/>
      <w:r w:rsidRPr="00FA6692">
        <w:t>区文旅融合</w:t>
      </w:r>
      <w:proofErr w:type="gramEnd"/>
      <w:r w:rsidRPr="00FA6692">
        <w:t>过程中的优势、问题与潜力点。</w:t>
      </w:r>
    </w:p>
    <w:p w14:paraId="53068491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内容</w:t>
      </w:r>
    </w:p>
    <w:p w14:paraId="3C187E40" w14:textId="77777777" w:rsidR="00FA6692" w:rsidRPr="00FA6692" w:rsidRDefault="00FA6692" w:rsidP="00FA6692">
      <w:pPr>
        <w:numPr>
          <w:ilvl w:val="0"/>
          <w:numId w:val="2"/>
        </w:numPr>
      </w:pPr>
      <w:r w:rsidRPr="00FA6692">
        <w:rPr>
          <w:b/>
          <w:bCs/>
        </w:rPr>
        <w:t>数据基础建设</w:t>
      </w:r>
      <w:r w:rsidRPr="00FA6692">
        <w:t>：系统性地收集、清洗并整合南海区相关的多元大数据，包括地方典籍、旅游POI、网络评论及官方非遗名录。</w:t>
      </w:r>
    </w:p>
    <w:p w14:paraId="12B03358" w14:textId="77777777" w:rsidR="00FA6692" w:rsidRPr="00FA6692" w:rsidRDefault="00FA6692" w:rsidP="00FA6692">
      <w:pPr>
        <w:numPr>
          <w:ilvl w:val="0"/>
          <w:numId w:val="2"/>
        </w:numPr>
      </w:pPr>
      <w:r w:rsidRPr="00FA6692">
        <w:rPr>
          <w:b/>
          <w:bCs/>
        </w:rPr>
        <w:t>文化知识体系构建</w:t>
      </w:r>
      <w:r w:rsidRPr="00FA6692">
        <w:t>：利用大语言模型从典籍文本中抽取结构化的知识，并构建可视化、可查询的知识图谱。</w:t>
      </w:r>
    </w:p>
    <w:p w14:paraId="0CAE857F" w14:textId="77777777" w:rsidR="00FA6692" w:rsidRPr="00FA6692" w:rsidRDefault="00FA6692" w:rsidP="00FA6692">
      <w:pPr>
        <w:numPr>
          <w:ilvl w:val="0"/>
          <w:numId w:val="2"/>
        </w:numPr>
      </w:pPr>
      <w:r w:rsidRPr="00FA6692">
        <w:rPr>
          <w:b/>
          <w:bCs/>
        </w:rPr>
        <w:t>旅游产品体系刻画</w:t>
      </w:r>
      <w:r w:rsidRPr="00FA6692">
        <w:t>：基于POI和评论数据，描绘南海区当前旅游产品的类型、规模与空间分布。</w:t>
      </w:r>
    </w:p>
    <w:p w14:paraId="1E441A67" w14:textId="77777777" w:rsidR="00FA6692" w:rsidRPr="00FA6692" w:rsidRDefault="00FA6692" w:rsidP="00FA6692">
      <w:pPr>
        <w:numPr>
          <w:ilvl w:val="0"/>
          <w:numId w:val="2"/>
        </w:numPr>
      </w:pPr>
      <w:r w:rsidRPr="00FA6692">
        <w:rPr>
          <w:b/>
          <w:bCs/>
        </w:rPr>
        <w:t>双谱系耦合分析</w:t>
      </w:r>
      <w:r w:rsidRPr="00FA6692">
        <w:t>：设计并执行一套严谨的匹配规则，量化分析文化资源与旅游载体之间的对应、错位与缺失情况。</w:t>
      </w:r>
    </w:p>
    <w:p w14:paraId="35B59CE9" w14:textId="77777777" w:rsidR="00FA6692" w:rsidRPr="00FA6692" w:rsidRDefault="00FA6692" w:rsidP="00FA6692">
      <w:pPr>
        <w:numPr>
          <w:ilvl w:val="0"/>
          <w:numId w:val="2"/>
        </w:numPr>
      </w:pPr>
      <w:r w:rsidRPr="00FA6692">
        <w:rPr>
          <w:b/>
          <w:bCs/>
        </w:rPr>
        <w:t>空间格局验证</w:t>
      </w:r>
      <w:r w:rsidRPr="00FA6692">
        <w:t>：运用空间分析方法，从地理维度验证耦合分析的结论，并揭示更深层次的空间规律。</w:t>
      </w:r>
    </w:p>
    <w:p w14:paraId="13517907" w14:textId="77777777" w:rsidR="00FA6692" w:rsidRPr="00FA6692" w:rsidRDefault="00FA6692" w:rsidP="00FA6692">
      <w:pPr>
        <w:numPr>
          <w:ilvl w:val="0"/>
          <w:numId w:val="2"/>
        </w:numPr>
      </w:pPr>
      <w:r w:rsidRPr="00FA6692">
        <w:rPr>
          <w:b/>
          <w:bCs/>
        </w:rPr>
        <w:t>提出优化建议</w:t>
      </w:r>
      <w:r w:rsidRPr="00FA6692">
        <w:t>：结合专业背景，针对发现的核心问题，提出切实可行</w:t>
      </w:r>
      <w:proofErr w:type="gramStart"/>
      <w:r w:rsidRPr="00FA6692">
        <w:t>的文旅融合</w:t>
      </w:r>
      <w:proofErr w:type="gramEnd"/>
      <w:r w:rsidRPr="00FA6692">
        <w:t>提升策略。</w:t>
      </w:r>
    </w:p>
    <w:p w14:paraId="379CC7FA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1.3 技术路线与论文结构</w:t>
      </w:r>
    </w:p>
    <w:p w14:paraId="14B091C6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技术路线</w:t>
      </w:r>
    </w:p>
    <w:p w14:paraId="54D50523" w14:textId="77777777" w:rsidR="00FA6692" w:rsidRPr="00FA6692" w:rsidRDefault="00FA6692" w:rsidP="00FA6692">
      <w:r w:rsidRPr="00FA6692">
        <w:t>本研究遵循“数据驱动、技术赋能、问题导向”的原则，整体技术路线如下： 数据采集（OCR/爬虫/API） → 数据清洗与结构化 → 知识图谱构建（实体/关系抽取） → 双谱系耦合分析 → 空间分析 → 方案输出。</w:t>
      </w:r>
    </w:p>
    <w:p w14:paraId="0B32F000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lastRenderedPageBreak/>
        <w:t>论文结构</w:t>
      </w:r>
    </w:p>
    <w:p w14:paraId="3C2DF323" w14:textId="77777777" w:rsidR="00FA6692" w:rsidRPr="00FA6692" w:rsidRDefault="00FA6692" w:rsidP="00FA6692">
      <w:r w:rsidRPr="00FA6692">
        <w:t>第二章介绍研究区域概况与数据处理过程；第三章详述文化知识图谱的构建方法与成果；第四</w:t>
      </w:r>
      <w:proofErr w:type="gramStart"/>
      <w:r w:rsidRPr="00FA6692">
        <w:t>章重点</w:t>
      </w:r>
      <w:proofErr w:type="gramEnd"/>
      <w:r w:rsidRPr="00FA6692">
        <w:t>阐述旅游产品体系的刻画及核心的耦合分析方法与结果；第五章进行文旅要素的空间格局分析；第六</w:t>
      </w:r>
      <w:proofErr w:type="gramStart"/>
      <w:r w:rsidRPr="00FA6692">
        <w:t>章总结</w:t>
      </w:r>
      <w:proofErr w:type="gramEnd"/>
      <w:r w:rsidRPr="00FA6692">
        <w:t>全文，并提出具体的结论与建议。</w:t>
      </w:r>
    </w:p>
    <w:p w14:paraId="49D555F6" w14:textId="77777777" w:rsidR="00FA6692" w:rsidRPr="00FA6692" w:rsidRDefault="00FA6692" w:rsidP="00FA6692">
      <w:r w:rsidRPr="00FA6692">
        <w:pict w14:anchorId="1A9843A2">
          <v:rect id="_x0000_i1027" style="width:0;height:.75pt" o:hralign="center" o:hrstd="t" o:hrnoshade="t" o:hr="t" fillcolor="#ccc" stroked="f"/>
        </w:pict>
      </w:r>
    </w:p>
    <w:p w14:paraId="184FACD0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第二章 研究区域与数据基础</w:t>
      </w:r>
    </w:p>
    <w:p w14:paraId="43A5775C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2.1 研究区域概况</w:t>
      </w:r>
    </w:p>
    <w:p w14:paraId="3DE0EF6C" w14:textId="77777777" w:rsidR="00FA6692" w:rsidRPr="00FA6692" w:rsidRDefault="00FA6692" w:rsidP="00FA6692">
      <w:r w:rsidRPr="00FA6692">
        <w:t>佛山市南海区位于广东省中部，是广佛同城的核心区域。区内文化资源禀赋优越，拥有国家级、省级、市级、区级非物质文化遗产共计90余项，不可移动文物80余处，以及西</w:t>
      </w:r>
      <w:proofErr w:type="gramStart"/>
      <w:r w:rsidRPr="00FA6692">
        <w:t>樵</w:t>
      </w:r>
      <w:proofErr w:type="gramEnd"/>
      <w:r w:rsidRPr="00FA6692">
        <w:t>镇松塘村等多个中国历史文化名村。</w:t>
      </w:r>
    </w:p>
    <w:p w14:paraId="794DC465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2.2 数据来源与处理</w:t>
      </w:r>
    </w:p>
    <w:p w14:paraId="37743F71" w14:textId="77777777" w:rsidR="00FA6692" w:rsidRPr="00FA6692" w:rsidRDefault="00FA6692" w:rsidP="00FA6692">
      <w:r w:rsidRPr="00FA6692">
        <w:t>本研究的数据体系由四大核心部分构成：</w:t>
      </w:r>
    </w:p>
    <w:p w14:paraId="01B2A97F" w14:textId="77777777" w:rsidR="00FA6692" w:rsidRPr="00FA6692" w:rsidRDefault="00FA6692" w:rsidP="00FA6692">
      <w:pPr>
        <w:numPr>
          <w:ilvl w:val="0"/>
          <w:numId w:val="3"/>
        </w:numPr>
      </w:pPr>
      <w:r w:rsidRPr="00FA6692">
        <w:rPr>
          <w:b/>
          <w:bCs/>
        </w:rPr>
        <w:t>典籍文献数据</w:t>
      </w:r>
      <w:r w:rsidRPr="00FA6692">
        <w:t>：主要来源于《南海县志》、《佛山历史人物录》、《南海文史资料》等36份地方文献。通过</w:t>
      </w:r>
      <w:proofErr w:type="spellStart"/>
      <w:r w:rsidRPr="00FA6692">
        <w:t>RapidOCR</w:t>
      </w:r>
      <w:proofErr w:type="spellEnd"/>
      <w:r w:rsidRPr="00FA6692">
        <w:t>工具进行文本识别，最终构建了一个包含53个独立文件、总计约541万字的标准化中文语料库，为文化</w:t>
      </w:r>
      <w:proofErr w:type="gramStart"/>
      <w:r w:rsidRPr="00FA6692">
        <w:t>侧分析</w:t>
      </w:r>
      <w:proofErr w:type="gramEnd"/>
      <w:r w:rsidRPr="00FA6692">
        <w:t>提供了扎实的“原料”。</w:t>
      </w:r>
    </w:p>
    <w:p w14:paraId="3E1D1FA4" w14:textId="77777777" w:rsidR="00FA6692" w:rsidRPr="00FA6692" w:rsidRDefault="00FA6692" w:rsidP="00FA6692">
      <w:pPr>
        <w:numPr>
          <w:ilvl w:val="0"/>
          <w:numId w:val="3"/>
        </w:numPr>
      </w:pPr>
      <w:r w:rsidRPr="00FA6692">
        <w:rPr>
          <w:b/>
          <w:bCs/>
        </w:rPr>
        <w:t>旅游POI数据</w:t>
      </w:r>
      <w:r w:rsidRPr="00FA6692">
        <w:t>：通过高德地图API、百度地图Place API以及佛山市公开的Shapefile数据，共采集到原始POI数据约14,259条。经过严格的去重、坐标统一和分类清洗（采用11大类分类体系，并利用本地大模型辅助纠正），最终形成了包含13,113个高质量POI的基准数据库。</w:t>
      </w:r>
    </w:p>
    <w:p w14:paraId="7E539A63" w14:textId="77777777" w:rsidR="00FA6692" w:rsidRPr="00FA6692" w:rsidRDefault="00FA6692" w:rsidP="00FA6692">
      <w:pPr>
        <w:numPr>
          <w:ilvl w:val="0"/>
          <w:numId w:val="3"/>
        </w:numPr>
      </w:pPr>
      <w:r w:rsidRPr="00FA6692">
        <w:rPr>
          <w:b/>
          <w:bCs/>
        </w:rPr>
        <w:t>用户评论数据</w:t>
      </w:r>
      <w:r w:rsidRPr="00FA6692">
        <w:t>：从高德、携程、去哪儿、马蜂窝四大主流旅游平台，共采集到16,391条用户评论。通过自主设计的“五段式匹配算法”（从精确匹配到模糊匹配），成功将403个独立景点名称与南海区POI库建立了精准关联，为从游客视角评估旅游体验提供了数据支持。</w:t>
      </w:r>
    </w:p>
    <w:p w14:paraId="6856C791" w14:textId="77777777" w:rsidR="00FA6692" w:rsidRPr="00FA6692" w:rsidRDefault="00FA6692" w:rsidP="00FA6692">
      <w:pPr>
        <w:numPr>
          <w:ilvl w:val="0"/>
          <w:numId w:val="3"/>
        </w:numPr>
      </w:pPr>
      <w:r w:rsidRPr="00FA6692">
        <w:rPr>
          <w:b/>
          <w:bCs/>
        </w:rPr>
        <w:t>非遗名录数据</w:t>
      </w:r>
      <w:r w:rsidRPr="00FA6692">
        <w:t>：以南海区政府公布的91项非物质文化遗产名录为核心，作为连接“文化记忆”与“空间载体”的关键桥梁，用于后续的耦合分析。</w:t>
      </w:r>
    </w:p>
    <w:p w14:paraId="6432EC67" w14:textId="77777777" w:rsidR="00FA6692" w:rsidRPr="00FA6692" w:rsidRDefault="00FA6692" w:rsidP="00FA6692">
      <w:r w:rsidRPr="00FA6692">
        <w:pict w14:anchorId="5E675526">
          <v:rect id="_x0000_i1028" style="width:0;height:.75pt" o:hralign="center" o:hrstd="t" o:hrnoshade="t" o:hr="t" fillcolor="#ccc" stroked="f"/>
        </w:pict>
      </w:r>
    </w:p>
    <w:p w14:paraId="10A40662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第三章 文化知识体系构建：知识图谱的实现</w:t>
      </w:r>
    </w:p>
    <w:p w14:paraId="7F95A4B4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3.1 实体与关系的定义</w:t>
      </w:r>
    </w:p>
    <w:p w14:paraId="2ADC9C0E" w14:textId="77777777" w:rsidR="00FA6692" w:rsidRPr="00FA6692" w:rsidRDefault="00FA6692" w:rsidP="00FA6692">
      <w:r w:rsidRPr="00FA6692">
        <w:t>为确保抽取结果的学术严谨性与后续分析的便利性，本研究设计了一套兼顾学术深度与管理口径的分类体系。实体分为六大类（非遗文化、物质遗产、传承主体、文化空间、文献记忆、历史时序），共28个小类。关系则定义了九大语义组（如“空间关</w:t>
      </w:r>
      <w:r w:rsidRPr="00FA6692">
        <w:lastRenderedPageBreak/>
        <w:t>联”、“传承延续”、“营建创造”等），并坚持开放式抽取原则，保留原始关系短语及原文证据。</w:t>
      </w:r>
    </w:p>
    <w:p w14:paraId="6C5B98EE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3.2 基于大语言模型的抽取过程</w:t>
      </w:r>
    </w:p>
    <w:p w14:paraId="1106C61E" w14:textId="77777777" w:rsidR="00FA6692" w:rsidRPr="00FA6692" w:rsidRDefault="00FA6692" w:rsidP="00FA6692">
      <w:r w:rsidRPr="00FA6692">
        <w:t>选用阿里云“通义千问”（qwen-3.5-plus）大语言模型作为抽取引擎。将541万字的语料库按800字左右分块，通过多线程并发的方式输入模型，执行实体与关系抽取任务。每个实体均被打上双重标签：一是本研究的28小类标签，二是对接国家官方的8大类遗产分类标签。整个过程设置了严格的质量控制环节，包括方向校验、禁用空泛词（如“相关”、“有关”）等，确保了抽取结果的准确性与可追溯性。</w:t>
      </w:r>
    </w:p>
    <w:p w14:paraId="4BEB36DA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3.3 Neo4j图数据库的构建与可视化</w:t>
      </w:r>
    </w:p>
    <w:p w14:paraId="19A42DC0" w14:textId="77777777" w:rsidR="00FA6692" w:rsidRPr="00FA6692" w:rsidRDefault="00FA6692" w:rsidP="00FA6692">
      <w:r w:rsidRPr="00FA6692">
        <w:t>将最终抽取的8,048个实体和19,382条关系批量导入Neo4j图数据库。在可视化层面，根据实体在语料中被提及的频次，设计了六档配色方案，使得高频核心文化元素（如康有为、黄飞鸿、西</w:t>
      </w:r>
      <w:proofErr w:type="gramStart"/>
      <w:r w:rsidRPr="00FA6692">
        <w:t>樵</w:t>
      </w:r>
      <w:proofErr w:type="gramEnd"/>
      <w:r w:rsidRPr="00FA6692">
        <w:t>山）在图谱中一目了然。通过Cypher查询语言，可以方便地检索特定人物的所有关联实体或</w:t>
      </w:r>
      <w:proofErr w:type="gramStart"/>
      <w:r w:rsidRPr="00FA6692">
        <w:t>按关系</w:t>
      </w:r>
      <w:proofErr w:type="gramEnd"/>
      <w:r w:rsidRPr="00FA6692">
        <w:t>类型筛选子图，为深入分析提供了强大工具。</w:t>
      </w:r>
    </w:p>
    <w:p w14:paraId="4A7BEF73" w14:textId="77777777" w:rsidR="00FA6692" w:rsidRPr="00FA6692" w:rsidRDefault="00FA6692" w:rsidP="00FA6692">
      <w:r w:rsidRPr="00FA6692">
        <w:pict w14:anchorId="3D3A6E98">
          <v:rect id="_x0000_i1029" style="width:0;height:.75pt" o:hralign="center" o:hrstd="t" o:hrnoshade="t" o:hr="t" fillcolor="#ccc" stroked="f"/>
        </w:pict>
      </w:r>
    </w:p>
    <w:p w14:paraId="0F9DDA4F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第四章 旅游产品体系刻画与耦合分析</w:t>
      </w:r>
    </w:p>
    <w:p w14:paraId="35CCBFC6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4.1 旅游产品体系的结构</w:t>
      </w:r>
    </w:p>
    <w:p w14:paraId="0AE5D5D1" w14:textId="77777777" w:rsidR="00FA6692" w:rsidRPr="00FA6692" w:rsidRDefault="00FA6692" w:rsidP="00FA6692">
      <w:r w:rsidRPr="00FA6692">
        <w:t>基于13,113个清洗后的POI数据，南海区的旅游产品以“景区景点”、“公园绿地”、“文化场馆”和“餐饮美食”为主。从空间上看，POI高度集聚于桂城、大</w:t>
      </w:r>
      <w:proofErr w:type="gramStart"/>
      <w:r w:rsidRPr="00FA6692">
        <w:t>沥</w:t>
      </w:r>
      <w:proofErr w:type="gramEnd"/>
      <w:r w:rsidRPr="00FA6692">
        <w:t>、狮山等东部和北部的中心城区。</w:t>
      </w:r>
    </w:p>
    <w:p w14:paraId="2E485FF6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4.2 耦合分析方法：“非遗名录”中间件</w:t>
      </w:r>
    </w:p>
    <w:p w14:paraId="29961A37" w14:textId="77777777" w:rsidR="00FA6692" w:rsidRPr="00FA6692" w:rsidRDefault="00FA6692" w:rsidP="00FA6692">
      <w:r w:rsidRPr="00FA6692">
        <w:t>本研究的核心创新在于耦合分析方法。我们明确区分了两条分析线：知识图谱用于构建“文献关系网”，而耦合分析则是基于一套独立的、可复核的对照规则。具体而言，以91项非遗名录为中间桥梁：</w:t>
      </w:r>
    </w:p>
    <w:p w14:paraId="7E786C25" w14:textId="77777777" w:rsidR="00FA6692" w:rsidRPr="00FA6692" w:rsidRDefault="00FA6692" w:rsidP="00FA6692">
      <w:pPr>
        <w:numPr>
          <w:ilvl w:val="0"/>
          <w:numId w:val="4"/>
        </w:numPr>
      </w:pPr>
      <w:r w:rsidRPr="00FA6692">
        <w:rPr>
          <w:b/>
          <w:bCs/>
        </w:rPr>
        <w:t>向左</w:t>
      </w:r>
      <w:r w:rsidRPr="00FA6692">
        <w:t>，匹配知识图谱中的相关实体，统计其总提及次数，以衡量“文化记忆密度”。</w:t>
      </w:r>
    </w:p>
    <w:p w14:paraId="6CD9C22C" w14:textId="77777777" w:rsidR="00FA6692" w:rsidRPr="00FA6692" w:rsidRDefault="00FA6692" w:rsidP="00FA6692">
      <w:pPr>
        <w:numPr>
          <w:ilvl w:val="0"/>
          <w:numId w:val="4"/>
        </w:numPr>
      </w:pPr>
      <w:r w:rsidRPr="00FA6692">
        <w:rPr>
          <w:b/>
          <w:bCs/>
        </w:rPr>
        <w:t>向右</w:t>
      </w:r>
      <w:r w:rsidRPr="00FA6692">
        <w:t>，通过名称清洗（如“九江双蒸酒酿制技艺”简化为“双蒸酒”）和包含匹配规则，关联现实中的POI，以衡量“空间载体覆盖”。</w:t>
      </w:r>
    </w:p>
    <w:p w14:paraId="78FB0033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4.3 耦合分析结果</w:t>
      </w:r>
    </w:p>
    <w:p w14:paraId="5043AC39" w14:textId="77777777" w:rsidR="00FA6692" w:rsidRPr="00FA6692" w:rsidRDefault="00FA6692" w:rsidP="00FA6692">
      <w:r w:rsidRPr="00FA6692">
        <w:t>通过上述方法，我们将91项非遗的耦合状态划分为四个象限：</w:t>
      </w:r>
    </w:p>
    <w:p w14:paraId="4F32DEBF" w14:textId="77777777" w:rsidR="00FA6692" w:rsidRPr="00FA6692" w:rsidRDefault="00FA6692" w:rsidP="00FA6692">
      <w:pPr>
        <w:numPr>
          <w:ilvl w:val="0"/>
          <w:numId w:val="5"/>
        </w:numPr>
      </w:pPr>
      <w:r w:rsidRPr="00FA6692">
        <w:rPr>
          <w:b/>
          <w:bCs/>
        </w:rPr>
        <w:t>双向耦合 (14项, 15.4%)</w:t>
      </w:r>
      <w:r w:rsidRPr="00FA6692">
        <w:t>：文化与旅游结合良好，如“醒狮”文化与遍布各镇的“醒狮之乡”、“训练基地”等POI形成了有效联动。</w:t>
      </w:r>
    </w:p>
    <w:p w14:paraId="6D982FA2" w14:textId="77777777" w:rsidR="00FA6692" w:rsidRPr="00FA6692" w:rsidRDefault="00FA6692" w:rsidP="00FA6692">
      <w:pPr>
        <w:numPr>
          <w:ilvl w:val="0"/>
          <w:numId w:val="5"/>
        </w:numPr>
      </w:pPr>
      <w:r w:rsidRPr="00FA6692">
        <w:rPr>
          <w:b/>
          <w:bCs/>
        </w:rPr>
        <w:lastRenderedPageBreak/>
        <w:t>仅文化侧 (44项, 48.4%)</w:t>
      </w:r>
      <w:r w:rsidRPr="00FA6692">
        <w:t>：这是最突出的矛盾。大量文化价值极高的项目，如“粤剧”（提及314次）、“龙舟说唱”（提及59次）、“南海灰塑”（提及54次）等，在现实中几乎找不到对应的体验载体，属于典型的“文化未转化”。</w:t>
      </w:r>
    </w:p>
    <w:p w14:paraId="0268496D" w14:textId="77777777" w:rsidR="00FA6692" w:rsidRPr="00FA6692" w:rsidRDefault="00FA6692" w:rsidP="00FA6692">
      <w:pPr>
        <w:numPr>
          <w:ilvl w:val="0"/>
          <w:numId w:val="5"/>
        </w:numPr>
      </w:pPr>
      <w:r w:rsidRPr="00FA6692">
        <w:rPr>
          <w:b/>
          <w:bCs/>
        </w:rPr>
        <w:t>仅POI侧 (3项, 3.3%)</w:t>
      </w:r>
      <w:r w:rsidRPr="00FA6692">
        <w:t>：如“千灯湖公园”、“映月湖公园”等现代化城市公园，虽然游客众多，但本土文化叙事薄弱，可称为“有形无魂”。</w:t>
      </w:r>
    </w:p>
    <w:p w14:paraId="75D5798A" w14:textId="77777777" w:rsidR="00FA6692" w:rsidRPr="00FA6692" w:rsidRDefault="00FA6692" w:rsidP="00FA6692">
      <w:pPr>
        <w:numPr>
          <w:ilvl w:val="0"/>
          <w:numId w:val="5"/>
        </w:numPr>
      </w:pPr>
      <w:r w:rsidRPr="00FA6692">
        <w:rPr>
          <w:b/>
          <w:bCs/>
        </w:rPr>
        <w:t>无匹配 (30项, 33.0%)</w:t>
      </w:r>
      <w:r w:rsidRPr="00FA6692">
        <w:t>：多为影响力较小的区级项目。</w:t>
      </w:r>
    </w:p>
    <w:p w14:paraId="19A4A404" w14:textId="77777777" w:rsidR="00FA6692" w:rsidRPr="00FA6692" w:rsidRDefault="00FA6692" w:rsidP="00FA6692">
      <w:proofErr w:type="gramStart"/>
      <w:r w:rsidRPr="00FA6692">
        <w:rPr>
          <w:b/>
          <w:bCs/>
        </w:rPr>
        <w:t>分维度</w:t>
      </w:r>
      <w:proofErr w:type="gramEnd"/>
      <w:r w:rsidRPr="00FA6692">
        <w:rPr>
          <w:b/>
          <w:bCs/>
        </w:rPr>
        <w:t>看</w:t>
      </w:r>
      <w:r w:rsidRPr="00FA6692">
        <w:t>：</w:t>
      </w:r>
    </w:p>
    <w:p w14:paraId="5C34E1D4" w14:textId="77777777" w:rsidR="00FA6692" w:rsidRPr="00FA6692" w:rsidRDefault="00FA6692" w:rsidP="00FA6692">
      <w:pPr>
        <w:numPr>
          <w:ilvl w:val="0"/>
          <w:numId w:val="6"/>
        </w:numPr>
      </w:pPr>
      <w:r w:rsidRPr="00FA6692">
        <w:rPr>
          <w:b/>
          <w:bCs/>
        </w:rPr>
        <w:t>按级别</w:t>
      </w:r>
      <w:r w:rsidRPr="00FA6692">
        <w:t>：国家级（50%）、省级（33%）非遗耦合情况较好，区级（14.6%）尚可，但</w:t>
      </w:r>
      <w:r w:rsidRPr="00FA6692">
        <w:rPr>
          <w:b/>
          <w:bCs/>
        </w:rPr>
        <w:t>市级非遗的耦合率仅为3.8%</w:t>
      </w:r>
      <w:r w:rsidRPr="00FA6692">
        <w:t>，存在明显的“中间断层”。</w:t>
      </w:r>
    </w:p>
    <w:p w14:paraId="73C85A94" w14:textId="77777777" w:rsidR="00FA6692" w:rsidRPr="00FA6692" w:rsidRDefault="00FA6692" w:rsidP="00FA6692">
      <w:pPr>
        <w:numPr>
          <w:ilvl w:val="0"/>
          <w:numId w:val="6"/>
        </w:numPr>
      </w:pPr>
      <w:r w:rsidRPr="00FA6692">
        <w:rPr>
          <w:b/>
          <w:bCs/>
        </w:rPr>
        <w:t>按镇街</w:t>
      </w:r>
      <w:r w:rsidRPr="00FA6692">
        <w:t>：</w:t>
      </w:r>
      <w:r w:rsidRPr="00FA6692">
        <w:rPr>
          <w:b/>
          <w:bCs/>
        </w:rPr>
        <w:t>西</w:t>
      </w:r>
      <w:proofErr w:type="gramStart"/>
      <w:r w:rsidRPr="00FA6692">
        <w:rPr>
          <w:b/>
          <w:bCs/>
        </w:rPr>
        <w:t>樵</w:t>
      </w:r>
      <w:proofErr w:type="gramEnd"/>
      <w:r w:rsidRPr="00FA6692">
        <w:rPr>
          <w:b/>
          <w:bCs/>
        </w:rPr>
        <w:t>镇</w:t>
      </w:r>
      <w:r w:rsidRPr="00FA6692">
        <w:t>以5项双向耦合领跑，</w:t>
      </w:r>
      <w:proofErr w:type="gramStart"/>
      <w:r w:rsidRPr="00FA6692">
        <w:t>是文旅融合</w:t>
      </w:r>
      <w:proofErr w:type="gramEnd"/>
      <w:r w:rsidRPr="00FA6692">
        <w:t>最深的镇街；而拥有13项非遗的</w:t>
      </w:r>
      <w:r w:rsidRPr="00FA6692">
        <w:rPr>
          <w:b/>
          <w:bCs/>
        </w:rPr>
        <w:t>九江镇</w:t>
      </w:r>
      <w:r w:rsidRPr="00FA6692">
        <w:t>，其POI数量仅占全区的1.9%，是“文旅倒挂”最严重的区域。</w:t>
      </w:r>
    </w:p>
    <w:p w14:paraId="6847D46D" w14:textId="77777777" w:rsidR="00FA6692" w:rsidRPr="00FA6692" w:rsidRDefault="00FA6692" w:rsidP="00FA6692">
      <w:r w:rsidRPr="00FA6692">
        <w:pict w14:anchorId="05B18441">
          <v:rect id="_x0000_i1030" style="width:0;height:.75pt" o:hralign="center" o:hrstd="t" o:hrnoshade="t" o:hr="t" fillcolor="#ccc" stroked="f"/>
        </w:pict>
      </w:r>
    </w:p>
    <w:p w14:paraId="26AD52C2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 xml:space="preserve">第五章 </w:t>
      </w:r>
      <w:proofErr w:type="gramStart"/>
      <w:r w:rsidRPr="00FA6692">
        <w:rPr>
          <w:b/>
          <w:bCs/>
        </w:rPr>
        <w:t>文旅要素</w:t>
      </w:r>
      <w:proofErr w:type="gramEnd"/>
      <w:r w:rsidRPr="00FA6692">
        <w:rPr>
          <w:b/>
          <w:bCs/>
        </w:rPr>
        <w:t>的空间格局分析</w:t>
      </w:r>
    </w:p>
    <w:p w14:paraId="624CAB4D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5.1 分析方法</w:t>
      </w:r>
    </w:p>
    <w:p w14:paraId="3254861C" w14:textId="77777777" w:rsidR="00FA6692" w:rsidRPr="00FA6692" w:rsidRDefault="00FA6692" w:rsidP="00FA6692">
      <w:r w:rsidRPr="00FA6692">
        <w:t>采用核密度估计（KDE）方法识别</w:t>
      </w:r>
      <w:proofErr w:type="gramStart"/>
      <w:r w:rsidRPr="00FA6692">
        <w:t>文旅资源</w:t>
      </w:r>
      <w:proofErr w:type="gramEnd"/>
      <w:r w:rsidRPr="00FA6692">
        <w:t>的热点区域，带宽设为3.0公里，能有效反映“在一个游览区域内可便捷到达”的尺度。同时，使用DBSCAN聚类算法发现资源的集聚区。</w:t>
      </w:r>
    </w:p>
    <w:p w14:paraId="6FA9B18B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5.2 空间分析结果</w:t>
      </w:r>
    </w:p>
    <w:p w14:paraId="5C0D0560" w14:textId="77777777" w:rsidR="00FA6692" w:rsidRPr="00FA6692" w:rsidRDefault="00FA6692" w:rsidP="00FA6692">
      <w:pPr>
        <w:numPr>
          <w:ilvl w:val="0"/>
          <w:numId w:val="7"/>
        </w:numPr>
      </w:pPr>
      <w:r w:rsidRPr="00FA6692">
        <w:rPr>
          <w:b/>
          <w:bCs/>
        </w:rPr>
        <w:t>热点错位</w:t>
      </w:r>
      <w:r w:rsidRPr="00FA6692">
        <w:t>：POI的核密度热点清晰地分布在桂城-大</w:t>
      </w:r>
      <w:proofErr w:type="gramStart"/>
      <w:r w:rsidRPr="00FA6692">
        <w:t>沥</w:t>
      </w:r>
      <w:proofErr w:type="gramEnd"/>
      <w:r w:rsidRPr="00FA6692">
        <w:t>-狮山构成的东北部都市圈；而非遗、古村落等文化资源的热点则集中在西</w:t>
      </w:r>
      <w:proofErr w:type="gramStart"/>
      <w:r w:rsidRPr="00FA6692">
        <w:t>樵</w:t>
      </w:r>
      <w:proofErr w:type="gramEnd"/>
      <w:r w:rsidRPr="00FA6692">
        <w:t>-九江-丹</w:t>
      </w:r>
      <w:proofErr w:type="gramStart"/>
      <w:r w:rsidRPr="00FA6692">
        <w:t>灶组成</w:t>
      </w:r>
      <w:proofErr w:type="gramEnd"/>
      <w:r w:rsidRPr="00FA6692">
        <w:t>的西南部。两者在空间上呈现出显著的分离与错位，这从地理维度上印证了“文化沉淀”与“旅游开发”脱节的现实。</w:t>
      </w:r>
    </w:p>
    <w:p w14:paraId="7A9412A8" w14:textId="77777777" w:rsidR="00FA6692" w:rsidRPr="00FA6692" w:rsidRDefault="00FA6692" w:rsidP="00FA6692">
      <w:pPr>
        <w:numPr>
          <w:ilvl w:val="0"/>
          <w:numId w:val="7"/>
        </w:numPr>
      </w:pPr>
      <w:r w:rsidRPr="00FA6692">
        <w:rPr>
          <w:b/>
          <w:bCs/>
        </w:rPr>
        <w:t>镇街对比</w:t>
      </w:r>
      <w:r w:rsidRPr="00FA6692">
        <w:t>：量化数据显示，桂城街道的POI数量（4174个）遥遥领先，但其非遗数量（7项）并非最多；反观九江镇，非遗数量（5项）位居前列，但POI数量（259个）却是最少之一。这种强烈的反差，直观地展现了区域发展的</w:t>
      </w:r>
      <w:proofErr w:type="gramStart"/>
      <w:r w:rsidRPr="00FA6692">
        <w:t>不</w:t>
      </w:r>
      <w:proofErr w:type="gramEnd"/>
      <w:r w:rsidRPr="00FA6692">
        <w:t>均衡性。</w:t>
      </w:r>
    </w:p>
    <w:p w14:paraId="1D9CAE9F" w14:textId="77777777" w:rsidR="00FA6692" w:rsidRPr="00FA6692" w:rsidRDefault="00FA6692" w:rsidP="00FA6692">
      <w:r w:rsidRPr="00FA6692">
        <w:pict w14:anchorId="062B6C96">
          <v:rect id="_x0000_i1031" style="width:0;height:.75pt" o:hralign="center" o:hrstd="t" o:hrnoshade="t" o:hr="t" fillcolor="#ccc" stroked="f"/>
        </w:pict>
      </w:r>
    </w:p>
    <w:p w14:paraId="1EE3B958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第六章 结论与建议</w:t>
      </w:r>
    </w:p>
    <w:p w14:paraId="214A258F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6.1 主要研究结论</w:t>
      </w:r>
    </w:p>
    <w:p w14:paraId="348FA874" w14:textId="77777777" w:rsidR="00FA6692" w:rsidRPr="00FA6692" w:rsidRDefault="00FA6692" w:rsidP="00FA6692">
      <w:pPr>
        <w:numPr>
          <w:ilvl w:val="0"/>
          <w:numId w:val="8"/>
        </w:numPr>
      </w:pPr>
      <w:r w:rsidRPr="00FA6692">
        <w:rPr>
          <w:b/>
          <w:bCs/>
        </w:rPr>
        <w:t>核心矛盾是“文化未转化”</w:t>
      </w:r>
      <w:r w:rsidRPr="00FA6692">
        <w:t>：南海区近半数的非</w:t>
      </w:r>
      <w:proofErr w:type="gramStart"/>
      <w:r w:rsidRPr="00FA6692">
        <w:t>遗项目</w:t>
      </w:r>
      <w:proofErr w:type="gramEnd"/>
      <w:r w:rsidRPr="00FA6692">
        <w:t>停留在文本层面，缺乏面向游客的体验载体，文化资源的巨大潜力尚未被有效激活。</w:t>
      </w:r>
    </w:p>
    <w:p w14:paraId="063E4B40" w14:textId="77777777" w:rsidR="00FA6692" w:rsidRPr="00FA6692" w:rsidRDefault="00FA6692" w:rsidP="00FA6692">
      <w:pPr>
        <w:numPr>
          <w:ilvl w:val="0"/>
          <w:numId w:val="8"/>
        </w:numPr>
      </w:pPr>
      <w:r w:rsidRPr="00FA6692">
        <w:rPr>
          <w:b/>
          <w:bCs/>
        </w:rPr>
        <w:lastRenderedPageBreak/>
        <w:t>市级项目成“断层”</w:t>
      </w:r>
      <w:r w:rsidRPr="00FA6692">
        <w:t>：在各级非遗中，市级项目</w:t>
      </w:r>
      <w:proofErr w:type="gramStart"/>
      <w:r w:rsidRPr="00FA6692">
        <w:t>的文旅融合</w:t>
      </w:r>
      <w:proofErr w:type="gramEnd"/>
      <w:r w:rsidRPr="00FA6692">
        <w:t>程度最低，是未来工作的重点突破口。</w:t>
      </w:r>
    </w:p>
    <w:p w14:paraId="1ED99950" w14:textId="77777777" w:rsidR="00FA6692" w:rsidRPr="00FA6692" w:rsidRDefault="00FA6692" w:rsidP="00FA6692">
      <w:pPr>
        <w:numPr>
          <w:ilvl w:val="0"/>
          <w:numId w:val="8"/>
        </w:numPr>
      </w:pPr>
      <w:r w:rsidRPr="00FA6692">
        <w:rPr>
          <w:b/>
          <w:bCs/>
        </w:rPr>
        <w:t>空间格局呈“错位”</w:t>
      </w:r>
      <w:r w:rsidRPr="00FA6692">
        <w:t>：</w:t>
      </w:r>
      <w:proofErr w:type="gramStart"/>
      <w:r w:rsidRPr="00FA6692">
        <w:t>文旅要素</w:t>
      </w:r>
      <w:proofErr w:type="gramEnd"/>
      <w:r w:rsidRPr="00FA6692">
        <w:t>在地理分布上严重不匹配，“东旅西文”的格局制约了</w:t>
      </w:r>
      <w:proofErr w:type="gramStart"/>
      <w:r w:rsidRPr="00FA6692">
        <w:t>区域文旅的</w:t>
      </w:r>
      <w:proofErr w:type="gramEnd"/>
      <w:r w:rsidRPr="00FA6692">
        <w:t>整体协同发展，九江镇是典型样本。</w:t>
      </w:r>
    </w:p>
    <w:p w14:paraId="1CDB5B58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 xml:space="preserve">6.2 </w:t>
      </w:r>
      <w:proofErr w:type="gramStart"/>
      <w:r w:rsidRPr="00FA6692">
        <w:rPr>
          <w:b/>
          <w:bCs/>
        </w:rPr>
        <w:t>文旅融合</w:t>
      </w:r>
      <w:proofErr w:type="gramEnd"/>
      <w:r w:rsidRPr="00FA6692">
        <w:rPr>
          <w:b/>
          <w:bCs/>
        </w:rPr>
        <w:t>提升建议</w:t>
      </w:r>
    </w:p>
    <w:p w14:paraId="264C0B2C" w14:textId="77777777" w:rsidR="00FA6692" w:rsidRPr="00FA6692" w:rsidRDefault="00FA6692" w:rsidP="00FA6692">
      <w:r w:rsidRPr="00FA6692">
        <w:t>结合风景园林专业的空间营造与活动策划视角，提出以下建议：</w:t>
      </w:r>
    </w:p>
    <w:p w14:paraId="4E556668" w14:textId="77777777" w:rsidR="00FA6692" w:rsidRPr="00FA6692" w:rsidRDefault="00FA6692" w:rsidP="00FA6692">
      <w:pPr>
        <w:numPr>
          <w:ilvl w:val="0"/>
          <w:numId w:val="9"/>
        </w:numPr>
      </w:pPr>
      <w:r w:rsidRPr="00FA6692">
        <w:rPr>
          <w:b/>
          <w:bCs/>
        </w:rPr>
        <w:t>激活“沉睡”文化</w:t>
      </w:r>
      <w:r w:rsidRPr="00FA6692">
        <w:t>：针对“粤剧”、“龙舟说唱”、“灰塑”等高提及、零载体的市级非遗，可在其发源地或核心区域，规划建设小型、精致的</w:t>
      </w:r>
      <w:r w:rsidRPr="00FA6692">
        <w:rPr>
          <w:b/>
          <w:bCs/>
        </w:rPr>
        <w:t>非遗微型展馆或活态传习所</w:t>
      </w:r>
      <w:r w:rsidRPr="00FA6692">
        <w:t>，让文化“看得见、摸得着”。</w:t>
      </w:r>
    </w:p>
    <w:p w14:paraId="3D46924D" w14:textId="77777777" w:rsidR="00FA6692" w:rsidRPr="00FA6692" w:rsidRDefault="00FA6692" w:rsidP="00FA6692">
      <w:pPr>
        <w:numPr>
          <w:ilvl w:val="0"/>
          <w:numId w:val="9"/>
        </w:numPr>
      </w:pPr>
      <w:r w:rsidRPr="00FA6692">
        <w:rPr>
          <w:b/>
          <w:bCs/>
        </w:rPr>
        <w:t>为“空心”景点注入灵魂</w:t>
      </w:r>
      <w:r w:rsidRPr="00FA6692">
        <w:t>：在千灯湖、映月湖等现代公园，定期策划</w:t>
      </w:r>
      <w:r w:rsidRPr="00FA6692">
        <w:rPr>
          <w:b/>
          <w:bCs/>
        </w:rPr>
        <w:t>本土非</w:t>
      </w:r>
      <w:proofErr w:type="gramStart"/>
      <w:r w:rsidRPr="00FA6692">
        <w:rPr>
          <w:b/>
          <w:bCs/>
        </w:rPr>
        <w:t>遗主题</w:t>
      </w:r>
      <w:proofErr w:type="gramEnd"/>
      <w:r w:rsidRPr="00FA6692">
        <w:rPr>
          <w:b/>
          <w:bCs/>
        </w:rPr>
        <w:t>的周末市集或快闪活动</w:t>
      </w:r>
      <w:r w:rsidRPr="00FA6692">
        <w:t>，如邀请十番音乐乐队演奏、组织醒狮表演等，将文化叙事融入市民的日常休闲空间。</w:t>
      </w:r>
    </w:p>
    <w:p w14:paraId="57676ABD" w14:textId="77777777" w:rsidR="00FA6692" w:rsidRPr="00FA6692" w:rsidRDefault="00FA6692" w:rsidP="00FA6692">
      <w:pPr>
        <w:numPr>
          <w:ilvl w:val="0"/>
          <w:numId w:val="9"/>
        </w:numPr>
      </w:pPr>
      <w:r w:rsidRPr="00FA6692">
        <w:rPr>
          <w:b/>
          <w:bCs/>
        </w:rPr>
        <w:t>打造</w:t>
      </w:r>
      <w:proofErr w:type="gramStart"/>
      <w:r w:rsidRPr="00FA6692">
        <w:rPr>
          <w:b/>
          <w:bCs/>
        </w:rPr>
        <w:t>特色文旅线路</w:t>
      </w:r>
      <w:proofErr w:type="gramEnd"/>
      <w:r w:rsidRPr="00FA6692">
        <w:t>：</w:t>
      </w:r>
      <w:r w:rsidRPr="00FA6692">
        <w:rPr>
          <w:b/>
          <w:bCs/>
        </w:rPr>
        <w:t>串联松塘村、</w:t>
      </w:r>
      <w:proofErr w:type="gramStart"/>
      <w:r w:rsidRPr="00FA6692">
        <w:rPr>
          <w:b/>
          <w:bCs/>
        </w:rPr>
        <w:t>烟桥村</w:t>
      </w:r>
      <w:proofErr w:type="gramEnd"/>
      <w:r w:rsidRPr="00FA6692">
        <w:rPr>
          <w:b/>
          <w:bCs/>
        </w:rPr>
        <w:t>、仙岗村等古村落</w:t>
      </w:r>
      <w:r w:rsidRPr="00FA6692">
        <w:t>，设计一条“南海理学文化与古村探访”主题线路；在</w:t>
      </w:r>
      <w:r w:rsidRPr="00FA6692">
        <w:rPr>
          <w:b/>
          <w:bCs/>
        </w:rPr>
        <w:t>九江镇</w:t>
      </w:r>
      <w:r w:rsidRPr="00FA6692">
        <w:t>，整合“双蒸酒”、“煎堆”、“鱼花”等美食非遗，打造一个集酿造体验、美食品鉴、文化展示于一体的</w:t>
      </w:r>
      <w:r w:rsidRPr="00FA6692">
        <w:rPr>
          <w:b/>
          <w:bCs/>
        </w:rPr>
        <w:t>美食非遗集群</w:t>
      </w:r>
      <w:r w:rsidRPr="00FA6692">
        <w:t>。</w:t>
      </w:r>
    </w:p>
    <w:p w14:paraId="3576BB8A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6.3 研究不足与展望</w:t>
      </w:r>
    </w:p>
    <w:p w14:paraId="27055FAC" w14:textId="77777777" w:rsidR="00FA6692" w:rsidRPr="00FA6692" w:rsidRDefault="00FA6692" w:rsidP="00FA6692">
      <w:pPr>
        <w:numPr>
          <w:ilvl w:val="0"/>
          <w:numId w:val="10"/>
        </w:numPr>
      </w:pPr>
      <w:r w:rsidRPr="00FA6692">
        <w:rPr>
          <w:b/>
          <w:bCs/>
        </w:rPr>
        <w:t>不足</w:t>
      </w:r>
      <w:r w:rsidRPr="00FA6692">
        <w:t>：研究受限于</w:t>
      </w:r>
      <w:proofErr w:type="gramStart"/>
      <w:r w:rsidRPr="00FA6692">
        <w:t>本科毕设的</w:t>
      </w:r>
      <w:proofErr w:type="gramEnd"/>
      <w:r w:rsidRPr="00FA6692">
        <w:t>时间与精力，在数据上可能存在OCR识别误差，评论数据也仅为单一时点的截面数据。</w:t>
      </w:r>
    </w:p>
    <w:p w14:paraId="1434085A" w14:textId="77777777" w:rsidR="00FA6692" w:rsidRPr="00FA6692" w:rsidRDefault="00FA6692" w:rsidP="00FA6692">
      <w:pPr>
        <w:numPr>
          <w:ilvl w:val="0"/>
          <w:numId w:val="10"/>
        </w:numPr>
      </w:pPr>
      <w:r w:rsidRPr="00FA6692">
        <w:rPr>
          <w:b/>
          <w:bCs/>
        </w:rPr>
        <w:t>展望</w:t>
      </w:r>
      <w:r w:rsidRPr="00FA6692">
        <w:t>：未来可引入客流热力图等动态数据，进行更精细化的分析；也可利用知识图谱的路径分析功能，挖掘文化要素之间更深层次的关联，为文旅IP的打造提供新思路。</w:t>
      </w:r>
    </w:p>
    <w:p w14:paraId="2B312762" w14:textId="77777777" w:rsidR="00FA6692" w:rsidRPr="00FA6692" w:rsidRDefault="00FA6692" w:rsidP="00FA6692">
      <w:r w:rsidRPr="00FA6692">
        <w:pict w14:anchorId="4AF16818">
          <v:rect id="_x0000_i1032" style="width:0;height:.75pt" o:hralign="center" o:hrstd="t" o:hrnoshade="t" o:hr="t" fillcolor="#ccc" stroked="f"/>
        </w:pict>
      </w:r>
    </w:p>
    <w:p w14:paraId="17C0A768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致谢</w:t>
      </w:r>
    </w:p>
    <w:p w14:paraId="22CCADA0" w14:textId="77777777" w:rsidR="00FA6692" w:rsidRPr="00FA6692" w:rsidRDefault="00FA6692" w:rsidP="00FA6692">
      <w:pPr>
        <w:rPr>
          <w:b/>
          <w:bCs/>
        </w:rPr>
      </w:pPr>
      <w:r w:rsidRPr="00FA6692">
        <w:rPr>
          <w:b/>
          <w:bCs/>
        </w:rPr>
        <w:t>参考文献</w:t>
      </w:r>
    </w:p>
    <w:p w14:paraId="5D09A1BC" w14:textId="77777777" w:rsidR="00603ABE" w:rsidRPr="00FA6692" w:rsidRDefault="00603ABE">
      <w:pPr>
        <w:rPr>
          <w:rFonts w:hint="eastAsia"/>
        </w:rPr>
      </w:pPr>
    </w:p>
    <w:sectPr w:rsidR="00603ABE" w:rsidRPr="00FA66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C5766" w14:textId="77777777" w:rsidR="003C0BD5" w:rsidRDefault="003C0BD5" w:rsidP="00A00C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57D772" w14:textId="77777777" w:rsidR="003C0BD5" w:rsidRDefault="003C0BD5" w:rsidP="00A00C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187D0" w14:textId="77777777" w:rsidR="003C0BD5" w:rsidRDefault="003C0BD5" w:rsidP="00A00C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F9C45C" w14:textId="77777777" w:rsidR="003C0BD5" w:rsidRDefault="003C0BD5" w:rsidP="00A00C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4FB"/>
    <w:multiLevelType w:val="multilevel"/>
    <w:tmpl w:val="203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02B"/>
    <w:multiLevelType w:val="multilevel"/>
    <w:tmpl w:val="C65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9307D"/>
    <w:multiLevelType w:val="multilevel"/>
    <w:tmpl w:val="E1A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B609E"/>
    <w:multiLevelType w:val="multilevel"/>
    <w:tmpl w:val="93B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E051C"/>
    <w:multiLevelType w:val="multilevel"/>
    <w:tmpl w:val="6EAE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E0DEA"/>
    <w:multiLevelType w:val="multilevel"/>
    <w:tmpl w:val="DE6C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12F98"/>
    <w:multiLevelType w:val="multilevel"/>
    <w:tmpl w:val="3918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0F4F57"/>
    <w:multiLevelType w:val="multilevel"/>
    <w:tmpl w:val="F8AE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478E6"/>
    <w:multiLevelType w:val="multilevel"/>
    <w:tmpl w:val="CF0A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2A4D56"/>
    <w:multiLevelType w:val="multilevel"/>
    <w:tmpl w:val="5E30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239413">
    <w:abstractNumId w:val="7"/>
  </w:num>
  <w:num w:numId="2" w16cid:durableId="797576020">
    <w:abstractNumId w:val="8"/>
  </w:num>
  <w:num w:numId="3" w16cid:durableId="528487995">
    <w:abstractNumId w:val="5"/>
  </w:num>
  <w:num w:numId="4" w16cid:durableId="183793491">
    <w:abstractNumId w:val="1"/>
  </w:num>
  <w:num w:numId="5" w16cid:durableId="637147528">
    <w:abstractNumId w:val="9"/>
  </w:num>
  <w:num w:numId="6" w16cid:durableId="93944804">
    <w:abstractNumId w:val="3"/>
  </w:num>
  <w:num w:numId="7" w16cid:durableId="906646104">
    <w:abstractNumId w:val="4"/>
  </w:num>
  <w:num w:numId="8" w16cid:durableId="802508011">
    <w:abstractNumId w:val="6"/>
  </w:num>
  <w:num w:numId="9" w16cid:durableId="131944609">
    <w:abstractNumId w:val="2"/>
  </w:num>
  <w:num w:numId="10" w16cid:durableId="37153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37"/>
    <w:rsid w:val="003C0BD5"/>
    <w:rsid w:val="003F2886"/>
    <w:rsid w:val="00603ABE"/>
    <w:rsid w:val="008D5A37"/>
    <w:rsid w:val="009A1169"/>
    <w:rsid w:val="00A00C93"/>
    <w:rsid w:val="00FA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2E11B"/>
  <w15:chartTrackingRefBased/>
  <w15:docId w15:val="{AA32BBAC-B615-4F55-96BB-6AFC922A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A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A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A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A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A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A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A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A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A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5A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A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A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A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A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A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A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A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A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A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A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A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A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A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0C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0C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0C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0C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孟</dc:creator>
  <cp:keywords/>
  <dc:description/>
  <cp:lastModifiedBy>帅 孟</cp:lastModifiedBy>
  <cp:revision>2</cp:revision>
  <dcterms:created xsi:type="dcterms:W3CDTF">2026-04-06T12:45:00Z</dcterms:created>
  <dcterms:modified xsi:type="dcterms:W3CDTF">2026-04-06T13:03:00Z</dcterms:modified>
</cp:coreProperties>
</file>