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20" w:rsidRDefault="00576BCA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  <w:r>
        <w:rPr>
          <w:rFonts w:ascii="TrebuchetMS-Bold" w:eastAsia="TrebuchetMS-Bold" w:hAnsi="TrebuchetMS-Bold" w:cs="TrebuchetMS-Bold"/>
          <w:b/>
          <w:bCs/>
          <w:sz w:val="48"/>
          <w:szCs w:val="48"/>
        </w:rPr>
        <w:t>Bazy Danych - Laboratorium</w:t>
      </w: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</w:p>
    <w:p w:rsidR="00EA7520" w:rsidRDefault="00576BCA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  <w:r>
        <w:rPr>
          <w:rFonts w:ascii="TrebuchetMS-Bold" w:eastAsia="TrebuchetMS-Bold" w:hAnsi="TrebuchetMS-Bold" w:cs="TrebuchetMS-Bold"/>
          <w:b/>
          <w:bCs/>
          <w:sz w:val="48"/>
          <w:szCs w:val="48"/>
        </w:rPr>
        <w:t>LINQ to Entities</w:t>
      </w:r>
    </w:p>
    <w:p w:rsidR="00EA7520" w:rsidRDefault="00576BCA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  <w:r>
        <w:rPr>
          <w:rFonts w:ascii="TrebuchetMS-Bold" w:eastAsia="TrebuchetMS-Bold" w:hAnsi="TrebuchetMS-Bold" w:cs="TrebuchetMS-Bold"/>
          <w:b/>
          <w:bCs/>
          <w:sz w:val="44"/>
          <w:szCs w:val="44"/>
        </w:rPr>
        <w:t>Sprawozdanie</w:t>
      </w: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</w:p>
    <w:p w:rsidR="00EA7520" w:rsidRDefault="00576BCA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  <w:r>
        <w:rPr>
          <w:rFonts w:ascii="TrebuchetMS-Bold" w:eastAsia="TrebuchetMS-Bold" w:hAnsi="TrebuchetMS-Bold" w:cs="TrebuchetMS-Bold"/>
          <w:sz w:val="32"/>
          <w:szCs w:val="32"/>
        </w:rPr>
        <w:t>Bartosz Rakoczy</w:t>
      </w: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</w:p>
    <w:p w:rsidR="00EA7520" w:rsidRDefault="00576BCA">
      <w:pPr>
        <w:pStyle w:val="Standard"/>
        <w:jc w:val="both"/>
        <w:rPr>
          <w:rFonts w:ascii="TrebuchetMS-Bold" w:eastAsia="TrebuchetMS-Bold" w:hAnsi="TrebuchetMS-Bold" w:cs="TrebuchetMS-Bold"/>
        </w:rPr>
      </w:pPr>
      <w:r>
        <w:rPr>
          <w:rFonts w:ascii="TrebuchetMS-Bold" w:eastAsia="TrebuchetMS-Bold" w:hAnsi="TrebuchetMS-Bold" w:cs="TrebuchetMS-Bold"/>
        </w:rPr>
        <w:tab/>
      </w:r>
      <w:r>
        <w:rPr>
          <w:rFonts w:ascii="ArialMT" w:eastAsia="ArialMT" w:hAnsi="ArialMT" w:cs="ArialMT"/>
          <w:sz w:val="22"/>
          <w:szCs w:val="22"/>
        </w:rPr>
        <w:t>Zadanie polegało na rozwinięciu stworzonej na zajęciach aplikacji o nowe funkcjonalności wykorzystując</w:t>
      </w:r>
      <w:r>
        <w:rPr>
          <w:rFonts w:ascii="ArialMT" w:eastAsia="ArialMT" w:hAnsi="ArialMT" w:cs="ArialMT"/>
          <w:sz w:val="22"/>
          <w:szCs w:val="22"/>
        </w:rPr>
        <w:t xml:space="preserve"> poznane technologie.</w:t>
      </w:r>
    </w:p>
    <w:p w:rsidR="00EA7520" w:rsidRDefault="00EA7520">
      <w:pPr>
        <w:pStyle w:val="Standard"/>
        <w:rPr>
          <w:rFonts w:ascii="TrebuchetMS-Bold" w:eastAsia="TrebuchetMS-Bold" w:hAnsi="TrebuchetMS-Bold" w:cs="TrebuchetMS-Bold"/>
        </w:rPr>
      </w:pPr>
    </w:p>
    <w:p w:rsidR="008026C4" w:rsidRDefault="00576BCA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ab/>
        <w:t xml:space="preserve">Przede wszystkim podczas wykonywania przygotowanego skryptu napotkałem na potrzebę rozwinięcia swojej aplikacji o możliwość wygodnego dodawania postów do blogów. </w:t>
      </w:r>
      <w:r w:rsidR="008026C4">
        <w:rPr>
          <w:rFonts w:ascii="ArialMT" w:eastAsia="ArialMT" w:hAnsi="ArialMT" w:cs="ArialMT"/>
          <w:sz w:val="22"/>
          <w:szCs w:val="22"/>
        </w:rPr>
        <w:t xml:space="preserve">W tym celu zmodyfikowałem Blog form dodając kolumne wyświetlającą tytuł i opis każdego posta, przycisk dodaj nowy post, który dodaje nowego posta oraz licznik wszytkich postów. Oprócz tego w formie pojawiły się też przyciski czytaj blog i szukaj bloga. </w:t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sz w:val="22"/>
          <w:szCs w:val="22"/>
          <w:lang w:eastAsia="pl-PL" w:bidi="ar-SA"/>
        </w:rPr>
        <w:drawing>
          <wp:inline distT="0" distB="0" distL="0" distR="0" wp14:anchorId="6E2E9964" wp14:editId="0CBF7091">
            <wp:extent cx="5534025" cy="2267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>Kod zmodyfikowanej formy:</w:t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System.Data.Entity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System.Diagnostics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BlogForm_Load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bc.Blogs.Load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.blogBindingSource.DataSource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bc.Blogs.Local.ToBindingList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blogBindingNavigatorSaveItem_Click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bc.SaveChanges();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blogDataGridView_CellClick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DataGridViewCellEventArgs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DataGridViewRow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row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blogDataGridView.SelectedRows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Int32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row.Cells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BindingList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posts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bc.Posts.Local.ToBindingList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Console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IEnumerable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postsEnumerable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.postBindingSource.DataSource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postsEnumerable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amountOfPostsLabel.Text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postsEnumerable.Count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addNewPostButton_Click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pf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pf.ShowDialog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ff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ff.ShowDialog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startReadingBlogButton_Click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rbf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rbf.ShowDialog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postDataGridView_CellContentClick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DataGridViewCellEventArgs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amountOfPostsLabel_Click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>Oto zakładka dodaj posta</w:t>
      </w:r>
    </w:p>
    <w:p w:rsidR="00EA7520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 xml:space="preserve"> :</w:t>
      </w:r>
      <w:r w:rsidRPr="008026C4">
        <w:rPr>
          <w:noProof/>
          <w:lang w:eastAsia="pl-PL" w:bidi="ar-SA"/>
        </w:rPr>
        <w:t xml:space="preserve"> </w:t>
      </w:r>
      <w:r>
        <w:rPr>
          <w:noProof/>
          <w:lang w:eastAsia="pl-PL" w:bidi="ar-SA"/>
        </w:rPr>
        <w:drawing>
          <wp:inline distT="0" distB="0" distL="0" distR="0">
            <wp:extent cx="28194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>Wybieramy dane i klikamy zapisz dodając posta. Kod całej formy (w tym  przycisku zapsiz wygląda tak) :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TODO: Complete member initialization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cancelAddingNewPostButton_Click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.ActiveForm.Close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confirmAddingNewPostButton_Click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context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chooseBlogComboBox.SelectedItem.ToString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descriptionOfNewPostTextBox.Text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Title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titleOfNewPostTextBox.Text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bc.Posts.Add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bc.SaveChanges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.ActiveForm.Close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PostForm_Load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chooseBlogComboBox.Items.Add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"Choose a blog..."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chooseBlogComboBox.SelectedItem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chooseBlogComboBox.Items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0];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context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blogs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orderby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item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blogs)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chooseBlogComboBox.Items.Add(item);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chooseBlogComboBox_SelectedIndexChanged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A7520" w:rsidRDefault="00576BCA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 xml:space="preserve">Wykorzystałem tutaj </w:t>
      </w:r>
      <w:r>
        <w:rPr>
          <w:rFonts w:ascii="ArialMT" w:eastAsia="ArialMT" w:hAnsi="ArialMT" w:cs="ArialMT"/>
          <w:b/>
          <w:bCs/>
          <w:color w:val="000000"/>
          <w:sz w:val="22"/>
          <w:szCs w:val="22"/>
        </w:rPr>
        <w:t>Deferred Execution –</w:t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 blogi zostaną załadowane do comboBoxa dopiero w czasie iterowania po pętli. W zapytaniach wykorzysta</w:t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łem </w:t>
      </w:r>
      <w:r w:rsidR="008026C4">
        <w:rPr>
          <w:rFonts w:ascii="ArialMT" w:eastAsia="ArialMT" w:hAnsi="ArialMT" w:cs="ArialMT"/>
          <w:b/>
          <w:bCs/>
          <w:color w:val="000000"/>
          <w:sz w:val="22"/>
          <w:szCs w:val="22"/>
        </w:rPr>
        <w:t>method</w:t>
      </w:r>
      <w:r>
        <w:rPr>
          <w:rFonts w:ascii="ArialMT" w:eastAsia="ArialMT" w:hAnsi="ArialMT" w:cs="ArialMT"/>
          <w:b/>
          <w:bCs/>
          <w:color w:val="000000"/>
          <w:sz w:val="22"/>
          <w:szCs w:val="22"/>
        </w:rPr>
        <w:t xml:space="preserve"> Syntax</w:t>
      </w:r>
      <w:r>
        <w:rPr>
          <w:rFonts w:ascii="ArialMT" w:eastAsia="ArialMT" w:hAnsi="ArialMT" w:cs="ArialMT"/>
          <w:color w:val="000000"/>
          <w:sz w:val="22"/>
          <w:szCs w:val="22"/>
        </w:rPr>
        <w:t>.</w:t>
      </w:r>
    </w:p>
    <w:p w:rsidR="008026C4" w:rsidRDefault="008026C4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</w:p>
    <w:p w:rsidR="008026C4" w:rsidRDefault="008026C4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</w:p>
    <w:p w:rsidR="008026C4" w:rsidRDefault="008026C4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Kolejną funkcjonalnością jest dodanie reading blog form gdzie można iterować po blogach, policzyć liczbę postów dla każdego, załadować posty i ocenić bloga. Forma wygląda tak:</w:t>
      </w:r>
    </w:p>
    <w:p w:rsidR="008026C4" w:rsidRDefault="008026C4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ArialMT" w:eastAsia="ArialMT" w:hAnsi="ArialMT" w:cs="ArialMT"/>
          <w:noProof/>
          <w:color w:val="000000"/>
          <w:sz w:val="22"/>
          <w:szCs w:val="22"/>
          <w:lang w:eastAsia="pl-PL" w:bidi="ar-SA"/>
        </w:rPr>
        <w:drawing>
          <wp:inline distT="0" distB="0" distL="0" distR="0">
            <wp:extent cx="494347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 </w:t>
      </w: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EA7520" w:rsidRDefault="00576BCA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ab/>
      </w:r>
      <w:r w:rsidR="008026C4">
        <w:rPr>
          <w:rFonts w:ascii="ArialMT" w:eastAsia="ArialMT" w:hAnsi="ArialMT" w:cs="ArialMT"/>
          <w:color w:val="000000"/>
          <w:sz w:val="22"/>
          <w:szCs w:val="22"/>
        </w:rPr>
        <w:t>Kod formy jest następujący</w:t>
      </w:r>
    </w:p>
    <w:p w:rsidR="00EA7520" w:rsidRPr="008026C4" w:rsidRDefault="00576BCA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ab/>
      </w:r>
    </w:p>
    <w:p w:rsidR="008026C4" w:rsidRDefault="00576BCA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ArialMT" w:eastAsia="ArialMT" w:hAnsi="ArialMT" w:cs="ArialMT"/>
          <w:color w:val="000000"/>
          <w:sz w:val="22"/>
          <w:szCs w:val="22"/>
        </w:rPr>
        <w:tab/>
      </w:r>
      <w:r w:rsidR="008026C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="008026C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System.Diagnostics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IQueryable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posts;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(b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(blog ==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MessageBox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.Show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Brak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takiego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bloga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urlBlogReadingBlogLabel.Text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blog.Url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blogNameReadingBlogLabel.Text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nextPostFr</w:t>
      </w:r>
      <w:bookmarkStart w:id="0" w:name="_GoBack"/>
      <w:bookmarkEnd w:id="0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omBlogButton_Click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prevPostFromBlogButtom_Click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-= 1;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readButton.Visible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postTitleLabel.Visible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titleReadingPostLabel.Visible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descriptionReadingBlogRichTextBox.Visible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nextPostFromBlogButton.Visible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prevPostFromBlogButtom.Visible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countButton.Visible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Lazy loading: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IQueryable</w:t>
      </w:r>
      <w:proofErr w:type="spellEnd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wspiera</w:t>
      </w:r>
      <w:proofErr w:type="spellEnd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LazyLoading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OrderBy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p.PostId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AsQueryable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descriptionReadingBlogRichTextBox.Text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titleReadingPostLabel.Text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).Title;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0 ||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posts.Count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.ActiveForm.Update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 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posts.Skip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).Take(1).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(post ==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MessageBox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.Show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Brak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kolejnych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postów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descriptionReadingBlogRichTextBox.Text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post.Desc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titleReadingPostLabel.Text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post.Title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saveYourScoreOfTheBlogButton_Click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Double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yourScoreOfTheBlogTextBox.Text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blog.AmountOfMarks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scoreOfTheBlogContainLabel.Text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blog.AmountOfMarks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bc.SaveChanges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context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context.Posts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   &amp;&amp;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.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.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postTitleContainLabel.Text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listOfPosts.ToString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postTitleContainLabel.Visible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A7520" w:rsidRDefault="00EA7520" w:rsidP="008026C4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Widzimy tutaj zastosowanie lazy loadingu w  linijce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OrderBy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p.PostId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AsQueryable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MT" w:eastAsia="ArialMT" w:hAnsi="ArialMT" w:cs="ArialMT"/>
          <w:color w:val="000000"/>
          <w:sz w:val="22"/>
          <w:szCs w:val="22"/>
          <w:lang w:val="en-US"/>
        </w:rPr>
      </w:pPr>
      <w:proofErr w:type="spellStart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>Kiedy</w:t>
      </w:r>
      <w:proofErr w:type="spellEnd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 xml:space="preserve"> </w:t>
      </w:r>
      <w:proofErr w:type="spellStart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>rzutujemy</w:t>
      </w:r>
      <w:proofErr w:type="spellEnd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>: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MT" w:eastAsia="ArialMT" w:hAnsi="ArialMT" w:cs="ArialMT"/>
          <w:color w:val="000000"/>
          <w:sz w:val="22"/>
          <w:szCs w:val="22"/>
          <w:lang w:val="en-US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context.Posts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   &amp;&amp;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.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lang w:bidi="ar-SA"/>
        </w:rPr>
      </w:pPr>
      <w:r w:rsidRPr="008026C4">
        <w:rPr>
          <w:rFonts w:ascii="Arial" w:hAnsi="Arial" w:cs="Arial"/>
          <w:color w:val="000000"/>
          <w:kern w:val="0"/>
          <w:lang w:bidi="ar-SA"/>
        </w:rPr>
        <w:t>To przykład immidiate execution.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lang w:bidi="ar-SA"/>
        </w:rPr>
      </w:pPr>
      <w:r w:rsidRPr="008026C4">
        <w:rPr>
          <w:rFonts w:ascii="Arial" w:hAnsi="Arial" w:cs="Arial"/>
          <w:color w:val="000000"/>
          <w:kern w:val="0"/>
          <w:lang w:bidi="ar-SA"/>
        </w:rPr>
        <w:t>Użyte zostały też liczne funkcje agregujące typy count(),</w:t>
      </w:r>
      <w:r w:rsidRPr="008026C4">
        <w:rPr>
          <w:rFonts w:ascii="Arial" w:hAnsi="Arial" w:cs="Arial"/>
          <w:color w:val="000000"/>
          <w:kern w:val="0"/>
          <w:sz w:val="19"/>
          <w:szCs w:val="19"/>
          <w:lang w:bidi="ar-SA"/>
        </w:rPr>
        <w:t>Take(1).FirstOrDefault();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sz w:val="19"/>
          <w:szCs w:val="19"/>
          <w:lang w:bidi="ar-SA"/>
        </w:rPr>
      </w:pPr>
    </w:p>
    <w:p w:rsidR="00EA7520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 w:rsidRPr="008026C4">
        <w:rPr>
          <w:rFonts w:ascii="Arial" w:eastAsia="Arial-BoldMT" w:hAnsi="Arial" w:cs="Arial"/>
          <w:bCs/>
          <w:sz w:val="22"/>
          <w:szCs w:val="22"/>
        </w:rPr>
        <w:t>Ostatnią</w:t>
      </w:r>
      <w:r>
        <w:rPr>
          <w:rFonts w:ascii="Arial" w:eastAsia="Arial-BoldMT" w:hAnsi="Arial" w:cs="Arial"/>
          <w:bCs/>
          <w:sz w:val="22"/>
          <w:szCs w:val="22"/>
        </w:rPr>
        <w:t xml:space="preserve"> przezemnie funkcjonalnością jest zakładka znajdż bloga, służąca do znajdowania bloga po nazwie:</w:t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>
        <w:rPr>
          <w:rFonts w:ascii="Arial" w:eastAsia="Arial-BoldMT" w:hAnsi="Arial" w:cs="Arial"/>
          <w:bCs/>
          <w:noProof/>
          <w:sz w:val="22"/>
          <w:szCs w:val="22"/>
          <w:lang w:eastAsia="pl-PL" w:bidi="ar-SA"/>
        </w:rPr>
        <w:drawing>
          <wp:inline distT="0" distB="0" distL="0" distR="0">
            <wp:extent cx="3676650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>
        <w:rPr>
          <w:rFonts w:ascii="Arial" w:eastAsia="Arial-BoldMT" w:hAnsi="Arial" w:cs="Arial"/>
          <w:bCs/>
          <w:sz w:val="22"/>
          <w:szCs w:val="22"/>
        </w:rPr>
        <w:t>Funkcjolaność jest oczywista. Kod formy wygląda tak:</w:t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System.Diagnostics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_bc.Database.Log = message =&gt;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Trace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.WriteLine(message);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obserwowanie generowanego kodu SQL i momentu jego wykonania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.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Include(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"Posts"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.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Where(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b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nameOfSearchedBlogTextBox.Text.ToString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Include() - Eager Loading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(blog ==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MessageBox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.Show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"404 - Blog not found"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foundedPostDataGridView.DataSource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foundBlogNameContainLabel.Text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nameOfSearchedBlogTextBox.Text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foundBlogUrlContainLabel.Text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blog.Url.ToString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cancelFindingButton_Click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FindingForm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.ActiveForm.Close();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</w:p>
    <w:p w:rsidR="008026C4" w:rsidRP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>
        <w:rPr>
          <w:rFonts w:ascii="Arial" w:eastAsia="Arial-BoldMT" w:hAnsi="Arial" w:cs="Arial"/>
          <w:bCs/>
          <w:sz w:val="22"/>
          <w:szCs w:val="22"/>
        </w:rPr>
        <w:t>Widzimy tutaj użycie metody include aby wymusić eager loading.</w:t>
      </w: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sectPr w:rsidR="00EA752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BCA" w:rsidRDefault="00576BCA">
      <w:r>
        <w:separator/>
      </w:r>
    </w:p>
  </w:endnote>
  <w:endnote w:type="continuationSeparator" w:id="0">
    <w:p w:rsidR="00576BCA" w:rsidRDefault="0057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MS-Bold">
    <w:altName w:val="Times New Roman"/>
    <w:charset w:val="00"/>
    <w:family w:val="auto"/>
    <w:pitch w:val="default"/>
  </w:font>
  <w:font w:name="ArialMT">
    <w:altName w:val="Arial"/>
    <w:charset w:val="00"/>
    <w:family w:val="swiss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-BoldM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BCA" w:rsidRDefault="00576BCA">
      <w:r>
        <w:rPr>
          <w:color w:val="000000"/>
        </w:rPr>
        <w:separator/>
      </w:r>
    </w:p>
  </w:footnote>
  <w:footnote w:type="continuationSeparator" w:id="0">
    <w:p w:rsidR="00576BCA" w:rsidRDefault="0057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579A"/>
    <w:multiLevelType w:val="multilevel"/>
    <w:tmpl w:val="08D63C6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7520"/>
    <w:rsid w:val="00576BCA"/>
    <w:rsid w:val="008026C4"/>
    <w:rsid w:val="00E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6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C4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6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C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1721</Words>
  <Characters>10326</Characters>
  <Application>Microsoft Office Word</Application>
  <DocSecurity>0</DocSecurity>
  <Lines>86</Lines>
  <Paragraphs>24</Paragraphs>
  <ScaleCrop>false</ScaleCrop>
  <Company>Microsoft</Company>
  <LinksUpToDate>false</LinksUpToDate>
  <CharactersWithSpaces>12023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Rakoczy</dc:creator>
  <cp:lastModifiedBy>Krzysztof Suruło</cp:lastModifiedBy>
  <cp:revision>1</cp:revision>
  <dcterms:created xsi:type="dcterms:W3CDTF">2014-11-23T18:09:00Z</dcterms:created>
  <dcterms:modified xsi:type="dcterms:W3CDTF">2016-11-29T08:15:00Z</dcterms:modified>
</cp:coreProperties>
</file>