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906"/>
      </w:tblGrid>
      <w:tr w:rsidR="006D5CE2" w14:paraId="347F0B7C" w14:textId="77777777">
        <w:trPr>
          <w:cantSplit/>
          <w:trHeight w:hRule="exact" w:val="16838"/>
        </w:trPr>
        <w:tc>
          <w:tcPr>
            <w:tcW w:w="0" w:type="auto"/>
            <w:tcBorders>
              <w:top w:val="none" w:sz="0" w:space="0" w:color="FFFFFF"/>
              <w:left w:val="none" w:sz="0" w:space="0" w:color="FFFFFF"/>
              <w:bottom w:val="none" w:sz="0" w:space="0" w:color="FFFFFF"/>
              <w:right w:val="none" w:sz="0" w:space="0" w:color="FFFFFF"/>
            </w:tcBorders>
            <w:shd w:val="clear" w:color="auto" w:fill="0E2030"/>
            <w:tcMar>
              <w:top w:w="0" w:type="dxa"/>
              <w:left w:w="0" w:type="dxa"/>
              <w:bottom w:w="0" w:type="dxa"/>
              <w:right w:w="0" w:type="dxa"/>
            </w:tcMar>
          </w:tcPr>
          <w:p w14:paraId="2171AD58" w14:textId="77777777" w:rsidR="006D5CE2" w:rsidRDefault="006D5CE2">
            <w:pPr>
              <w:spacing w:before="3912"/>
            </w:pPr>
          </w:p>
          <w:p w14:paraId="2113BAF3" w14:textId="77777777" w:rsidR="006D5CE2" w:rsidRDefault="0079480A">
            <w:pPr>
              <w:pBdr>
                <w:bottom w:val="single" w:sz="8" w:space="6" w:color="3888A8"/>
              </w:pBdr>
              <w:spacing w:after="400"/>
              <w:ind w:left="1400" w:right="1400"/>
            </w:pPr>
            <w:r>
              <w:rPr>
                <w:rFonts w:eastAsia="黑体"/>
                <w:b/>
                <w:bCs/>
                <w:color w:val="B8D4E8"/>
                <w:spacing w:val="60"/>
                <w:sz w:val="20"/>
                <w:szCs w:val="20"/>
              </w:rPr>
              <w:t>BIO-MANUFACTURING DATABASE</w:t>
            </w:r>
          </w:p>
          <w:p w14:paraId="0CF7B5AD" w14:textId="77777777" w:rsidR="006D5CE2" w:rsidRDefault="0079480A">
            <w:pPr>
              <w:spacing w:before="200" w:line="360" w:lineRule="auto"/>
              <w:ind w:left="1400" w:right="1400"/>
            </w:pPr>
            <w:bookmarkStart w:id="0" w:name="OLE_LINK1"/>
            <w:bookmarkStart w:id="1" w:name="OLE_LINK2"/>
            <w:r>
              <w:rPr>
                <w:rFonts w:eastAsia="黑体"/>
                <w:b/>
                <w:bCs/>
                <w:color w:val="FFFFFF"/>
                <w:sz w:val="80"/>
                <w:szCs w:val="80"/>
              </w:rPr>
              <w:t>生物制造</w:t>
            </w:r>
            <w:r>
              <w:rPr>
                <w:rFonts w:eastAsia="黑体"/>
                <w:b/>
                <w:bCs/>
                <w:color w:val="FFFFFF"/>
                <w:sz w:val="80"/>
                <w:szCs w:val="80"/>
              </w:rPr>
              <w:t>·</w:t>
            </w:r>
            <w:r>
              <w:rPr>
                <w:rFonts w:eastAsia="黑体"/>
                <w:b/>
                <w:bCs/>
                <w:color w:val="FFFFFF"/>
                <w:sz w:val="80"/>
                <w:szCs w:val="80"/>
              </w:rPr>
              <w:t>中国</w:t>
            </w:r>
            <w:bookmarkEnd w:id="0"/>
            <w:r>
              <w:rPr>
                <w:rFonts w:eastAsia="黑体"/>
                <w:b/>
                <w:bCs/>
                <w:color w:val="FFFFFF"/>
                <w:sz w:val="80"/>
                <w:szCs w:val="80"/>
              </w:rPr>
              <w:t xml:space="preserve"> </w:t>
            </w:r>
          </w:p>
          <w:p w14:paraId="16016692" w14:textId="77777777" w:rsidR="006D5CE2" w:rsidRDefault="0079480A">
            <w:pPr>
              <w:spacing w:line="360" w:lineRule="auto"/>
              <w:ind w:left="1400" w:right="1400"/>
            </w:pPr>
            <w:r>
              <w:rPr>
                <w:rFonts w:eastAsia="黑体"/>
                <w:b/>
                <w:bCs/>
                <w:color w:val="FFFFFF"/>
                <w:sz w:val="80"/>
                <w:szCs w:val="80"/>
              </w:rPr>
              <w:t>数据库产品介绍</w:t>
            </w:r>
          </w:p>
          <w:bookmarkEnd w:id="1"/>
          <w:p w14:paraId="4EC8B5C5" w14:textId="77777777" w:rsidR="006D5CE2" w:rsidRDefault="0079480A">
            <w:pPr>
              <w:spacing w:before="400" w:line="320" w:lineRule="auto"/>
              <w:ind w:left="1400" w:right="1400"/>
            </w:pPr>
            <w:r>
              <w:rPr>
                <w:color w:val="B8D4E8"/>
                <w:sz w:val="26"/>
                <w:szCs w:val="26"/>
              </w:rPr>
              <w:t>数据之源，洞见之始</w:t>
            </w:r>
          </w:p>
          <w:p w14:paraId="04F23264" w14:textId="77777777" w:rsidR="006D5CE2" w:rsidRDefault="006D5CE2">
            <w:pPr>
              <w:spacing w:before="871"/>
            </w:pPr>
          </w:p>
          <w:p w14:paraId="5A83E86A" w14:textId="77777777" w:rsidR="006D5CE2" w:rsidRDefault="0079480A">
            <w:pPr>
              <w:pBdr>
                <w:left w:val="single" w:sz="18" w:space="12" w:color="3888A8"/>
              </w:pBdr>
              <w:spacing w:after="120" w:line="280" w:lineRule="auto"/>
              <w:ind w:left="1600" w:right="1400"/>
            </w:pPr>
            <w:r>
              <w:rPr>
                <w:color w:val="8FB4D0"/>
                <w:sz w:val="20"/>
                <w:szCs w:val="20"/>
              </w:rPr>
              <w:t>版本：</w:t>
            </w:r>
            <w:r>
              <w:rPr>
                <w:color w:val="8FB4D0"/>
                <w:sz w:val="20"/>
                <w:szCs w:val="20"/>
              </w:rPr>
              <w:t>v1.0.111.13-beta</w:t>
            </w:r>
          </w:p>
          <w:p w14:paraId="11780C4B" w14:textId="77777777" w:rsidR="006D5CE2" w:rsidRDefault="0079480A">
            <w:pPr>
              <w:pBdr>
                <w:left w:val="single" w:sz="18" w:space="12" w:color="3888A8"/>
              </w:pBdr>
              <w:spacing w:after="120" w:line="280" w:lineRule="auto"/>
              <w:ind w:left="1600" w:right="1400"/>
            </w:pPr>
            <w:r>
              <w:rPr>
                <w:color w:val="8FB4D0"/>
                <w:sz w:val="20"/>
                <w:szCs w:val="20"/>
              </w:rPr>
              <w:t>发布日期：</w:t>
            </w:r>
            <w:r>
              <w:rPr>
                <w:color w:val="8FB4D0"/>
                <w:sz w:val="20"/>
                <w:szCs w:val="20"/>
              </w:rPr>
              <w:t>2026</w:t>
            </w:r>
            <w:r>
              <w:rPr>
                <w:color w:val="8FB4D0"/>
                <w:sz w:val="20"/>
                <w:szCs w:val="20"/>
              </w:rPr>
              <w:t>年</w:t>
            </w:r>
            <w:r>
              <w:rPr>
                <w:color w:val="8FB4D0"/>
                <w:sz w:val="20"/>
                <w:szCs w:val="20"/>
              </w:rPr>
              <w:t>8</w:t>
            </w:r>
            <w:r>
              <w:rPr>
                <w:color w:val="8FB4D0"/>
                <w:sz w:val="20"/>
                <w:szCs w:val="20"/>
              </w:rPr>
              <w:t>月</w:t>
            </w:r>
          </w:p>
          <w:p w14:paraId="457C4E4C" w14:textId="77777777" w:rsidR="006D5CE2" w:rsidRDefault="0079480A">
            <w:pPr>
              <w:pBdr>
                <w:left w:val="single" w:sz="18" w:space="12" w:color="3888A8"/>
              </w:pBdr>
              <w:spacing w:after="120" w:line="280" w:lineRule="auto"/>
              <w:ind w:left="1600" w:right="1400"/>
            </w:pPr>
            <w:r>
              <w:rPr>
                <w:color w:val="8FB4D0"/>
                <w:sz w:val="20"/>
                <w:szCs w:val="20"/>
              </w:rPr>
              <w:t>官方网址：</w:t>
            </w:r>
            <w:r>
              <w:rPr>
                <w:color w:val="8FB4D0"/>
                <w:sz w:val="20"/>
                <w:szCs w:val="20"/>
              </w:rPr>
              <w:t>http://</w:t>
            </w:r>
            <w:r>
              <w:rPr>
                <w:color w:val="8FB4D0"/>
                <w:sz w:val="20"/>
                <w:szCs w:val="20"/>
              </w:rPr>
              <w:t>生物制造</w:t>
            </w:r>
            <w:r>
              <w:rPr>
                <w:color w:val="8FB4D0"/>
                <w:sz w:val="20"/>
                <w:szCs w:val="20"/>
              </w:rPr>
              <w:t>.</w:t>
            </w:r>
            <w:r>
              <w:rPr>
                <w:color w:val="8FB4D0"/>
                <w:sz w:val="20"/>
                <w:szCs w:val="20"/>
              </w:rPr>
              <w:t>中国</w:t>
            </w:r>
            <w:r>
              <w:rPr>
                <w:color w:val="8FB4D0"/>
                <w:sz w:val="20"/>
                <w:szCs w:val="20"/>
              </w:rPr>
              <w:t>/</w:t>
            </w:r>
          </w:p>
          <w:p w14:paraId="4CD4842A" w14:textId="2361EECF" w:rsidR="006D5CE2" w:rsidRDefault="0079480A">
            <w:pPr>
              <w:pBdr>
                <w:left w:val="single" w:sz="18" w:space="12" w:color="3888A8"/>
              </w:pBdr>
              <w:spacing w:after="120" w:line="280" w:lineRule="auto"/>
              <w:ind w:left="1600" w:right="1400"/>
            </w:pPr>
            <w:r>
              <w:rPr>
                <w:color w:val="8FB4D0"/>
                <w:sz w:val="20"/>
                <w:szCs w:val="20"/>
              </w:rPr>
              <w:t>共建单位：</w:t>
            </w:r>
            <w:proofErr w:type="gramStart"/>
            <w:r>
              <w:rPr>
                <w:color w:val="8FB4D0"/>
                <w:sz w:val="20"/>
                <w:szCs w:val="20"/>
              </w:rPr>
              <w:t>正雅生物</w:t>
            </w:r>
            <w:proofErr w:type="gramEnd"/>
            <w:r>
              <w:rPr>
                <w:color w:val="8FB4D0"/>
                <w:sz w:val="20"/>
                <w:szCs w:val="20"/>
              </w:rPr>
              <w:t xml:space="preserve"> · </w:t>
            </w:r>
            <w:r>
              <w:rPr>
                <w:color w:val="8FB4D0"/>
                <w:sz w:val="20"/>
                <w:szCs w:val="20"/>
              </w:rPr>
              <w:t>江南大学</w:t>
            </w:r>
            <w:r>
              <w:rPr>
                <w:color w:val="8FB4D0"/>
                <w:sz w:val="20"/>
                <w:szCs w:val="20"/>
              </w:rPr>
              <w:t xml:space="preserve"> · SMRUCC</w:t>
            </w:r>
            <w:r w:rsidR="00E42769">
              <w:rPr>
                <w:rFonts w:hint="eastAsia"/>
                <w:color w:val="8FB4D0"/>
                <w:sz w:val="20"/>
                <w:szCs w:val="20"/>
              </w:rPr>
              <w:t xml:space="preserve"> genomics</w:t>
            </w:r>
            <w:r w:rsidR="00E42769">
              <w:rPr>
                <w:color w:val="8FB4D0"/>
                <w:sz w:val="20"/>
                <w:szCs w:val="20"/>
              </w:rPr>
              <w:t xml:space="preserve"> </w:t>
            </w:r>
            <w:r w:rsidR="00E42769">
              <w:rPr>
                <w:rFonts w:hint="eastAsia"/>
                <w:color w:val="8FB4D0"/>
                <w:sz w:val="20"/>
                <w:szCs w:val="20"/>
              </w:rPr>
              <w:t>Institution</w:t>
            </w:r>
          </w:p>
          <w:p w14:paraId="0FDF0ED6" w14:textId="77777777" w:rsidR="006D5CE2" w:rsidRDefault="006D5CE2">
            <w:pPr>
              <w:spacing w:before="3912"/>
            </w:pPr>
          </w:p>
          <w:p w14:paraId="7B48D778" w14:textId="77777777" w:rsidR="006D5CE2" w:rsidRDefault="0079480A">
            <w:pPr>
              <w:pBdr>
                <w:top w:val="single" w:sz="6" w:space="8" w:color="3888A8"/>
              </w:pBdr>
              <w:tabs>
                <w:tab w:val="right" w:pos="9106"/>
              </w:tabs>
              <w:ind w:left="1400" w:right="1400"/>
            </w:pPr>
            <w:r>
              <w:rPr>
                <w:color w:val="6A8FA8"/>
                <w:sz w:val="18"/>
                <w:szCs w:val="18"/>
              </w:rPr>
              <w:t>生物制造</w:t>
            </w:r>
            <w:r>
              <w:rPr>
                <w:color w:val="6A8FA8"/>
                <w:sz w:val="18"/>
                <w:szCs w:val="18"/>
              </w:rPr>
              <w:t>·</w:t>
            </w:r>
            <w:r>
              <w:rPr>
                <w:color w:val="6A8FA8"/>
                <w:sz w:val="18"/>
                <w:szCs w:val="18"/>
              </w:rPr>
              <w:t>中国</w:t>
            </w:r>
            <w:r>
              <w:rPr>
                <w:color w:val="6A8FA8"/>
                <w:sz w:val="18"/>
                <w:szCs w:val="18"/>
              </w:rPr>
              <w:t xml:space="preserve"> </w:t>
            </w:r>
            <w:r>
              <w:rPr>
                <w:color w:val="6A8FA8"/>
                <w:sz w:val="18"/>
                <w:szCs w:val="18"/>
              </w:rPr>
              <w:t>数据库</w:t>
            </w:r>
            <w:r>
              <w:rPr>
                <w:sz w:val="18"/>
                <w:szCs w:val="18"/>
              </w:rPr>
              <w:tab/>
            </w:r>
            <w:r>
              <w:rPr>
                <w:color w:val="6A8FA8"/>
                <w:sz w:val="18"/>
                <w:szCs w:val="18"/>
              </w:rPr>
              <w:t>产品介绍文档</w:t>
            </w:r>
          </w:p>
        </w:tc>
      </w:tr>
    </w:tbl>
    <w:p w14:paraId="08E85550" w14:textId="77777777" w:rsidR="006D5CE2" w:rsidRDefault="006D5CE2">
      <w:pPr>
        <w:sectPr w:rsidR="006D5CE2">
          <w:pgSz w:w="11906" w:h="16838"/>
          <w:pgMar w:top="0" w:right="0" w:bottom="0" w:left="0" w:header="708" w:footer="708" w:gutter="0"/>
          <w:cols w:space="720"/>
          <w:docGrid w:linePitch="360"/>
        </w:sectPr>
      </w:pPr>
    </w:p>
    <w:p w14:paraId="541D998E" w14:textId="77777777" w:rsidR="006D5CE2" w:rsidRDefault="0079480A">
      <w:pPr>
        <w:pStyle w:val="Heading1"/>
        <w:spacing w:before="360" w:after="200"/>
      </w:pPr>
      <w:bookmarkStart w:id="2" w:name="OLE_LINK3"/>
      <w:r>
        <w:rPr>
          <w:rFonts w:eastAsia="黑体"/>
          <w:b/>
          <w:bCs/>
          <w:color w:val="0E2030"/>
        </w:rPr>
        <w:lastRenderedPageBreak/>
        <w:t>摘要</w:t>
      </w:r>
    </w:p>
    <w:p w14:paraId="0E98BEF8" w14:textId="77777777" w:rsidR="006D5CE2" w:rsidRDefault="0079480A">
      <w:pPr>
        <w:spacing w:after="120"/>
        <w:ind w:firstLine="480"/>
      </w:pPr>
      <w:bookmarkStart w:id="3" w:name="OLE_LINK4"/>
      <w:bookmarkEnd w:id="2"/>
      <w:r>
        <w:t>生物制造</w:t>
      </w:r>
      <w:r>
        <w:t>·</w:t>
      </w:r>
      <w:r>
        <w:t>中国（</w:t>
      </w:r>
      <w:r>
        <w:t>http://</w:t>
      </w:r>
      <w:r>
        <w:t>生物制造</w:t>
      </w:r>
      <w:r>
        <w:t>.</w:t>
      </w:r>
      <w:r>
        <w:t>中国</w:t>
      </w:r>
      <w:r>
        <w:t>/</w:t>
      </w:r>
      <w:r>
        <w:t>）是一个以微生物生命系统与天然产物合成为核心的综合性生物制造数据库。该数据库整合了基因组、蛋白质组、代谢网络、分子对接与质谱多个维度的多源数据，致力于为虚拟细胞建模与代谢通路分析软件提供精准高效的数据支持，为系统生物学研究与生命科学发现赋能。数据库现收录超</w:t>
      </w:r>
      <w:r>
        <w:t>1000</w:t>
      </w:r>
      <w:r>
        <w:t>条代谢通路、超</w:t>
      </w:r>
      <w:r>
        <w:t>200</w:t>
      </w:r>
      <w:r>
        <w:t>万条天然产物以及</w:t>
      </w:r>
      <w:r>
        <w:t>5</w:t>
      </w:r>
      <w:r>
        <w:t>万余套基因组资源，并提供了从细胞区室、</w:t>
      </w:r>
      <w:proofErr w:type="gramStart"/>
      <w:r>
        <w:t>序列模体到</w:t>
      </w:r>
      <w:proofErr w:type="gramEnd"/>
      <w:r>
        <w:t>代谢酶、代谢通路与物种分类的全链条浏览能力，是面向合成生物学与生物制造领域的重要数字基础设施。</w:t>
      </w:r>
    </w:p>
    <w:p w14:paraId="14E2F688" w14:textId="77777777" w:rsidR="006D5CE2" w:rsidRDefault="0079480A">
      <w:pPr>
        <w:spacing w:after="120"/>
        <w:ind w:firstLine="480"/>
      </w:pPr>
      <w:r>
        <w:t>本文将从数据库的定位与愿景、核心数据资源、数据分析与可视化工具、</w:t>
      </w:r>
      <w:r>
        <w:t>Sophia</w:t>
      </w:r>
      <w:r>
        <w:t>虚拟细胞工作站、数据来源与质量控制、开源生态以及授权服务体系等多个维度，全面介绍该数据库的产品架构与应用价值，帮助研究人员、企业用户及生物制造从业者快速了解并使用这一平台。</w:t>
      </w:r>
    </w:p>
    <w:p w14:paraId="621868FD" w14:textId="77777777" w:rsidR="006D5CE2" w:rsidRDefault="0079480A">
      <w:pPr>
        <w:pStyle w:val="Heading1"/>
        <w:spacing w:before="360" w:after="200"/>
      </w:pPr>
      <w:bookmarkStart w:id="4" w:name="OLE_LINK5"/>
      <w:bookmarkEnd w:id="3"/>
      <w:r>
        <w:rPr>
          <w:rFonts w:eastAsia="黑体"/>
          <w:b/>
          <w:bCs/>
          <w:color w:val="0E2030"/>
        </w:rPr>
        <w:t>一、数据库概述</w:t>
      </w:r>
    </w:p>
    <w:p w14:paraId="5D80AAD8" w14:textId="77777777" w:rsidR="006D5CE2" w:rsidRDefault="0079480A">
      <w:pPr>
        <w:pStyle w:val="Heading2"/>
        <w:spacing w:before="280" w:after="160"/>
      </w:pPr>
      <w:bookmarkStart w:id="5" w:name="OLE_LINK6"/>
      <w:bookmarkEnd w:id="4"/>
      <w:r>
        <w:rPr>
          <w:rFonts w:eastAsia="黑体"/>
          <w:b/>
          <w:bCs/>
          <w:color w:val="0E2030"/>
          <w:sz w:val="30"/>
          <w:szCs w:val="30"/>
        </w:rPr>
        <w:t xml:space="preserve">1.1 </w:t>
      </w:r>
      <w:r>
        <w:rPr>
          <w:rFonts w:eastAsia="黑体"/>
          <w:b/>
          <w:bCs/>
          <w:color w:val="0E2030"/>
          <w:sz w:val="30"/>
          <w:szCs w:val="30"/>
        </w:rPr>
        <w:t>定位与愿景</w:t>
      </w:r>
    </w:p>
    <w:p w14:paraId="2C2700C1" w14:textId="77777777" w:rsidR="006D5CE2" w:rsidRDefault="0079480A">
      <w:pPr>
        <w:spacing w:after="120"/>
        <w:ind w:firstLine="480"/>
      </w:pPr>
      <w:bookmarkStart w:id="6" w:name="OLE_LINK7"/>
      <w:bookmarkEnd w:id="5"/>
      <w:r>
        <w:t>生物制造</w:t>
      </w:r>
      <w:r>
        <w:t>·</w:t>
      </w:r>
      <w:r>
        <w:t>中国数据库以</w:t>
      </w:r>
      <w:r>
        <w:t>“</w:t>
      </w:r>
      <w:r>
        <w:t>数据之源，洞见之始</w:t>
      </w:r>
      <w:r>
        <w:t>”</w:t>
      </w:r>
      <w:r>
        <w:t>为核心理念，定位为面向微生物生命系统与天然产物合成的综合性生物制造数据库。该平台打破了传统生物数据库仅聚焦于单一维</w:t>
      </w:r>
      <w:proofErr w:type="gramStart"/>
      <w:r>
        <w:t>度数据</w:t>
      </w:r>
      <w:proofErr w:type="gramEnd"/>
      <w:r>
        <w:t>的局限，将基因组、蛋白质组、代谢网络、分子对接与质谱多个维度的数据进行了深度整合，构建了一个覆盖从分子到细胞、从基因到通路的全链条生物制造知识体系。这种多维度整合使得研究人员能够在同一平台内完成从基础数据查询到高阶建模分析的全流程工作。</w:t>
      </w:r>
    </w:p>
    <w:p w14:paraId="6F54AF3F" w14:textId="77777777" w:rsidR="006D5CE2" w:rsidRDefault="0079480A">
      <w:pPr>
        <w:spacing w:after="120"/>
        <w:ind w:firstLine="480"/>
      </w:pPr>
      <w:r>
        <w:t>数据库</w:t>
      </w:r>
      <w:proofErr w:type="gramStart"/>
      <w:r>
        <w:t>的愿景是</w:t>
      </w:r>
      <w:proofErr w:type="gramEnd"/>
      <w:r>
        <w:t>成为虚拟细胞建模与代谢通路分析软件的核心数据基底，为系统生物学研究赋能，加速生命科学发现进程。在合成生物学快速发展的今天，如何高效地将海量生物学数据转化为可应用的工程知识，是整个行业面临的关键挑战。该数据库通过提供标准化、结构化、可机器读取的生物数据资源，为合成生物学研究人员和生物制造企业提供了从实验室到工业化的数字桥梁，有效降低了生物制造产品的研发门槛与转化成本。</w:t>
      </w:r>
    </w:p>
    <w:p w14:paraId="1ED3FA80" w14:textId="77777777" w:rsidR="006D5CE2" w:rsidRDefault="0079480A">
      <w:pPr>
        <w:pStyle w:val="Heading2"/>
        <w:spacing w:before="280" w:after="160"/>
      </w:pPr>
      <w:bookmarkStart w:id="7" w:name="OLE_LINK8"/>
      <w:bookmarkEnd w:id="6"/>
      <w:r>
        <w:rPr>
          <w:rFonts w:eastAsia="黑体"/>
          <w:b/>
          <w:bCs/>
          <w:color w:val="0E2030"/>
          <w:sz w:val="30"/>
          <w:szCs w:val="30"/>
        </w:rPr>
        <w:t xml:space="preserve">1.2 </w:t>
      </w:r>
      <w:r>
        <w:rPr>
          <w:rFonts w:eastAsia="黑体"/>
          <w:b/>
          <w:bCs/>
          <w:color w:val="0E2030"/>
          <w:sz w:val="30"/>
          <w:szCs w:val="30"/>
        </w:rPr>
        <w:t>核心数据规模</w:t>
      </w:r>
    </w:p>
    <w:p w14:paraId="453DC8A8" w14:textId="77777777" w:rsidR="006D5CE2" w:rsidRDefault="0079480A">
      <w:pPr>
        <w:spacing w:after="120"/>
        <w:ind w:firstLine="480"/>
      </w:pPr>
      <w:bookmarkStart w:id="8" w:name="OLE_LINK9"/>
      <w:bookmarkEnd w:id="7"/>
      <w:r>
        <w:t>生物制造</w:t>
      </w:r>
      <w:r>
        <w:t>·</w:t>
      </w:r>
      <w:r>
        <w:t>中国数据库已收录了大量高质量生物制造相关数据，其核心数据规模</w:t>
      </w:r>
      <w:r>
        <w:lastRenderedPageBreak/>
        <w:t>包含代谢通路、天然产物与基因组资源三大维度。代谢通路数据超过</w:t>
      </w:r>
      <w:r>
        <w:t>1000</w:t>
      </w:r>
      <w:r>
        <w:t>条，覆盖了微生物代谢的主要生化过程；天然产物记录超过</w:t>
      </w:r>
      <w:r>
        <w:t>200</w:t>
      </w:r>
      <w:r>
        <w:t>万条，涵盖微生物、植物与海洋三大来源；基因组资源超过</w:t>
      </w:r>
      <w:r>
        <w:t>5</w:t>
      </w:r>
      <w:r>
        <w:t>万套，为合成生物学研究提供了坚实的基因层面支撑。这些数据不仅数量巨大，而且经过了严格的质量控制与标注验证，确保了数据的准确性与可靠性。</w:t>
      </w:r>
    </w:p>
    <w:p w14:paraId="6E47ABCC" w14:textId="77777777" w:rsidR="006D5CE2" w:rsidRDefault="0079480A">
      <w:pPr>
        <w:keepNext/>
        <w:spacing w:before="200" w:after="100"/>
        <w:jc w:val="center"/>
      </w:pPr>
      <w:bookmarkStart w:id="9" w:name="OLE_LINK10"/>
      <w:bookmarkEnd w:id="8"/>
      <w:r>
        <w:rPr>
          <w:rFonts w:eastAsia="黑体"/>
          <w:b/>
          <w:bCs/>
          <w:color w:val="0E2030"/>
          <w:sz w:val="21"/>
          <w:szCs w:val="21"/>
        </w:rPr>
        <w:t>表</w:t>
      </w:r>
      <w:r>
        <w:rPr>
          <w:rFonts w:eastAsia="黑体"/>
          <w:b/>
          <w:bCs/>
          <w:color w:val="0E2030"/>
          <w:sz w:val="21"/>
          <w:szCs w:val="21"/>
        </w:rPr>
        <w:t xml:space="preserve"> 1</w:t>
      </w:r>
      <w:r>
        <w:rPr>
          <w:rFonts w:eastAsia="黑体"/>
          <w:b/>
          <w:bCs/>
          <w:color w:val="0E2030"/>
          <w:sz w:val="21"/>
          <w:szCs w:val="21"/>
        </w:rPr>
        <w:t xml:space="preserve">　生物制造</w:t>
      </w:r>
      <w:r>
        <w:rPr>
          <w:rFonts w:eastAsia="黑体"/>
          <w:b/>
          <w:bCs/>
          <w:color w:val="0E2030"/>
          <w:sz w:val="21"/>
          <w:szCs w:val="21"/>
        </w:rPr>
        <w:t>·</w:t>
      </w:r>
      <w:r>
        <w:rPr>
          <w:rFonts w:eastAsia="黑体"/>
          <w:b/>
          <w:bCs/>
          <w:color w:val="0E2030"/>
          <w:sz w:val="21"/>
          <w:szCs w:val="21"/>
        </w:rPr>
        <w:t>中国数据库核心数据规模一览</w:t>
      </w:r>
    </w:p>
    <w:tbl>
      <w:tblPr>
        <w:tblW w:w="5000" w:type="pct"/>
        <w:tblBorders>
          <w:top w:val="single" w:sz="4" w:space="0" w:color="3888A8"/>
          <w:bottom w:val="single" w:sz="4" w:space="0" w:color="3888A8"/>
          <w:insideH w:val="single" w:sz="1" w:space="0" w:color="D0D8DE"/>
        </w:tblBorders>
        <w:tblCellMar>
          <w:left w:w="10" w:type="dxa"/>
          <w:right w:w="10" w:type="dxa"/>
        </w:tblCellMar>
        <w:tblLook w:val="0000" w:firstRow="0" w:lastRow="0" w:firstColumn="0" w:lastColumn="0" w:noHBand="0" w:noVBand="0"/>
      </w:tblPr>
      <w:tblGrid>
        <w:gridCol w:w="2535"/>
        <w:gridCol w:w="2619"/>
        <w:gridCol w:w="3634"/>
      </w:tblGrid>
      <w:tr w:rsidR="006D5CE2" w14:paraId="1219B786" w14:textId="77777777">
        <w:trPr>
          <w:cantSplit/>
          <w:tblHeader/>
        </w:trPr>
        <w:tc>
          <w:tcPr>
            <w:tcW w:w="2800" w:type="dxa"/>
            <w:shd w:val="clear" w:color="auto" w:fill="3888A8"/>
            <w:tcMar>
              <w:top w:w="80" w:type="dxa"/>
              <w:left w:w="120" w:type="dxa"/>
              <w:bottom w:w="80" w:type="dxa"/>
              <w:right w:w="120" w:type="dxa"/>
            </w:tcMar>
          </w:tcPr>
          <w:p w14:paraId="4E9697FC" w14:textId="77777777" w:rsidR="006D5CE2" w:rsidRDefault="0079480A">
            <w:pPr>
              <w:spacing w:line="280" w:lineRule="auto"/>
              <w:jc w:val="center"/>
            </w:pPr>
            <w:bookmarkStart w:id="10" w:name="_Hlk236513774"/>
            <w:bookmarkEnd w:id="9"/>
            <w:r>
              <w:rPr>
                <w:rFonts w:eastAsia="黑体"/>
                <w:b/>
                <w:bCs/>
                <w:color w:val="FFFFFF"/>
                <w:sz w:val="21"/>
                <w:szCs w:val="21"/>
              </w:rPr>
              <w:t>数据维度</w:t>
            </w:r>
          </w:p>
        </w:tc>
        <w:tc>
          <w:tcPr>
            <w:tcW w:w="2800" w:type="dxa"/>
            <w:shd w:val="clear" w:color="auto" w:fill="3888A8"/>
            <w:tcMar>
              <w:top w:w="80" w:type="dxa"/>
              <w:left w:w="120" w:type="dxa"/>
              <w:bottom w:w="80" w:type="dxa"/>
              <w:right w:w="120" w:type="dxa"/>
            </w:tcMar>
          </w:tcPr>
          <w:p w14:paraId="02518787" w14:textId="77777777" w:rsidR="006D5CE2" w:rsidRDefault="0079480A">
            <w:pPr>
              <w:spacing w:line="280" w:lineRule="auto"/>
              <w:jc w:val="center"/>
            </w:pPr>
            <w:r>
              <w:rPr>
                <w:rFonts w:eastAsia="黑体"/>
                <w:b/>
                <w:bCs/>
                <w:color w:val="FFFFFF"/>
                <w:sz w:val="21"/>
                <w:szCs w:val="21"/>
              </w:rPr>
              <w:t>数据规模</w:t>
            </w:r>
          </w:p>
        </w:tc>
        <w:tc>
          <w:tcPr>
            <w:tcW w:w="4000" w:type="dxa"/>
            <w:shd w:val="clear" w:color="auto" w:fill="3888A8"/>
            <w:tcMar>
              <w:top w:w="80" w:type="dxa"/>
              <w:left w:w="120" w:type="dxa"/>
              <w:bottom w:w="80" w:type="dxa"/>
              <w:right w:w="120" w:type="dxa"/>
            </w:tcMar>
          </w:tcPr>
          <w:p w14:paraId="0CC8E584" w14:textId="77777777" w:rsidR="006D5CE2" w:rsidRDefault="0079480A">
            <w:pPr>
              <w:spacing w:line="280" w:lineRule="auto"/>
              <w:jc w:val="center"/>
            </w:pPr>
            <w:r>
              <w:rPr>
                <w:rFonts w:eastAsia="黑体"/>
                <w:b/>
                <w:bCs/>
                <w:color w:val="FFFFFF"/>
                <w:sz w:val="21"/>
                <w:szCs w:val="21"/>
              </w:rPr>
              <w:t>主要覆盖范围</w:t>
            </w:r>
          </w:p>
        </w:tc>
      </w:tr>
      <w:tr w:rsidR="006D5CE2" w14:paraId="574E9A61" w14:textId="77777777">
        <w:trPr>
          <w:cantSplit/>
        </w:trPr>
        <w:tc>
          <w:tcPr>
            <w:tcW w:w="2800" w:type="dxa"/>
            <w:shd w:val="clear" w:color="auto" w:fill="F0F6FA"/>
            <w:tcMar>
              <w:top w:w="60" w:type="dxa"/>
              <w:left w:w="120" w:type="dxa"/>
              <w:bottom w:w="60" w:type="dxa"/>
              <w:right w:w="120" w:type="dxa"/>
            </w:tcMar>
          </w:tcPr>
          <w:p w14:paraId="7FA24D7C" w14:textId="77777777" w:rsidR="006D5CE2" w:rsidRDefault="0079480A">
            <w:pPr>
              <w:spacing w:line="280" w:lineRule="auto"/>
              <w:jc w:val="left"/>
            </w:pPr>
            <w:r>
              <w:rPr>
                <w:sz w:val="21"/>
                <w:szCs w:val="21"/>
              </w:rPr>
              <w:t>代谢通路</w:t>
            </w:r>
          </w:p>
        </w:tc>
        <w:tc>
          <w:tcPr>
            <w:tcW w:w="2800" w:type="dxa"/>
            <w:shd w:val="clear" w:color="auto" w:fill="F0F6FA"/>
            <w:tcMar>
              <w:top w:w="60" w:type="dxa"/>
              <w:left w:w="120" w:type="dxa"/>
              <w:bottom w:w="60" w:type="dxa"/>
              <w:right w:w="120" w:type="dxa"/>
            </w:tcMar>
          </w:tcPr>
          <w:p w14:paraId="10837963" w14:textId="77777777" w:rsidR="006D5CE2" w:rsidRDefault="0079480A">
            <w:pPr>
              <w:spacing w:line="280" w:lineRule="auto"/>
              <w:jc w:val="left"/>
            </w:pPr>
            <w:r>
              <w:rPr>
                <w:sz w:val="21"/>
                <w:szCs w:val="21"/>
              </w:rPr>
              <w:t xml:space="preserve">1000+ </w:t>
            </w:r>
            <w:r>
              <w:rPr>
                <w:sz w:val="21"/>
                <w:szCs w:val="21"/>
              </w:rPr>
              <w:t>条</w:t>
            </w:r>
          </w:p>
        </w:tc>
        <w:tc>
          <w:tcPr>
            <w:tcW w:w="4000" w:type="dxa"/>
            <w:shd w:val="clear" w:color="auto" w:fill="F0F6FA"/>
            <w:tcMar>
              <w:top w:w="60" w:type="dxa"/>
              <w:left w:w="120" w:type="dxa"/>
              <w:bottom w:w="60" w:type="dxa"/>
              <w:right w:w="120" w:type="dxa"/>
            </w:tcMar>
          </w:tcPr>
          <w:p w14:paraId="1ED4730E" w14:textId="77777777" w:rsidR="006D5CE2" w:rsidRDefault="0079480A">
            <w:pPr>
              <w:spacing w:line="280" w:lineRule="auto"/>
              <w:jc w:val="left"/>
            </w:pPr>
            <w:r>
              <w:rPr>
                <w:sz w:val="21"/>
                <w:szCs w:val="21"/>
              </w:rPr>
              <w:t>微生物主要代谢生化过程</w:t>
            </w:r>
          </w:p>
        </w:tc>
      </w:tr>
      <w:tr w:rsidR="006D5CE2" w14:paraId="1A0645D8" w14:textId="77777777">
        <w:trPr>
          <w:cantSplit/>
        </w:trPr>
        <w:tc>
          <w:tcPr>
            <w:tcW w:w="2800" w:type="dxa"/>
            <w:shd w:val="clear" w:color="auto" w:fill="FFFFFF"/>
            <w:tcMar>
              <w:top w:w="60" w:type="dxa"/>
              <w:left w:w="120" w:type="dxa"/>
              <w:bottom w:w="60" w:type="dxa"/>
              <w:right w:w="120" w:type="dxa"/>
            </w:tcMar>
          </w:tcPr>
          <w:p w14:paraId="7D856136" w14:textId="77777777" w:rsidR="006D5CE2" w:rsidRDefault="0079480A">
            <w:pPr>
              <w:spacing w:line="280" w:lineRule="auto"/>
              <w:jc w:val="left"/>
            </w:pPr>
            <w:r>
              <w:rPr>
                <w:sz w:val="21"/>
                <w:szCs w:val="21"/>
              </w:rPr>
              <w:t>天然产物</w:t>
            </w:r>
          </w:p>
        </w:tc>
        <w:tc>
          <w:tcPr>
            <w:tcW w:w="2800" w:type="dxa"/>
            <w:shd w:val="clear" w:color="auto" w:fill="FFFFFF"/>
            <w:tcMar>
              <w:top w:w="60" w:type="dxa"/>
              <w:left w:w="120" w:type="dxa"/>
              <w:bottom w:w="60" w:type="dxa"/>
              <w:right w:w="120" w:type="dxa"/>
            </w:tcMar>
          </w:tcPr>
          <w:p w14:paraId="00EF5CFE" w14:textId="77777777" w:rsidR="006D5CE2" w:rsidRDefault="0079480A">
            <w:pPr>
              <w:spacing w:line="280" w:lineRule="auto"/>
              <w:jc w:val="left"/>
            </w:pPr>
            <w:r>
              <w:rPr>
                <w:sz w:val="21"/>
                <w:szCs w:val="21"/>
              </w:rPr>
              <w:t xml:space="preserve">2,000,000+ </w:t>
            </w:r>
            <w:r>
              <w:rPr>
                <w:sz w:val="21"/>
                <w:szCs w:val="21"/>
              </w:rPr>
              <w:t>条</w:t>
            </w:r>
          </w:p>
        </w:tc>
        <w:tc>
          <w:tcPr>
            <w:tcW w:w="4000" w:type="dxa"/>
            <w:shd w:val="clear" w:color="auto" w:fill="FFFFFF"/>
            <w:tcMar>
              <w:top w:w="60" w:type="dxa"/>
              <w:left w:w="120" w:type="dxa"/>
              <w:bottom w:w="60" w:type="dxa"/>
              <w:right w:w="120" w:type="dxa"/>
            </w:tcMar>
          </w:tcPr>
          <w:p w14:paraId="79CF1FDC" w14:textId="77777777" w:rsidR="006D5CE2" w:rsidRDefault="0079480A">
            <w:pPr>
              <w:spacing w:line="280" w:lineRule="auto"/>
              <w:jc w:val="left"/>
            </w:pPr>
            <w:r>
              <w:rPr>
                <w:sz w:val="21"/>
                <w:szCs w:val="21"/>
              </w:rPr>
              <w:t>微生物、植物、海洋三大来源</w:t>
            </w:r>
          </w:p>
        </w:tc>
      </w:tr>
      <w:tr w:rsidR="006D5CE2" w14:paraId="04FAC08F" w14:textId="77777777">
        <w:trPr>
          <w:cantSplit/>
        </w:trPr>
        <w:tc>
          <w:tcPr>
            <w:tcW w:w="2800" w:type="dxa"/>
            <w:shd w:val="clear" w:color="auto" w:fill="F0F6FA"/>
            <w:tcMar>
              <w:top w:w="60" w:type="dxa"/>
              <w:left w:w="120" w:type="dxa"/>
              <w:bottom w:w="60" w:type="dxa"/>
              <w:right w:w="120" w:type="dxa"/>
            </w:tcMar>
          </w:tcPr>
          <w:p w14:paraId="7DB22557" w14:textId="77777777" w:rsidR="006D5CE2" w:rsidRDefault="0079480A">
            <w:pPr>
              <w:spacing w:line="280" w:lineRule="auto"/>
              <w:jc w:val="left"/>
            </w:pPr>
            <w:r>
              <w:rPr>
                <w:sz w:val="21"/>
                <w:szCs w:val="21"/>
              </w:rPr>
              <w:t>基因组资源</w:t>
            </w:r>
          </w:p>
        </w:tc>
        <w:tc>
          <w:tcPr>
            <w:tcW w:w="2800" w:type="dxa"/>
            <w:shd w:val="clear" w:color="auto" w:fill="F0F6FA"/>
            <w:tcMar>
              <w:top w:w="60" w:type="dxa"/>
              <w:left w:w="120" w:type="dxa"/>
              <w:bottom w:w="60" w:type="dxa"/>
              <w:right w:w="120" w:type="dxa"/>
            </w:tcMar>
          </w:tcPr>
          <w:p w14:paraId="364F6B73" w14:textId="77777777" w:rsidR="006D5CE2" w:rsidRDefault="0079480A">
            <w:pPr>
              <w:spacing w:line="280" w:lineRule="auto"/>
              <w:jc w:val="left"/>
            </w:pPr>
            <w:r>
              <w:rPr>
                <w:sz w:val="21"/>
                <w:szCs w:val="21"/>
              </w:rPr>
              <w:t xml:space="preserve">50,000+ </w:t>
            </w:r>
            <w:r>
              <w:rPr>
                <w:sz w:val="21"/>
                <w:szCs w:val="21"/>
              </w:rPr>
              <w:t>套</w:t>
            </w:r>
          </w:p>
        </w:tc>
        <w:tc>
          <w:tcPr>
            <w:tcW w:w="4000" w:type="dxa"/>
            <w:shd w:val="clear" w:color="auto" w:fill="F0F6FA"/>
            <w:tcMar>
              <w:top w:w="60" w:type="dxa"/>
              <w:left w:w="120" w:type="dxa"/>
              <w:bottom w:w="60" w:type="dxa"/>
              <w:right w:w="120" w:type="dxa"/>
            </w:tcMar>
          </w:tcPr>
          <w:p w14:paraId="1FD9E389" w14:textId="77777777" w:rsidR="006D5CE2" w:rsidRDefault="0079480A">
            <w:pPr>
              <w:spacing w:line="280" w:lineRule="auto"/>
              <w:jc w:val="left"/>
            </w:pPr>
            <w:r>
              <w:rPr>
                <w:sz w:val="21"/>
                <w:szCs w:val="21"/>
              </w:rPr>
              <w:t>合成生物学基因层面支撑</w:t>
            </w:r>
          </w:p>
        </w:tc>
      </w:tr>
      <w:tr w:rsidR="006D5CE2" w14:paraId="5017DC9C" w14:textId="77777777">
        <w:trPr>
          <w:cantSplit/>
        </w:trPr>
        <w:tc>
          <w:tcPr>
            <w:tcW w:w="2800" w:type="dxa"/>
            <w:shd w:val="clear" w:color="auto" w:fill="FFFFFF"/>
            <w:tcMar>
              <w:top w:w="60" w:type="dxa"/>
              <w:left w:w="120" w:type="dxa"/>
              <w:bottom w:w="60" w:type="dxa"/>
              <w:right w:w="120" w:type="dxa"/>
            </w:tcMar>
          </w:tcPr>
          <w:p w14:paraId="22B9F3DC" w14:textId="77777777" w:rsidR="006D5CE2" w:rsidRDefault="0079480A">
            <w:pPr>
              <w:spacing w:line="280" w:lineRule="auto"/>
              <w:jc w:val="left"/>
            </w:pPr>
            <w:r>
              <w:rPr>
                <w:sz w:val="21"/>
                <w:szCs w:val="21"/>
              </w:rPr>
              <w:t>代谢</w:t>
            </w:r>
            <w:proofErr w:type="gramStart"/>
            <w:r>
              <w:rPr>
                <w:sz w:val="21"/>
                <w:szCs w:val="21"/>
              </w:rPr>
              <w:t>酶数据</w:t>
            </w:r>
            <w:proofErr w:type="gramEnd"/>
          </w:p>
        </w:tc>
        <w:tc>
          <w:tcPr>
            <w:tcW w:w="2800" w:type="dxa"/>
            <w:shd w:val="clear" w:color="auto" w:fill="FFFFFF"/>
            <w:tcMar>
              <w:top w:w="60" w:type="dxa"/>
              <w:left w:w="120" w:type="dxa"/>
              <w:bottom w:w="60" w:type="dxa"/>
              <w:right w:w="120" w:type="dxa"/>
            </w:tcMar>
          </w:tcPr>
          <w:p w14:paraId="52CD0474" w14:textId="77777777" w:rsidR="006D5CE2" w:rsidRDefault="0079480A">
            <w:pPr>
              <w:spacing w:line="280" w:lineRule="auto"/>
              <w:jc w:val="left"/>
            </w:pPr>
            <w:r>
              <w:rPr>
                <w:sz w:val="21"/>
                <w:szCs w:val="21"/>
              </w:rPr>
              <w:t>约</w:t>
            </w:r>
            <w:r>
              <w:rPr>
                <w:sz w:val="21"/>
                <w:szCs w:val="21"/>
              </w:rPr>
              <w:t xml:space="preserve">8054 </w:t>
            </w:r>
            <w:r>
              <w:rPr>
                <w:sz w:val="21"/>
                <w:szCs w:val="21"/>
              </w:rPr>
              <w:t>条</w:t>
            </w:r>
          </w:p>
        </w:tc>
        <w:tc>
          <w:tcPr>
            <w:tcW w:w="4000" w:type="dxa"/>
            <w:shd w:val="clear" w:color="auto" w:fill="FFFFFF"/>
            <w:tcMar>
              <w:top w:w="60" w:type="dxa"/>
              <w:left w:w="120" w:type="dxa"/>
              <w:bottom w:w="60" w:type="dxa"/>
              <w:right w:w="120" w:type="dxa"/>
            </w:tcMar>
          </w:tcPr>
          <w:p w14:paraId="1E30C590" w14:textId="77777777" w:rsidR="006D5CE2" w:rsidRDefault="0079480A">
            <w:pPr>
              <w:spacing w:line="280" w:lineRule="auto"/>
              <w:jc w:val="left"/>
            </w:pPr>
            <w:r>
              <w:rPr>
                <w:sz w:val="21"/>
                <w:szCs w:val="21"/>
              </w:rPr>
              <w:t>7</w:t>
            </w:r>
            <w:proofErr w:type="gramStart"/>
            <w:r>
              <w:rPr>
                <w:sz w:val="21"/>
                <w:szCs w:val="21"/>
              </w:rPr>
              <w:t>大主类酶学</w:t>
            </w:r>
            <w:proofErr w:type="gramEnd"/>
            <w:r>
              <w:rPr>
                <w:sz w:val="21"/>
                <w:szCs w:val="21"/>
              </w:rPr>
              <w:t>分类</w:t>
            </w:r>
          </w:p>
        </w:tc>
      </w:tr>
      <w:tr w:rsidR="006D5CE2" w14:paraId="5C507981" w14:textId="77777777">
        <w:trPr>
          <w:cantSplit/>
        </w:trPr>
        <w:tc>
          <w:tcPr>
            <w:tcW w:w="2800" w:type="dxa"/>
            <w:shd w:val="clear" w:color="auto" w:fill="F0F6FA"/>
            <w:tcMar>
              <w:top w:w="60" w:type="dxa"/>
              <w:left w:w="120" w:type="dxa"/>
              <w:bottom w:w="60" w:type="dxa"/>
              <w:right w:w="120" w:type="dxa"/>
            </w:tcMar>
          </w:tcPr>
          <w:p w14:paraId="3E772876" w14:textId="77777777" w:rsidR="006D5CE2" w:rsidRDefault="0079480A">
            <w:pPr>
              <w:spacing w:line="280" w:lineRule="auto"/>
              <w:jc w:val="left"/>
            </w:pPr>
            <w:r>
              <w:rPr>
                <w:sz w:val="21"/>
                <w:szCs w:val="21"/>
              </w:rPr>
              <w:t>标准化合</w:t>
            </w:r>
            <w:proofErr w:type="gramStart"/>
            <w:r>
              <w:rPr>
                <w:sz w:val="21"/>
                <w:szCs w:val="21"/>
              </w:rPr>
              <w:t>合</w:t>
            </w:r>
            <w:proofErr w:type="gramEnd"/>
            <w:r>
              <w:rPr>
                <w:sz w:val="21"/>
                <w:szCs w:val="21"/>
              </w:rPr>
              <w:t>物参考库</w:t>
            </w:r>
          </w:p>
        </w:tc>
        <w:tc>
          <w:tcPr>
            <w:tcW w:w="2800" w:type="dxa"/>
            <w:shd w:val="clear" w:color="auto" w:fill="F0F6FA"/>
            <w:tcMar>
              <w:top w:w="60" w:type="dxa"/>
              <w:left w:w="120" w:type="dxa"/>
              <w:bottom w:w="60" w:type="dxa"/>
              <w:right w:w="120" w:type="dxa"/>
            </w:tcMar>
          </w:tcPr>
          <w:p w14:paraId="7C57FDE5" w14:textId="77777777" w:rsidR="006D5CE2" w:rsidRDefault="0079480A">
            <w:pPr>
              <w:spacing w:line="280" w:lineRule="auto"/>
              <w:jc w:val="left"/>
            </w:pPr>
            <w:r>
              <w:rPr>
                <w:sz w:val="21"/>
                <w:szCs w:val="21"/>
              </w:rPr>
              <w:t>约</w:t>
            </w:r>
            <w:r>
              <w:rPr>
                <w:sz w:val="21"/>
                <w:szCs w:val="21"/>
              </w:rPr>
              <w:t xml:space="preserve">140,000 </w:t>
            </w:r>
            <w:r>
              <w:rPr>
                <w:sz w:val="21"/>
                <w:szCs w:val="21"/>
              </w:rPr>
              <w:t>条</w:t>
            </w:r>
          </w:p>
        </w:tc>
        <w:tc>
          <w:tcPr>
            <w:tcW w:w="4000" w:type="dxa"/>
            <w:shd w:val="clear" w:color="auto" w:fill="F0F6FA"/>
            <w:tcMar>
              <w:top w:w="60" w:type="dxa"/>
              <w:left w:w="120" w:type="dxa"/>
              <w:bottom w:w="60" w:type="dxa"/>
              <w:right w:w="120" w:type="dxa"/>
            </w:tcMar>
          </w:tcPr>
          <w:p w14:paraId="56B441E3" w14:textId="77777777" w:rsidR="006D5CE2" w:rsidRDefault="0079480A">
            <w:pPr>
              <w:spacing w:line="280" w:lineRule="auto"/>
              <w:jc w:val="left"/>
            </w:pPr>
            <w:r>
              <w:rPr>
                <w:sz w:val="21"/>
                <w:szCs w:val="21"/>
              </w:rPr>
              <w:t>MRM</w:t>
            </w:r>
            <w:r>
              <w:rPr>
                <w:sz w:val="21"/>
                <w:szCs w:val="21"/>
              </w:rPr>
              <w:t>质谱方法标准库</w:t>
            </w:r>
          </w:p>
        </w:tc>
      </w:tr>
    </w:tbl>
    <w:p w14:paraId="1652341D" w14:textId="77777777" w:rsidR="006D5CE2" w:rsidRDefault="0079480A">
      <w:pPr>
        <w:pStyle w:val="Heading2"/>
        <w:spacing w:before="280" w:after="160"/>
      </w:pPr>
      <w:bookmarkStart w:id="11" w:name="OLE_LINK13"/>
      <w:bookmarkEnd w:id="10"/>
      <w:r>
        <w:rPr>
          <w:rFonts w:eastAsia="黑体"/>
          <w:b/>
          <w:bCs/>
          <w:color w:val="0E2030"/>
          <w:sz w:val="30"/>
          <w:szCs w:val="30"/>
        </w:rPr>
        <w:t xml:space="preserve">1.3 </w:t>
      </w:r>
      <w:r>
        <w:rPr>
          <w:rFonts w:eastAsia="黑体"/>
          <w:b/>
          <w:bCs/>
          <w:color w:val="0E2030"/>
          <w:sz w:val="30"/>
          <w:szCs w:val="30"/>
        </w:rPr>
        <w:t>版本与技术架构</w:t>
      </w:r>
    </w:p>
    <w:p w14:paraId="6AA605BD" w14:textId="65E753AA" w:rsidR="006D5CE2" w:rsidRDefault="0079480A">
      <w:pPr>
        <w:spacing w:after="120"/>
        <w:ind w:firstLine="480"/>
      </w:pPr>
      <w:bookmarkStart w:id="12" w:name="OLE_LINK14"/>
      <w:bookmarkEnd w:id="11"/>
      <w:r>
        <w:t>当前数据库版本为</w:t>
      </w:r>
      <w:r>
        <w:t xml:space="preserve"> v1.0.111.13-beta</w:t>
      </w:r>
      <w:r>
        <w:t>，处于持续迭代与功能扩展阶段。网站采用现代</w:t>
      </w:r>
      <w:r>
        <w:t>Web</w:t>
      </w:r>
      <w:r>
        <w:t>技术架构构建，具备响应式设计与跨平台访问能力，能够在浏览器中完成全部数据浏览与检索操作。同时，数据库还提供了</w:t>
      </w:r>
      <w:r>
        <w:t>Sophia</w:t>
      </w:r>
      <w:r>
        <w:t>虚拟细胞工作站桌面客户端，支持离线数据浏览与虚拟细胞建模功能，满足不同场景下的使用需求。这种</w:t>
      </w:r>
      <w:r>
        <w:t>Web</w:t>
      </w:r>
      <w:r>
        <w:t>端与桌面端的双轨道设计，既保证了便捷性，又为专业用户提供了更深度的工具支持。</w:t>
      </w:r>
    </w:p>
    <w:p w14:paraId="76818A7B" w14:textId="5188D938" w:rsidR="00D06AC8" w:rsidRDefault="00D06AC8" w:rsidP="007A6FBD">
      <w:pPr>
        <w:spacing w:after="120"/>
        <w:ind w:firstLine="480"/>
        <w:jc w:val="left"/>
        <w:rPr>
          <w:rFonts w:hint="eastAsia"/>
        </w:rPr>
      </w:pPr>
      <w:r>
        <w:rPr>
          <w:rFonts w:hint="eastAsia"/>
          <w:noProof/>
        </w:rPr>
        <w:drawing>
          <wp:inline distT="0" distB="0" distL="0" distR="0" wp14:anchorId="0A0220AC" wp14:editId="30354F7D">
            <wp:extent cx="5580380" cy="3102610"/>
            <wp:effectExtent l="0" t="0" r="127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580380" cy="3102610"/>
                    </a:xfrm>
                    <a:prstGeom prst="rect">
                      <a:avLst/>
                    </a:prstGeom>
                  </pic:spPr>
                </pic:pic>
              </a:graphicData>
            </a:graphic>
          </wp:inline>
        </w:drawing>
      </w:r>
    </w:p>
    <w:p w14:paraId="7E370F41" w14:textId="77777777" w:rsidR="006D5CE2" w:rsidRDefault="0079480A">
      <w:pPr>
        <w:pStyle w:val="Heading1"/>
        <w:spacing w:before="360" w:after="200"/>
      </w:pPr>
      <w:bookmarkStart w:id="13" w:name="OLE_LINK15"/>
      <w:bookmarkEnd w:id="12"/>
      <w:r>
        <w:rPr>
          <w:rFonts w:eastAsia="黑体"/>
          <w:b/>
          <w:bCs/>
          <w:color w:val="0E2030"/>
        </w:rPr>
        <w:lastRenderedPageBreak/>
        <w:t>二、核心数据资源</w:t>
      </w:r>
    </w:p>
    <w:p w14:paraId="21512A86" w14:textId="77777777" w:rsidR="006D5CE2" w:rsidRDefault="0079480A">
      <w:pPr>
        <w:spacing w:after="120"/>
        <w:ind w:firstLine="480"/>
      </w:pPr>
      <w:bookmarkStart w:id="14" w:name="OLE_LINK16"/>
      <w:bookmarkEnd w:id="13"/>
      <w:r>
        <w:t>生物制造</w:t>
      </w:r>
      <w:r>
        <w:t>·</w:t>
      </w:r>
      <w:r>
        <w:t>中国数据库的核心数据资源分为两大类别：核心资源与浏览模块。核心资源包含代谢物、蛋白质与代谢反应三大基础数据库，是整个平台的数据基底；浏览模块则提供了从细胞区室、</w:t>
      </w:r>
      <w:proofErr w:type="gramStart"/>
      <w:r>
        <w:t>序列模体到</w:t>
      </w:r>
      <w:proofErr w:type="gramEnd"/>
      <w:r>
        <w:t>代谢酶、代谢通路与物种分类的分类浏览能力，帮助用户从不同角度理解生物制造相关数据。两者共同构成了一个层次分明、逻辑清晰的生物制造数据体系。</w:t>
      </w:r>
    </w:p>
    <w:p w14:paraId="41D91E89" w14:textId="77777777" w:rsidR="006D5CE2" w:rsidRDefault="0079480A">
      <w:pPr>
        <w:pStyle w:val="Heading2"/>
        <w:spacing w:before="280" w:after="160"/>
      </w:pPr>
      <w:bookmarkStart w:id="15" w:name="OLE_LINK17"/>
      <w:bookmarkEnd w:id="14"/>
      <w:r>
        <w:rPr>
          <w:rFonts w:eastAsia="黑体"/>
          <w:b/>
          <w:bCs/>
          <w:color w:val="0E2030"/>
          <w:sz w:val="30"/>
          <w:szCs w:val="30"/>
        </w:rPr>
        <w:t xml:space="preserve">2.1 </w:t>
      </w:r>
      <w:r>
        <w:rPr>
          <w:rFonts w:eastAsia="黑体"/>
          <w:b/>
          <w:bCs/>
          <w:color w:val="0E2030"/>
          <w:sz w:val="30"/>
          <w:szCs w:val="30"/>
        </w:rPr>
        <w:t>代谢物数据库（</w:t>
      </w:r>
      <w:r>
        <w:rPr>
          <w:rFonts w:eastAsia="黑体"/>
          <w:b/>
          <w:bCs/>
          <w:color w:val="0E2030"/>
          <w:sz w:val="30"/>
          <w:szCs w:val="30"/>
        </w:rPr>
        <w:t>Metabolites</w:t>
      </w:r>
      <w:r>
        <w:rPr>
          <w:rFonts w:eastAsia="黑体"/>
          <w:b/>
          <w:bCs/>
          <w:color w:val="0E2030"/>
          <w:sz w:val="30"/>
          <w:szCs w:val="30"/>
        </w:rPr>
        <w:t>）</w:t>
      </w:r>
    </w:p>
    <w:p w14:paraId="41754F07" w14:textId="77777777" w:rsidR="006D5CE2" w:rsidRDefault="0079480A">
      <w:pPr>
        <w:spacing w:after="120"/>
        <w:ind w:firstLine="480"/>
      </w:pPr>
      <w:bookmarkStart w:id="16" w:name="OLE_LINK18"/>
      <w:bookmarkEnd w:id="15"/>
      <w:r>
        <w:t>代谢物数据库收录了参与生物代谢过程的小分子代谢物，是理解生物化学反应与代谢网络的基础数据资源。该模块整合了来自</w:t>
      </w:r>
      <w:r>
        <w:t>NCBI PubChem</w:t>
      </w:r>
      <w:r>
        <w:t>、</w:t>
      </w:r>
      <w:r>
        <w:t>HMDB</w:t>
      </w:r>
      <w:r>
        <w:t>、</w:t>
      </w:r>
      <w:r>
        <w:t>KEGG</w:t>
      </w:r>
      <w:r>
        <w:t>、</w:t>
      </w:r>
      <w:proofErr w:type="spellStart"/>
      <w:r>
        <w:t>ChEBI</w:t>
      </w:r>
      <w:proofErr w:type="spellEnd"/>
      <w:r>
        <w:t>以及</w:t>
      </w:r>
      <w:r>
        <w:t>Metabolomics Workbench</w:t>
      </w:r>
      <w:r>
        <w:t>等国际权威数据源的代谢物信息，为每个代谢物提供了包括化学结构、分子量、生物学功能、涉及的代谢通路等多维度的详细注释信息。研究人员可以通过名称、分子式、</w:t>
      </w:r>
      <w:r>
        <w:t>InChI</w:t>
      </w:r>
      <w:r>
        <w:t>键等多种方式检索目标代谢物，并查看其在代谢网络中的作用位置与功能角色。</w:t>
      </w:r>
    </w:p>
    <w:p w14:paraId="4C65908A" w14:textId="576E0262" w:rsidR="006D5CE2" w:rsidRDefault="0079480A">
      <w:pPr>
        <w:spacing w:after="120"/>
        <w:ind w:firstLine="480"/>
      </w:pPr>
      <w:r>
        <w:t>代谢物数据库的价值在于它将分散的代谢物信息进行了统一整合与标准化，使得研究人员不再需要在多个数据库之间来回切换。同时，代谢物与代谢通路、代谢反应、酶等其他数据模块之间存在关联链接，用户可以从一个代谢物出发，追溯到其参与的所有生化过程，实现了从分子到通路的全链条数据追溯能力。这种关联性是生物制造</w:t>
      </w:r>
      <w:r>
        <w:t>·</w:t>
      </w:r>
      <w:r>
        <w:t>中国数据库的核心优势之一。</w:t>
      </w:r>
    </w:p>
    <w:p w14:paraId="325E4697" w14:textId="20BC5AB1" w:rsidR="007A6FBD" w:rsidRDefault="007A6FBD">
      <w:pPr>
        <w:spacing w:after="120"/>
        <w:ind w:firstLine="480"/>
        <w:rPr>
          <w:rFonts w:hint="eastAsia"/>
        </w:rPr>
      </w:pPr>
      <w:r>
        <w:rPr>
          <w:rFonts w:hint="eastAsia"/>
          <w:noProof/>
        </w:rPr>
        <w:lastRenderedPageBreak/>
        <w:drawing>
          <wp:inline distT="0" distB="0" distL="0" distR="0" wp14:anchorId="74EFF4C4" wp14:editId="313B1D83">
            <wp:extent cx="5580380" cy="5001260"/>
            <wp:effectExtent l="0" t="0" r="127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5001260"/>
                    </a:xfrm>
                    <a:prstGeom prst="rect">
                      <a:avLst/>
                    </a:prstGeom>
                  </pic:spPr>
                </pic:pic>
              </a:graphicData>
            </a:graphic>
          </wp:inline>
        </w:drawing>
      </w:r>
    </w:p>
    <w:p w14:paraId="6F66E588" w14:textId="77777777" w:rsidR="006D5CE2" w:rsidRDefault="0079480A">
      <w:pPr>
        <w:pStyle w:val="Heading2"/>
        <w:spacing w:before="280" w:after="160"/>
      </w:pPr>
      <w:bookmarkStart w:id="17" w:name="OLE_LINK19"/>
      <w:bookmarkEnd w:id="16"/>
      <w:r>
        <w:rPr>
          <w:rFonts w:eastAsia="黑体"/>
          <w:b/>
          <w:bCs/>
          <w:color w:val="0E2030"/>
          <w:sz w:val="30"/>
          <w:szCs w:val="30"/>
        </w:rPr>
        <w:t xml:space="preserve">2.2 </w:t>
      </w:r>
      <w:r>
        <w:rPr>
          <w:rFonts w:eastAsia="黑体"/>
          <w:b/>
          <w:bCs/>
          <w:color w:val="0E2030"/>
          <w:sz w:val="30"/>
          <w:szCs w:val="30"/>
        </w:rPr>
        <w:t>蛋白质模型库（</w:t>
      </w:r>
      <w:r>
        <w:rPr>
          <w:rFonts w:eastAsia="黑体"/>
          <w:b/>
          <w:bCs/>
          <w:color w:val="0E2030"/>
          <w:sz w:val="30"/>
          <w:szCs w:val="30"/>
        </w:rPr>
        <w:t>Proteins</w:t>
      </w:r>
      <w:r>
        <w:rPr>
          <w:rFonts w:eastAsia="黑体"/>
          <w:b/>
          <w:bCs/>
          <w:color w:val="0E2030"/>
          <w:sz w:val="30"/>
          <w:szCs w:val="30"/>
        </w:rPr>
        <w:t>）</w:t>
      </w:r>
    </w:p>
    <w:p w14:paraId="598085B8" w14:textId="77777777" w:rsidR="006D5CE2" w:rsidRDefault="0079480A">
      <w:pPr>
        <w:spacing w:after="120"/>
        <w:ind w:firstLine="480"/>
      </w:pPr>
      <w:bookmarkStart w:id="18" w:name="OLE_LINK20"/>
      <w:bookmarkEnd w:id="17"/>
      <w:r>
        <w:t>蛋白质模型库收录了生物制造登记库（</w:t>
      </w:r>
      <w:proofErr w:type="spellStart"/>
      <w:r>
        <w:t>biocad</w:t>
      </w:r>
      <w:proofErr w:type="spellEnd"/>
      <w:r>
        <w:t xml:space="preserve"> registry</w:t>
      </w:r>
      <w:r>
        <w:t>）中的参考蛋白模型，是理解酶催化与生物功能的关键资源。该模块的数据来源为</w:t>
      </w:r>
      <w:r>
        <w:t>UniProt</w:t>
      </w:r>
      <w:r>
        <w:t>等国际权威蛋白质数据库，经过标准化处理后导入平台。每条蛋白质记录包含序列信息、功能注释、结构域信息、涉及的代谢通路与催化反应等完整注释，为酶工程与蛋白质工程提供了坚实的数据基础。</w:t>
      </w:r>
    </w:p>
    <w:p w14:paraId="3296D2AA" w14:textId="77777777" w:rsidR="006D5CE2" w:rsidRDefault="0079480A">
      <w:pPr>
        <w:spacing w:after="120"/>
        <w:ind w:firstLine="480"/>
      </w:pPr>
      <w:r>
        <w:t>蛋白质模型库与代谢物库、代谢反应库之间存在紧密的关联关系。用户可以从一条蛋白质记录查看其催化的反应、参与的代谢通路，也可以从代谢反应出发查找对应的催化酶。这种双向关联使得研究人员能够在蛋白质层面与代谢层面之间自由穿梭，</w:t>
      </w:r>
      <w:proofErr w:type="gramStart"/>
      <w:r>
        <w:t>为酶功能</w:t>
      </w:r>
      <w:proofErr w:type="gramEnd"/>
      <w:r>
        <w:t>研究、代谢通路设计与工程化应用提供了便利的数据支持。</w:t>
      </w:r>
    </w:p>
    <w:p w14:paraId="5F1C9009" w14:textId="77777777" w:rsidR="006D5CE2" w:rsidRDefault="0079480A">
      <w:pPr>
        <w:pStyle w:val="Heading2"/>
        <w:spacing w:before="280" w:after="160"/>
      </w:pPr>
      <w:bookmarkStart w:id="19" w:name="OLE_LINK21"/>
      <w:bookmarkEnd w:id="18"/>
      <w:r>
        <w:rPr>
          <w:rFonts w:eastAsia="黑体"/>
          <w:b/>
          <w:bCs/>
          <w:color w:val="0E2030"/>
          <w:sz w:val="30"/>
          <w:szCs w:val="30"/>
        </w:rPr>
        <w:t xml:space="preserve">2.3 </w:t>
      </w:r>
      <w:r>
        <w:rPr>
          <w:rFonts w:eastAsia="黑体"/>
          <w:b/>
          <w:bCs/>
          <w:color w:val="0E2030"/>
          <w:sz w:val="30"/>
          <w:szCs w:val="30"/>
        </w:rPr>
        <w:t>代谢反应库（</w:t>
      </w:r>
      <w:r>
        <w:rPr>
          <w:rFonts w:eastAsia="黑体"/>
          <w:b/>
          <w:bCs/>
          <w:color w:val="0E2030"/>
          <w:sz w:val="30"/>
          <w:szCs w:val="30"/>
        </w:rPr>
        <w:t>Metabolic Reactions</w:t>
      </w:r>
      <w:r>
        <w:rPr>
          <w:rFonts w:eastAsia="黑体"/>
          <w:b/>
          <w:bCs/>
          <w:color w:val="0E2030"/>
          <w:sz w:val="30"/>
          <w:szCs w:val="30"/>
        </w:rPr>
        <w:t>）</w:t>
      </w:r>
    </w:p>
    <w:p w14:paraId="65CE7FA9" w14:textId="77777777" w:rsidR="006D5CE2" w:rsidRDefault="0079480A">
      <w:pPr>
        <w:spacing w:after="120"/>
        <w:ind w:firstLine="480"/>
      </w:pPr>
      <w:bookmarkStart w:id="20" w:name="OLE_LINK22"/>
      <w:bookmarkEnd w:id="19"/>
      <w:r>
        <w:t>代谢反应库是生物代谢网络系统的反应库，记录了生物体内发生的各种生化反</w:t>
      </w:r>
      <w:r>
        <w:lastRenderedPageBreak/>
        <w:t>应。每条反应记录包含反应物、产物、催化酶、反应方向、反应条件等完整信息，是构建代谢网络模型的核心要素。该模块整合了</w:t>
      </w:r>
      <w:r>
        <w:t>Rhea</w:t>
      </w:r>
      <w:r>
        <w:t>、</w:t>
      </w:r>
      <w:r>
        <w:t>KEGG</w:t>
      </w:r>
      <w:r>
        <w:t>、</w:t>
      </w:r>
      <w:r>
        <w:t>BRENDA</w:t>
      </w:r>
      <w:r>
        <w:t>、</w:t>
      </w:r>
      <w:r>
        <w:t>SABIO-</w:t>
      </w:r>
      <w:proofErr w:type="spellStart"/>
      <w:r>
        <w:t>rk</w:t>
      </w:r>
      <w:proofErr w:type="spellEnd"/>
      <w:r>
        <w:t>等国际权威反应数据库的数据，为每个反应提供了标准化的描述与动力学参数信息，是虚拟细胞建模与代谢通路分析的必不可少的基础。</w:t>
      </w:r>
    </w:p>
    <w:p w14:paraId="3E0460CB" w14:textId="77777777" w:rsidR="006D5CE2" w:rsidRDefault="0079480A">
      <w:pPr>
        <w:spacing w:after="120"/>
        <w:ind w:firstLine="480"/>
      </w:pPr>
      <w:r>
        <w:t>代谢反应库的重要意义在于它是连接代谢物、蛋白质与代谢通路的桥梁。通过反应记录，用户可以了解哪些代谢物在哪些酶的催化下转化为另一种代谢物，从而理解整个代谢网络的拓扑结构与物质流动方向。这种从分子到反应再到通路的递进式认知路径，符合生物学研究的自然逻辑，极大地提升了研究效率。</w:t>
      </w:r>
    </w:p>
    <w:p w14:paraId="490222E3" w14:textId="77777777" w:rsidR="006D5CE2" w:rsidRDefault="0079480A">
      <w:pPr>
        <w:pStyle w:val="Heading1"/>
        <w:spacing w:before="360" w:after="200"/>
      </w:pPr>
      <w:bookmarkStart w:id="21" w:name="OLE_LINK23"/>
      <w:bookmarkEnd w:id="20"/>
      <w:r>
        <w:rPr>
          <w:rFonts w:eastAsia="黑体"/>
          <w:b/>
          <w:bCs/>
          <w:color w:val="0E2030"/>
        </w:rPr>
        <w:t>三、浏览模块</w:t>
      </w:r>
    </w:p>
    <w:p w14:paraId="720141D1" w14:textId="77777777" w:rsidR="006D5CE2" w:rsidRDefault="0079480A">
      <w:pPr>
        <w:spacing w:after="120"/>
        <w:ind w:firstLine="480"/>
      </w:pPr>
      <w:bookmarkStart w:id="22" w:name="OLE_LINK24"/>
      <w:bookmarkEnd w:id="21"/>
      <w:r>
        <w:t>除了三大核心数据库之外，生物制造</w:t>
      </w:r>
      <w:r>
        <w:t>·</w:t>
      </w:r>
      <w:r>
        <w:t>中国还提供了五大浏览模块，分别从细胞区室、序列模体、代谢酶、代谢通路与物种分类五个维</w:t>
      </w:r>
      <w:proofErr w:type="gramStart"/>
      <w:r>
        <w:t>度提供</w:t>
      </w:r>
      <w:proofErr w:type="gramEnd"/>
      <w:r>
        <w:t>分类浏览能力。这些浏览模块与核心数据库互为补充，共同构成了一个完整的生物制造数据认知框架，使得用户可以从多个角度理解和使用同一套生物制造相关数据。</w:t>
      </w:r>
    </w:p>
    <w:p w14:paraId="3546E996" w14:textId="77777777" w:rsidR="006D5CE2" w:rsidRDefault="0079480A">
      <w:pPr>
        <w:pStyle w:val="Heading2"/>
        <w:spacing w:before="280" w:after="160"/>
      </w:pPr>
      <w:bookmarkStart w:id="23" w:name="OLE_LINK25"/>
      <w:bookmarkEnd w:id="22"/>
      <w:r>
        <w:rPr>
          <w:rFonts w:eastAsia="黑体"/>
          <w:b/>
          <w:bCs/>
          <w:color w:val="0E2030"/>
          <w:sz w:val="30"/>
          <w:szCs w:val="30"/>
        </w:rPr>
        <w:t xml:space="preserve">3.1 </w:t>
      </w:r>
      <w:r>
        <w:rPr>
          <w:rFonts w:eastAsia="黑体"/>
          <w:b/>
          <w:bCs/>
          <w:color w:val="0E2030"/>
          <w:sz w:val="30"/>
          <w:szCs w:val="30"/>
        </w:rPr>
        <w:t>细胞区室（</w:t>
      </w:r>
      <w:r>
        <w:rPr>
          <w:rFonts w:eastAsia="黑体"/>
          <w:b/>
          <w:bCs/>
          <w:color w:val="0E2030"/>
          <w:sz w:val="30"/>
          <w:szCs w:val="30"/>
        </w:rPr>
        <w:t>Cellular Compartments</w:t>
      </w:r>
      <w:r>
        <w:rPr>
          <w:rFonts w:eastAsia="黑体"/>
          <w:b/>
          <w:bCs/>
          <w:color w:val="0E2030"/>
          <w:sz w:val="30"/>
          <w:szCs w:val="30"/>
        </w:rPr>
        <w:t>）</w:t>
      </w:r>
    </w:p>
    <w:p w14:paraId="7C7BE04D" w14:textId="77777777" w:rsidR="006D5CE2" w:rsidRDefault="0079480A">
      <w:pPr>
        <w:spacing w:after="120"/>
        <w:ind w:firstLine="480"/>
      </w:pPr>
      <w:bookmarkStart w:id="24" w:name="OLE_LINK26"/>
      <w:bookmarkEnd w:id="23"/>
      <w:r>
        <w:t>细胞区室浏览模块提供了对细胞内各个亚细胞区室的分类浏览能力，覆盖了细胞核、线粒体、内质网、高尔基体、溶酶体、细胞膜等主要细胞器官。每个区室都有其特定的生化功能与代谢通路，了解区室的功能对于理解代谢物的亚细胞定位与功能分工至关重要。该模块为每个区室提供了详细的功能描述与相关数据链接，帮助用户建立从宏观到微观的细胞结构认知。</w:t>
      </w:r>
    </w:p>
    <w:p w14:paraId="3758EEBF" w14:textId="77777777" w:rsidR="006D5CE2" w:rsidRDefault="0079480A">
      <w:pPr>
        <w:spacing w:after="120"/>
        <w:ind w:firstLine="480"/>
      </w:pPr>
      <w:r>
        <w:t>在虚拟细胞建模中，细胞区室的定义是构建空间模型的基础。不同区室内的代谢反应与蛋白质分布存在差异，准确的区室定位是实现代谢网络空间建模的前提条件。生物制造</w:t>
      </w:r>
      <w:r>
        <w:t>·</w:t>
      </w:r>
      <w:r>
        <w:t>中国数据库的细胞区室模块为虚拟细胞建模提供了标准化的区室定义与分类体系，使得不同研究团队能够在统一的框架下进行细胞建模工作。</w:t>
      </w:r>
    </w:p>
    <w:p w14:paraId="69CBEA21" w14:textId="77777777" w:rsidR="006D5CE2" w:rsidRDefault="0079480A">
      <w:pPr>
        <w:pStyle w:val="Heading2"/>
        <w:spacing w:before="280" w:after="160"/>
      </w:pPr>
      <w:bookmarkStart w:id="25" w:name="OLE_LINK27"/>
      <w:bookmarkEnd w:id="24"/>
      <w:r>
        <w:rPr>
          <w:rFonts w:eastAsia="黑体"/>
          <w:b/>
          <w:bCs/>
          <w:color w:val="0E2030"/>
          <w:sz w:val="30"/>
          <w:szCs w:val="30"/>
        </w:rPr>
        <w:t xml:space="preserve">3.2 </w:t>
      </w:r>
      <w:r>
        <w:rPr>
          <w:rFonts w:eastAsia="黑体"/>
          <w:b/>
          <w:bCs/>
          <w:color w:val="0E2030"/>
          <w:sz w:val="30"/>
          <w:szCs w:val="30"/>
        </w:rPr>
        <w:t>转录因子结合位点模体（</w:t>
      </w:r>
      <w:r>
        <w:rPr>
          <w:rFonts w:eastAsia="黑体"/>
          <w:b/>
          <w:bCs/>
          <w:color w:val="0E2030"/>
          <w:sz w:val="30"/>
          <w:szCs w:val="30"/>
        </w:rPr>
        <w:t>TFBS Motifs</w:t>
      </w:r>
      <w:r>
        <w:rPr>
          <w:rFonts w:eastAsia="黑体"/>
          <w:b/>
          <w:bCs/>
          <w:color w:val="0E2030"/>
          <w:sz w:val="30"/>
          <w:szCs w:val="30"/>
        </w:rPr>
        <w:t>）</w:t>
      </w:r>
    </w:p>
    <w:p w14:paraId="4EE1DE89" w14:textId="77777777" w:rsidR="006D5CE2" w:rsidRDefault="0079480A">
      <w:pPr>
        <w:spacing w:after="120"/>
        <w:ind w:firstLine="480"/>
      </w:pPr>
      <w:bookmarkStart w:id="26" w:name="OLE_LINK28"/>
      <w:bookmarkEnd w:id="25"/>
      <w:r>
        <w:t>转录因子结合位点（</w:t>
      </w:r>
      <w:r>
        <w:t>TFBS</w:t>
      </w:r>
      <w:r>
        <w:t>）</w:t>
      </w:r>
      <w:proofErr w:type="gramStart"/>
      <w:r>
        <w:t>模体浏览</w:t>
      </w:r>
      <w:proofErr w:type="gramEnd"/>
      <w:r>
        <w:t>模块收录了各种转录因子的</w:t>
      </w:r>
      <w:r>
        <w:t>DNA</w:t>
      </w:r>
      <w:r>
        <w:t>结合位点序列模体，包括</w:t>
      </w:r>
      <w:r>
        <w:t>AP2</w:t>
      </w:r>
      <w:r>
        <w:t>、</w:t>
      </w:r>
      <w:proofErr w:type="spellStart"/>
      <w:r>
        <w:t>AraC</w:t>
      </w:r>
      <w:proofErr w:type="spellEnd"/>
      <w:r>
        <w:t>、</w:t>
      </w:r>
      <w:r>
        <w:t>ARF</w:t>
      </w:r>
      <w:r>
        <w:t>、</w:t>
      </w:r>
      <w:proofErr w:type="spellStart"/>
      <w:r>
        <w:t>ArgR</w:t>
      </w:r>
      <w:proofErr w:type="spellEnd"/>
      <w:r>
        <w:t>等多类转录因子家族。</w:t>
      </w:r>
      <w:proofErr w:type="gramStart"/>
      <w:r>
        <w:t>这些模体描述</w:t>
      </w:r>
      <w:proofErr w:type="gramEnd"/>
      <w:r>
        <w:t>了转录因子与</w:t>
      </w:r>
      <w:r>
        <w:t>DNA</w:t>
      </w:r>
      <w:r>
        <w:t>结合的特异序列模式，是理解基因调控网络与转录调控机制的基础。对于合成生物学而言，转录调控是实现代谢通路工程化重构的核心手段，而</w:t>
      </w:r>
      <w:r>
        <w:t>TFBS</w:t>
      </w:r>
      <w:proofErr w:type="gramStart"/>
      <w:r>
        <w:t>模体则</w:t>
      </w:r>
      <w:proofErr w:type="gramEnd"/>
      <w:r>
        <w:t>是识别调控位点的关键数据。</w:t>
      </w:r>
    </w:p>
    <w:p w14:paraId="4A2312D9" w14:textId="27969CF2" w:rsidR="006D5CE2" w:rsidRDefault="0079480A">
      <w:pPr>
        <w:spacing w:after="120"/>
        <w:ind w:firstLine="480"/>
      </w:pPr>
      <w:r>
        <w:lastRenderedPageBreak/>
        <w:t>该模块的价值不仅在于提供序列</w:t>
      </w:r>
      <w:proofErr w:type="gramStart"/>
      <w:r>
        <w:t>模体数据</w:t>
      </w:r>
      <w:proofErr w:type="gramEnd"/>
      <w:r>
        <w:t>本身，更在于它为基因调控网络的设计与分析提供了标准化的参考资源。研究人员可以基于这些</w:t>
      </w:r>
      <w:proofErr w:type="gramStart"/>
      <w:r>
        <w:t>模体设计</w:t>
      </w:r>
      <w:proofErr w:type="gramEnd"/>
      <w:r>
        <w:t>合成启动子、构建基因调控回路，为微生物工厂重构与代谢通路优化提供理论与实践基础。这对于提高发酵产品产率与重构微生物代谢能力具有重要的工程价值。</w:t>
      </w:r>
    </w:p>
    <w:p w14:paraId="580FB8AB" w14:textId="11844BE8" w:rsidR="007A6FBD" w:rsidRDefault="007A6FBD">
      <w:pPr>
        <w:spacing w:after="120"/>
        <w:ind w:firstLine="480"/>
        <w:rPr>
          <w:rFonts w:hint="eastAsia"/>
        </w:rPr>
      </w:pPr>
      <w:r>
        <w:rPr>
          <w:rFonts w:hint="eastAsia"/>
          <w:noProof/>
        </w:rPr>
        <w:drawing>
          <wp:inline distT="0" distB="0" distL="0" distR="0" wp14:anchorId="1B60B915" wp14:editId="1A8BA586">
            <wp:extent cx="5580380" cy="518414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580380" cy="5184140"/>
                    </a:xfrm>
                    <a:prstGeom prst="rect">
                      <a:avLst/>
                    </a:prstGeom>
                  </pic:spPr>
                </pic:pic>
              </a:graphicData>
            </a:graphic>
          </wp:inline>
        </w:drawing>
      </w:r>
    </w:p>
    <w:p w14:paraId="3E96E9F2" w14:textId="77777777" w:rsidR="006D5CE2" w:rsidRDefault="0079480A">
      <w:pPr>
        <w:pStyle w:val="Heading2"/>
        <w:spacing w:before="280" w:after="160"/>
      </w:pPr>
      <w:bookmarkStart w:id="27" w:name="OLE_LINK29"/>
      <w:bookmarkEnd w:id="26"/>
      <w:r>
        <w:rPr>
          <w:rFonts w:eastAsia="黑体"/>
          <w:b/>
          <w:bCs/>
          <w:color w:val="0E2030"/>
          <w:sz w:val="30"/>
          <w:szCs w:val="30"/>
        </w:rPr>
        <w:t xml:space="preserve">3.3 </w:t>
      </w:r>
      <w:r>
        <w:rPr>
          <w:rFonts w:eastAsia="黑体"/>
          <w:b/>
          <w:bCs/>
          <w:color w:val="0E2030"/>
          <w:sz w:val="30"/>
          <w:szCs w:val="30"/>
        </w:rPr>
        <w:t>代谢酶动力学（</w:t>
      </w:r>
      <w:r>
        <w:rPr>
          <w:rFonts w:eastAsia="黑体"/>
          <w:b/>
          <w:bCs/>
          <w:color w:val="0E2030"/>
          <w:sz w:val="30"/>
          <w:szCs w:val="30"/>
        </w:rPr>
        <w:t>Enzyme Kinetics</w:t>
      </w:r>
      <w:r>
        <w:rPr>
          <w:rFonts w:eastAsia="黑体"/>
          <w:b/>
          <w:bCs/>
          <w:color w:val="0E2030"/>
          <w:sz w:val="30"/>
          <w:szCs w:val="30"/>
        </w:rPr>
        <w:t>）</w:t>
      </w:r>
    </w:p>
    <w:p w14:paraId="3E99BDF5" w14:textId="77777777" w:rsidR="006D5CE2" w:rsidRDefault="0079480A">
      <w:pPr>
        <w:spacing w:after="120"/>
        <w:ind w:firstLine="480"/>
      </w:pPr>
      <w:bookmarkStart w:id="28" w:name="OLE_LINK30"/>
      <w:bookmarkEnd w:id="27"/>
      <w:r>
        <w:t>代谢网络酶动力学浏览模块提供了按酶学分类号（</w:t>
      </w:r>
      <w:r>
        <w:t>EC Number</w:t>
      </w:r>
      <w:r>
        <w:t>）浏览代谢酶的能力，共收录约</w:t>
      </w:r>
      <w:r>
        <w:t>8054</w:t>
      </w:r>
      <w:r>
        <w:t>条酶数据，覆盖了</w:t>
      </w:r>
      <w:r>
        <w:t>EC</w:t>
      </w:r>
      <w:r>
        <w:t>分类中的</w:t>
      </w:r>
      <w:r>
        <w:t>7</w:t>
      </w:r>
      <w:r>
        <w:t>大主类。酶学分类是国际生化学与分子生物学联合会制定的酶分类体系，按反应类型</w:t>
      </w:r>
      <w:proofErr w:type="gramStart"/>
      <w:r>
        <w:t>将酶分为</w:t>
      </w:r>
      <w:proofErr w:type="gramEnd"/>
      <w:r>
        <w:t>氧化还原酶、转移酶、水解酶、裂解酶、异构酶、连接酶与合成酶七大类。该浏览模块使得用户可以按照反应类型快速定位到目标酶。</w:t>
      </w:r>
    </w:p>
    <w:p w14:paraId="2B194010" w14:textId="77777777" w:rsidR="006D5CE2" w:rsidRDefault="0079480A">
      <w:pPr>
        <w:spacing w:after="120"/>
        <w:ind w:firstLine="480"/>
      </w:pPr>
      <w:r>
        <w:t>酶动力学数据是代谢通路建模与虚拟细胞模拟的核心参数。了解酶的催化效率、米氏常数等动力学参数，是构建可量化代谢模型的前提。生物制造</w:t>
      </w:r>
      <w:r>
        <w:t>·</w:t>
      </w:r>
      <w:r>
        <w:t>中国数据库的酶</w:t>
      </w:r>
      <w:r>
        <w:lastRenderedPageBreak/>
        <w:t>动力学模块与代谢反应库、代谢通路库存在关联，用户</w:t>
      </w:r>
      <w:proofErr w:type="gramStart"/>
      <w:r>
        <w:t>可以从酶出发</w:t>
      </w:r>
      <w:proofErr w:type="gramEnd"/>
      <w:r>
        <w:t>查看其催化的反应与参与的通路，实现了酶层面数据的系统性整合。</w:t>
      </w:r>
    </w:p>
    <w:p w14:paraId="02BB7A69" w14:textId="77777777" w:rsidR="006D5CE2" w:rsidRDefault="0079480A">
      <w:pPr>
        <w:pStyle w:val="Heading2"/>
        <w:spacing w:before="280" w:after="160"/>
      </w:pPr>
      <w:bookmarkStart w:id="29" w:name="OLE_LINK31"/>
      <w:bookmarkEnd w:id="28"/>
      <w:r>
        <w:rPr>
          <w:rFonts w:eastAsia="黑体"/>
          <w:b/>
          <w:bCs/>
          <w:color w:val="0E2030"/>
          <w:sz w:val="30"/>
          <w:szCs w:val="30"/>
        </w:rPr>
        <w:t xml:space="preserve">3.4 </w:t>
      </w:r>
      <w:r>
        <w:rPr>
          <w:rFonts w:eastAsia="黑体"/>
          <w:b/>
          <w:bCs/>
          <w:color w:val="0E2030"/>
          <w:sz w:val="30"/>
          <w:szCs w:val="30"/>
        </w:rPr>
        <w:t>代谢通路（</w:t>
      </w:r>
      <w:r>
        <w:rPr>
          <w:rFonts w:eastAsia="黑体"/>
          <w:b/>
          <w:bCs/>
          <w:color w:val="0E2030"/>
          <w:sz w:val="30"/>
          <w:szCs w:val="30"/>
        </w:rPr>
        <w:t>Pathways</w:t>
      </w:r>
      <w:r>
        <w:rPr>
          <w:rFonts w:eastAsia="黑体"/>
          <w:b/>
          <w:bCs/>
          <w:color w:val="0E2030"/>
          <w:sz w:val="30"/>
          <w:szCs w:val="30"/>
        </w:rPr>
        <w:t>）</w:t>
      </w:r>
    </w:p>
    <w:p w14:paraId="6D53C464" w14:textId="77777777" w:rsidR="006D5CE2" w:rsidRDefault="0079480A">
      <w:pPr>
        <w:spacing w:after="120"/>
        <w:ind w:firstLine="480"/>
      </w:pPr>
      <w:bookmarkStart w:id="30" w:name="OLE_LINK32"/>
      <w:bookmarkEnd w:id="29"/>
      <w:r>
        <w:t>代谢通路浏览模块提供了生物通路数据库的浏览能力，收录了</w:t>
      </w:r>
      <w:r>
        <w:t>1000</w:t>
      </w:r>
      <w:r>
        <w:t>余条代谢通路，覆盖了微生物代谢的主要生化过程。每条通路都有其独立的</w:t>
      </w:r>
      <w:r>
        <w:t>DOI</w:t>
      </w:r>
      <w:r>
        <w:t>（数字对象标识符），体现了数据的可引用性与学术规范性。该模块的数据来源包括</w:t>
      </w:r>
      <w:r>
        <w:t>Reactome</w:t>
      </w:r>
      <w:r>
        <w:t>、</w:t>
      </w:r>
      <w:r>
        <w:t>BioCyc</w:t>
      </w:r>
      <w:r>
        <w:t>等国际权威通路数据库，经过标准化处理后导入平台。代谢通路是连接代谢物、酶与反应的宏观组织单位，是理解生物代谢全貌的核心资源。</w:t>
      </w:r>
    </w:p>
    <w:p w14:paraId="41A21DA7" w14:textId="7A59B8B4" w:rsidR="006D5CE2" w:rsidRDefault="0079480A">
      <w:pPr>
        <w:spacing w:after="120"/>
        <w:ind w:firstLine="480"/>
      </w:pPr>
      <w:r>
        <w:t>代谢通路模块的一大亮点是为每条通路分配了</w:t>
      </w:r>
      <w:r>
        <w:t>DOI</w:t>
      </w:r>
      <w:r>
        <w:t>标识符，这使得通路数据可以像学术论文一样被引用与追溯。这种做法提升了数据库的学术与可信度，为合成生物学研究的规范化与可复现性做出了重要贡献。研究人员在发表论文时可以精确引用所使用的通路数据，读者也可以通过</w:t>
      </w:r>
      <w:r>
        <w:t>DOI</w:t>
      </w:r>
      <w:r>
        <w:t>查找原始数据进行验证与复现，极大地促进了学术交流与知识传播。</w:t>
      </w:r>
    </w:p>
    <w:p w14:paraId="5F0FC5FA" w14:textId="10DEF029" w:rsidR="007A6FBD" w:rsidRDefault="007A6FBD">
      <w:pPr>
        <w:spacing w:after="120"/>
        <w:ind w:firstLine="480"/>
        <w:rPr>
          <w:rFonts w:hint="eastAsia"/>
        </w:rPr>
      </w:pPr>
      <w:r>
        <w:rPr>
          <w:rFonts w:hint="eastAsia"/>
          <w:noProof/>
        </w:rPr>
        <w:drawing>
          <wp:inline distT="0" distB="0" distL="0" distR="0" wp14:anchorId="53B0084B" wp14:editId="35531C7F">
            <wp:extent cx="4924486" cy="44481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36333" cy="4458876"/>
                    </a:xfrm>
                    <a:prstGeom prst="rect">
                      <a:avLst/>
                    </a:prstGeom>
                  </pic:spPr>
                </pic:pic>
              </a:graphicData>
            </a:graphic>
          </wp:inline>
        </w:drawing>
      </w:r>
    </w:p>
    <w:p w14:paraId="03585AAD" w14:textId="77777777" w:rsidR="006D5CE2" w:rsidRDefault="0079480A">
      <w:pPr>
        <w:pStyle w:val="Heading2"/>
        <w:spacing w:before="280" w:after="160"/>
      </w:pPr>
      <w:bookmarkStart w:id="31" w:name="OLE_LINK33"/>
      <w:bookmarkEnd w:id="30"/>
      <w:r>
        <w:rPr>
          <w:rFonts w:eastAsia="黑体"/>
          <w:b/>
          <w:bCs/>
          <w:color w:val="0E2030"/>
          <w:sz w:val="30"/>
          <w:szCs w:val="30"/>
        </w:rPr>
        <w:t xml:space="preserve">3.5 </w:t>
      </w:r>
      <w:r>
        <w:rPr>
          <w:rFonts w:eastAsia="黑体"/>
          <w:b/>
          <w:bCs/>
          <w:color w:val="0E2030"/>
          <w:sz w:val="30"/>
          <w:szCs w:val="30"/>
        </w:rPr>
        <w:t>物种分类树（</w:t>
      </w:r>
      <w:r>
        <w:rPr>
          <w:rFonts w:eastAsia="黑体"/>
          <w:b/>
          <w:bCs/>
          <w:color w:val="0E2030"/>
          <w:sz w:val="30"/>
          <w:szCs w:val="30"/>
        </w:rPr>
        <w:t>Taxonomy</w:t>
      </w:r>
      <w:r>
        <w:rPr>
          <w:rFonts w:eastAsia="黑体"/>
          <w:b/>
          <w:bCs/>
          <w:color w:val="0E2030"/>
          <w:sz w:val="30"/>
          <w:szCs w:val="30"/>
        </w:rPr>
        <w:t>）</w:t>
      </w:r>
    </w:p>
    <w:p w14:paraId="6F9B4B81" w14:textId="77777777" w:rsidR="006D5CE2" w:rsidRDefault="0079480A">
      <w:pPr>
        <w:spacing w:after="120"/>
        <w:ind w:firstLine="480"/>
      </w:pPr>
      <w:bookmarkStart w:id="32" w:name="OLE_LINK34"/>
      <w:bookmarkEnd w:id="31"/>
      <w:r>
        <w:lastRenderedPageBreak/>
        <w:t>物种分类树浏览模块提供了对生物物种的分类浏览能力，覆盖了现生物体、灭物种、病毒以及合成构建体等多类生物。该模块采用层次化的分类体系，从域、界、门、纲、目、科、属、种等分类等级逐层展开，帮助用户从进化关系的视角理解生物多样性。物种分类是组织生物数据的基本框架，不同物种的基因组、代谢通路存在差异，按物种组织数据是进行比较生物学研究的基础。</w:t>
      </w:r>
    </w:p>
    <w:p w14:paraId="33AC7798" w14:textId="5078FE2A" w:rsidR="006D5CE2" w:rsidRDefault="0079480A">
      <w:pPr>
        <w:spacing w:after="120"/>
        <w:ind w:firstLine="480"/>
      </w:pPr>
      <w:r>
        <w:t>物种分类树模块的特色之一是包含了合成构建体这一类别，反映了合成生物学领域人工构建的生物体系也被纳入了生物分类框架中。这种做法体现了数据库对合成生物学的支持，为合成生物学研究人员提供了与自然生物对比的分类参照。同时，灭物种的收录也为古生物学与进化生物学研究提供了数据支持。</w:t>
      </w:r>
    </w:p>
    <w:p w14:paraId="4CBB7CC8" w14:textId="6BC83088" w:rsidR="007A6FBD" w:rsidRDefault="007A6FBD">
      <w:pPr>
        <w:spacing w:after="120"/>
        <w:ind w:firstLine="480"/>
        <w:rPr>
          <w:rFonts w:hint="eastAsia"/>
        </w:rPr>
      </w:pPr>
      <w:r>
        <w:rPr>
          <w:rFonts w:hint="eastAsia"/>
          <w:noProof/>
        </w:rPr>
        <w:drawing>
          <wp:inline distT="0" distB="0" distL="0" distR="0" wp14:anchorId="79FABE59" wp14:editId="0F560787">
            <wp:extent cx="5580380" cy="478599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4785995"/>
                    </a:xfrm>
                    <a:prstGeom prst="rect">
                      <a:avLst/>
                    </a:prstGeom>
                  </pic:spPr>
                </pic:pic>
              </a:graphicData>
            </a:graphic>
          </wp:inline>
        </w:drawing>
      </w:r>
    </w:p>
    <w:p w14:paraId="7A74D310" w14:textId="77777777" w:rsidR="006D5CE2" w:rsidRDefault="0079480A">
      <w:pPr>
        <w:pStyle w:val="Heading1"/>
        <w:spacing w:before="360" w:after="200"/>
      </w:pPr>
      <w:bookmarkStart w:id="33" w:name="OLE_LINK35"/>
      <w:bookmarkEnd w:id="32"/>
      <w:r>
        <w:rPr>
          <w:rFonts w:eastAsia="黑体"/>
          <w:b/>
          <w:bCs/>
          <w:color w:val="0E2030"/>
        </w:rPr>
        <w:t>四、数据分析与可视化工具</w:t>
      </w:r>
    </w:p>
    <w:p w14:paraId="6ED20CA3" w14:textId="77777777" w:rsidR="006D5CE2" w:rsidRDefault="0079480A">
      <w:pPr>
        <w:spacing w:after="120"/>
        <w:ind w:firstLine="480"/>
      </w:pPr>
      <w:bookmarkStart w:id="34" w:name="OLE_LINK36"/>
      <w:bookmarkEnd w:id="33"/>
      <w:r>
        <w:t>除了基础数据资源之外，生物制造</w:t>
      </w:r>
      <w:r>
        <w:t>·</w:t>
      </w:r>
      <w:r>
        <w:t>中国还提供了三大数据分析与可视化工具，分别从代谢嵌入景观、质谱</w:t>
      </w:r>
      <w:proofErr w:type="gramStart"/>
      <w:r>
        <w:t>谱</w:t>
      </w:r>
      <w:proofErr w:type="gramEnd"/>
      <w:r>
        <w:t>图注释与天然产物库三个方面提供高阶分析能力。这些工具将原始数据转化为可视化的景观与可检索的谱图库，为研究人员提供了从宏</w:t>
      </w:r>
      <w:r>
        <w:lastRenderedPageBreak/>
        <w:t>观到微观的多层次数据洞察能力。</w:t>
      </w:r>
    </w:p>
    <w:p w14:paraId="0B3BC4ED" w14:textId="77777777" w:rsidR="006D5CE2" w:rsidRDefault="0079480A">
      <w:pPr>
        <w:pStyle w:val="Heading2"/>
        <w:spacing w:before="280" w:after="160"/>
      </w:pPr>
      <w:bookmarkStart w:id="35" w:name="OLE_LINK37"/>
      <w:bookmarkEnd w:id="34"/>
      <w:r>
        <w:rPr>
          <w:rFonts w:eastAsia="黑体"/>
          <w:b/>
          <w:bCs/>
          <w:color w:val="0E2030"/>
          <w:sz w:val="30"/>
          <w:szCs w:val="30"/>
        </w:rPr>
        <w:t xml:space="preserve">4.1 </w:t>
      </w:r>
      <w:r>
        <w:rPr>
          <w:rFonts w:eastAsia="黑体"/>
          <w:b/>
          <w:bCs/>
          <w:color w:val="0E2030"/>
          <w:sz w:val="30"/>
          <w:szCs w:val="30"/>
        </w:rPr>
        <w:t>代谢嵌入景观（</w:t>
      </w:r>
      <w:r>
        <w:rPr>
          <w:rFonts w:eastAsia="黑体"/>
          <w:b/>
          <w:bCs/>
          <w:color w:val="0E2030"/>
          <w:sz w:val="30"/>
          <w:szCs w:val="30"/>
        </w:rPr>
        <w:t>Metabolic Embedding</w:t>
      </w:r>
      <w:r>
        <w:rPr>
          <w:rFonts w:eastAsia="黑体"/>
          <w:b/>
          <w:bCs/>
          <w:color w:val="0E2030"/>
          <w:sz w:val="30"/>
          <w:szCs w:val="30"/>
        </w:rPr>
        <w:t>）</w:t>
      </w:r>
    </w:p>
    <w:p w14:paraId="0EFE6761" w14:textId="77777777" w:rsidR="006D5CE2" w:rsidRDefault="0079480A">
      <w:pPr>
        <w:spacing w:after="120"/>
        <w:ind w:firstLine="480"/>
      </w:pPr>
      <w:bookmarkStart w:id="36" w:name="OLE_LINK38"/>
      <w:bookmarkEnd w:id="35"/>
      <w:r>
        <w:t>代谢嵌入景观是一个可视化工具，通过</w:t>
      </w:r>
      <w:r>
        <w:t>UMAP</w:t>
      </w:r>
      <w:r>
        <w:t>与</w:t>
      </w:r>
      <w:r>
        <w:t>PCA</w:t>
      </w:r>
      <w:proofErr w:type="gramStart"/>
      <w:r>
        <w:t>等降维算法</w:t>
      </w:r>
      <w:proofErr w:type="gramEnd"/>
      <w:r>
        <w:t>将微生物代谢谱转化为</w:t>
      </w:r>
      <w:r>
        <w:t>3D</w:t>
      </w:r>
      <w:r>
        <w:t>可视化景观。该工具将高维代谢</w:t>
      </w:r>
      <w:proofErr w:type="gramStart"/>
      <w:r>
        <w:t>数据降维到</w:t>
      </w:r>
      <w:proofErr w:type="gramEnd"/>
      <w:r>
        <w:t>三维空间，使得不同微生物物种的代谢特征能够以空间分布的形式直观展现。这种可视化方法能够帮助研究人员发现微生物代谢特征的群体规律与异常点，为物种筛选与代谢特征分析提供直观参考。</w:t>
      </w:r>
    </w:p>
    <w:p w14:paraId="50D0BF51" w14:textId="726B7D6A" w:rsidR="006D5CE2" w:rsidRDefault="0079480A">
      <w:pPr>
        <w:spacing w:after="120"/>
        <w:ind w:firstLine="480"/>
      </w:pPr>
      <w:r>
        <w:t>代谢嵌入景观的应用价值在于它能够将复杂的高维代谢数据转化为人眼可识别的空间分布，使得研究人员能够从整体上把握微生物群体的代谢多样性。在合成生物学研究中，这种工具可以用于对比不同菌株的代谢能力、发现具有特殊代谢特征的菌株，为工业菌株筛选与代谢工程提供数据支持。同时，它也可以用于展示合成生物学研究成果，使学术交流更加直观高效。</w:t>
      </w:r>
    </w:p>
    <w:p w14:paraId="20B72E44" w14:textId="569FAD01" w:rsidR="007A6FBD" w:rsidRDefault="007A6FBD">
      <w:pPr>
        <w:spacing w:after="120"/>
        <w:ind w:firstLine="480"/>
        <w:rPr>
          <w:rFonts w:hint="eastAsia"/>
        </w:rPr>
      </w:pPr>
      <w:r>
        <w:rPr>
          <w:rFonts w:hint="eastAsia"/>
          <w:noProof/>
        </w:rPr>
        <w:drawing>
          <wp:inline distT="0" distB="0" distL="0" distR="0" wp14:anchorId="46BCD621" wp14:editId="6CA31005">
            <wp:extent cx="5580380" cy="3515360"/>
            <wp:effectExtent l="0" t="0" r="127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515360"/>
                    </a:xfrm>
                    <a:prstGeom prst="rect">
                      <a:avLst/>
                    </a:prstGeom>
                  </pic:spPr>
                </pic:pic>
              </a:graphicData>
            </a:graphic>
          </wp:inline>
        </w:drawing>
      </w:r>
    </w:p>
    <w:p w14:paraId="73486069" w14:textId="77777777" w:rsidR="006D5CE2" w:rsidRDefault="0079480A">
      <w:pPr>
        <w:pStyle w:val="Heading2"/>
        <w:spacing w:before="280" w:after="160"/>
      </w:pPr>
      <w:bookmarkStart w:id="37" w:name="OLE_LINK39"/>
      <w:bookmarkEnd w:id="36"/>
      <w:r>
        <w:rPr>
          <w:rFonts w:eastAsia="黑体"/>
          <w:b/>
          <w:bCs/>
          <w:color w:val="0E2030"/>
          <w:sz w:val="30"/>
          <w:szCs w:val="30"/>
        </w:rPr>
        <w:t xml:space="preserve">4.2 </w:t>
      </w:r>
      <w:r>
        <w:rPr>
          <w:rFonts w:eastAsia="黑体"/>
          <w:b/>
          <w:bCs/>
          <w:color w:val="0E2030"/>
          <w:sz w:val="30"/>
          <w:szCs w:val="30"/>
        </w:rPr>
        <w:t>质谱</w:t>
      </w:r>
      <w:proofErr w:type="gramStart"/>
      <w:r>
        <w:rPr>
          <w:rFonts w:eastAsia="黑体"/>
          <w:b/>
          <w:bCs/>
          <w:color w:val="0E2030"/>
          <w:sz w:val="30"/>
          <w:szCs w:val="30"/>
        </w:rPr>
        <w:t>谱</w:t>
      </w:r>
      <w:proofErr w:type="gramEnd"/>
      <w:r>
        <w:rPr>
          <w:rFonts w:eastAsia="黑体"/>
          <w:b/>
          <w:bCs/>
          <w:color w:val="0E2030"/>
          <w:sz w:val="30"/>
          <w:szCs w:val="30"/>
        </w:rPr>
        <w:t>图注释库（</w:t>
      </w:r>
      <w:r>
        <w:rPr>
          <w:rFonts w:eastAsia="黑体"/>
          <w:b/>
          <w:bCs/>
          <w:color w:val="0E2030"/>
          <w:sz w:val="30"/>
          <w:szCs w:val="30"/>
        </w:rPr>
        <w:t>MS Spectrum Annotation</w:t>
      </w:r>
      <w:r>
        <w:rPr>
          <w:rFonts w:eastAsia="黑体"/>
          <w:b/>
          <w:bCs/>
          <w:color w:val="0E2030"/>
          <w:sz w:val="30"/>
          <w:szCs w:val="30"/>
        </w:rPr>
        <w:t>）</w:t>
      </w:r>
    </w:p>
    <w:p w14:paraId="3AA7A21E" w14:textId="77777777" w:rsidR="006D5CE2" w:rsidRDefault="0079480A">
      <w:pPr>
        <w:spacing w:after="120"/>
        <w:ind w:firstLine="480"/>
      </w:pPr>
      <w:bookmarkStart w:id="38" w:name="OLE_LINK40"/>
      <w:bookmarkEnd w:id="37"/>
      <w:r>
        <w:t>质谱</w:t>
      </w:r>
      <w:proofErr w:type="gramStart"/>
      <w:r>
        <w:t>谱</w:t>
      </w:r>
      <w:proofErr w:type="gramEnd"/>
      <w:r>
        <w:t>图注释库收录了约</w:t>
      </w:r>
      <w:r>
        <w:t>140,000</w:t>
      </w:r>
      <w:r>
        <w:t>条标准化合</w:t>
      </w:r>
      <w:proofErr w:type="gramStart"/>
      <w:r>
        <w:t>合</w:t>
      </w:r>
      <w:proofErr w:type="gramEnd"/>
      <w:r>
        <w:t>物的参考质谱，采用</w:t>
      </w:r>
      <w:r>
        <w:t>MRM</w:t>
      </w:r>
      <w:r>
        <w:t>（多反应监测）方法建立。该库是</w:t>
      </w:r>
      <w:proofErr w:type="gramStart"/>
      <w:r>
        <w:t>质谢物组</w:t>
      </w:r>
      <w:proofErr w:type="gramEnd"/>
      <w:r>
        <w:t>学研究的核心参考资源，为实际样品的质谱数据提供了标准对比依据。研究人员在获得实际样品的质谱数据后，可以与参考库进行对比，从而识别样品中的代谢物成分。这种对比是代谢物组学研究从数据采集</w:t>
      </w:r>
      <w:r>
        <w:lastRenderedPageBreak/>
        <w:t>到生物学解释的关键步骤。</w:t>
      </w:r>
    </w:p>
    <w:p w14:paraId="4C032A0C" w14:textId="46AA82FB" w:rsidR="006D5CE2" w:rsidRDefault="0079480A">
      <w:pPr>
        <w:spacing w:after="120"/>
        <w:ind w:firstLine="480"/>
      </w:pPr>
      <w:r>
        <w:t>质谱</w:t>
      </w:r>
      <w:proofErr w:type="gramStart"/>
      <w:r>
        <w:t>谱</w:t>
      </w:r>
      <w:proofErr w:type="gramEnd"/>
      <w:r>
        <w:t>图注释库的价值在于它解决了代谢物组学研究中的</w:t>
      </w:r>
      <w:r>
        <w:t>“</w:t>
      </w:r>
      <w:r>
        <w:t>最后一公里</w:t>
      </w:r>
      <w:r>
        <w:t>”</w:t>
      </w:r>
      <w:r>
        <w:t>问题</w:t>
      </w:r>
      <w:r>
        <w:t>——</w:t>
      </w:r>
      <w:r>
        <w:t>如何将质谱信号转化为生物学含义。没有标准谱图库的支持，原始质谱数据只是一堆无意义的峰信号；有了标准谱图库，这些信号就能够被解释为具体的代谢物成分。生物制造</w:t>
      </w:r>
      <w:r>
        <w:t>·</w:t>
      </w:r>
      <w:r>
        <w:t>中国的质谱</w:t>
      </w:r>
      <w:proofErr w:type="gramStart"/>
      <w:r>
        <w:t>谱</w:t>
      </w:r>
      <w:proofErr w:type="gramEnd"/>
      <w:r>
        <w:t>图注释库以其巨大的规模与标准化的方法，为代谢物组学研究提供了坚实的数据基础。</w:t>
      </w:r>
    </w:p>
    <w:p w14:paraId="166FB812" w14:textId="1663D0D8" w:rsidR="007A6FBD" w:rsidRDefault="007A6FBD">
      <w:pPr>
        <w:spacing w:after="120"/>
        <w:ind w:firstLine="480"/>
        <w:rPr>
          <w:rFonts w:hint="eastAsia"/>
        </w:rPr>
      </w:pPr>
      <w:r>
        <w:rPr>
          <w:rFonts w:hint="eastAsia"/>
          <w:noProof/>
        </w:rPr>
        <w:drawing>
          <wp:inline distT="0" distB="0" distL="0" distR="0" wp14:anchorId="0E4FA039" wp14:editId="284C89C9">
            <wp:extent cx="5580380" cy="509397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580380" cy="5093970"/>
                    </a:xfrm>
                    <a:prstGeom prst="rect">
                      <a:avLst/>
                    </a:prstGeom>
                  </pic:spPr>
                </pic:pic>
              </a:graphicData>
            </a:graphic>
          </wp:inline>
        </w:drawing>
      </w:r>
    </w:p>
    <w:p w14:paraId="3070DD56" w14:textId="77777777" w:rsidR="006D5CE2" w:rsidRDefault="0079480A">
      <w:pPr>
        <w:pStyle w:val="Heading2"/>
        <w:spacing w:before="280" w:after="160"/>
      </w:pPr>
      <w:bookmarkStart w:id="39" w:name="OLE_LINK41"/>
      <w:bookmarkEnd w:id="38"/>
      <w:r>
        <w:rPr>
          <w:rFonts w:eastAsia="黑体"/>
          <w:b/>
          <w:bCs/>
          <w:color w:val="0E2030"/>
          <w:sz w:val="30"/>
          <w:szCs w:val="30"/>
        </w:rPr>
        <w:t xml:space="preserve">4.3 </w:t>
      </w:r>
      <w:r>
        <w:rPr>
          <w:rFonts w:eastAsia="黑体"/>
          <w:b/>
          <w:bCs/>
          <w:color w:val="0E2030"/>
          <w:sz w:val="30"/>
          <w:szCs w:val="30"/>
        </w:rPr>
        <w:t>天然产物库（</w:t>
      </w:r>
      <w:r>
        <w:rPr>
          <w:rFonts w:eastAsia="黑体"/>
          <w:b/>
          <w:bCs/>
          <w:color w:val="0E2030"/>
          <w:sz w:val="30"/>
          <w:szCs w:val="30"/>
        </w:rPr>
        <w:t>Natural Products Library</w:t>
      </w:r>
      <w:r>
        <w:rPr>
          <w:rFonts w:eastAsia="黑体"/>
          <w:b/>
          <w:bCs/>
          <w:color w:val="0E2030"/>
          <w:sz w:val="30"/>
          <w:szCs w:val="30"/>
        </w:rPr>
        <w:t>）</w:t>
      </w:r>
    </w:p>
    <w:p w14:paraId="74E7F0F3" w14:textId="77777777" w:rsidR="006D5CE2" w:rsidRDefault="0079480A">
      <w:pPr>
        <w:spacing w:after="120"/>
        <w:ind w:firstLine="480"/>
      </w:pPr>
      <w:bookmarkStart w:id="40" w:name="OLE_LINK42"/>
      <w:bookmarkEnd w:id="39"/>
      <w:r>
        <w:t>天然产物库收录了</w:t>
      </w:r>
      <w:r>
        <w:t>200</w:t>
      </w:r>
      <w:r>
        <w:t>万余条天然产物记录，分为微生物天然产物、植物天然产物与海洋天然产物三大类别。天然产物是合成生物学与药物发现的重要资源库，包含抗生素、抑癌药物、免疫抑制剂等多种生物活性物质。该库的巨大规模使得它成为世界上最全面的天然产物数据库之一，为新药物发现与生物制造产品开发提供了丰富的候选资源。</w:t>
      </w:r>
    </w:p>
    <w:p w14:paraId="011389C6" w14:textId="1B4EAE33" w:rsidR="006D5CE2" w:rsidRDefault="0079480A">
      <w:pPr>
        <w:spacing w:after="120"/>
        <w:ind w:firstLine="480"/>
      </w:pPr>
      <w:r>
        <w:lastRenderedPageBreak/>
        <w:t>天然产物库的三大类别划分反映了不同生物来源的特征。微生物天然产物是抗生素与农业生产的重要来源，植物天然产物是传统中草药与现代药物的重要来源，海洋天然产物则代表了一个尚未充分开发的新药物资源库。将这三类天然产物整合在同一平台，使得研究人员能够跨来源检索与对比，为多来源新药物发现提供了便利。这对于加速生物制造产品的发现与开发具有重要意义。</w:t>
      </w:r>
    </w:p>
    <w:p w14:paraId="347DADA0" w14:textId="48273244" w:rsidR="007A6FBD" w:rsidRDefault="007A6FBD">
      <w:pPr>
        <w:spacing w:after="120"/>
        <w:ind w:firstLine="480"/>
        <w:rPr>
          <w:rFonts w:hint="eastAsia"/>
        </w:rPr>
      </w:pPr>
      <w:r>
        <w:rPr>
          <w:rFonts w:hint="eastAsia"/>
          <w:noProof/>
        </w:rPr>
        <w:drawing>
          <wp:inline distT="0" distB="0" distL="0" distR="0" wp14:anchorId="22C02B2E" wp14:editId="76B9F80D">
            <wp:extent cx="5580380" cy="4742815"/>
            <wp:effectExtent l="0" t="0" r="127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4742815"/>
                    </a:xfrm>
                    <a:prstGeom prst="rect">
                      <a:avLst/>
                    </a:prstGeom>
                  </pic:spPr>
                </pic:pic>
              </a:graphicData>
            </a:graphic>
          </wp:inline>
        </w:drawing>
      </w:r>
    </w:p>
    <w:p w14:paraId="65992F31" w14:textId="77777777" w:rsidR="006D5CE2" w:rsidRDefault="0079480A">
      <w:pPr>
        <w:pStyle w:val="Heading1"/>
        <w:spacing w:before="360" w:after="200"/>
      </w:pPr>
      <w:bookmarkStart w:id="41" w:name="OLE_LINK43"/>
      <w:bookmarkEnd w:id="40"/>
      <w:r>
        <w:rPr>
          <w:rFonts w:eastAsia="黑体"/>
          <w:b/>
          <w:bCs/>
          <w:color w:val="0E2030"/>
        </w:rPr>
        <w:t>五、</w:t>
      </w:r>
      <w:r>
        <w:rPr>
          <w:rFonts w:eastAsia="黑体"/>
          <w:b/>
          <w:bCs/>
          <w:color w:val="0E2030"/>
        </w:rPr>
        <w:t xml:space="preserve">Sophia </w:t>
      </w:r>
      <w:r>
        <w:rPr>
          <w:rFonts w:eastAsia="黑体"/>
          <w:b/>
          <w:bCs/>
          <w:color w:val="0E2030"/>
        </w:rPr>
        <w:t>虚拟细胞工作站</w:t>
      </w:r>
    </w:p>
    <w:p w14:paraId="40B468D5" w14:textId="77777777" w:rsidR="006D5CE2" w:rsidRDefault="0079480A">
      <w:pPr>
        <w:spacing w:after="120"/>
        <w:ind w:firstLine="480"/>
      </w:pPr>
      <w:bookmarkStart w:id="42" w:name="OLE_LINK44"/>
      <w:bookmarkEnd w:id="41"/>
      <w:r>
        <w:t>除了</w:t>
      </w:r>
      <w:r>
        <w:t>Web</w:t>
      </w:r>
      <w:proofErr w:type="gramStart"/>
      <w:r>
        <w:t>端服务</w:t>
      </w:r>
      <w:proofErr w:type="gramEnd"/>
      <w:r>
        <w:t>之外，生物制造</w:t>
      </w:r>
      <w:r>
        <w:t>·</w:t>
      </w:r>
      <w:r>
        <w:t>中国还提供了</w:t>
      </w:r>
      <w:r>
        <w:t>Sophia</w:t>
      </w:r>
      <w:r>
        <w:t>虚拟细胞工作站桌面客户端。这是一个专业的桌面应用程序，用户可以通过它连接到生物制造登记库数据库服务，进行数据浏览与虚拟细胞建模。</w:t>
      </w:r>
      <w:r>
        <w:t>Sophia</w:t>
      </w:r>
      <w:r>
        <w:t>工作站是该平台区别于普通</w:t>
      </w:r>
      <w:r>
        <w:t>Web</w:t>
      </w:r>
      <w:r>
        <w:t>数据库的核心产品，它将数据浏览与建模功能整合在一个桌面应用中，为专业用户提供了更深度的工具支持。</w:t>
      </w:r>
    </w:p>
    <w:p w14:paraId="6426863F" w14:textId="77777777" w:rsidR="006D5CE2" w:rsidRDefault="0079480A">
      <w:pPr>
        <w:pStyle w:val="Heading2"/>
        <w:spacing w:before="280" w:after="160"/>
      </w:pPr>
      <w:bookmarkStart w:id="43" w:name="OLE_LINK45"/>
      <w:bookmarkEnd w:id="42"/>
      <w:r>
        <w:rPr>
          <w:rFonts w:eastAsia="黑体"/>
          <w:b/>
          <w:bCs/>
          <w:color w:val="0E2030"/>
          <w:sz w:val="30"/>
          <w:szCs w:val="30"/>
        </w:rPr>
        <w:t xml:space="preserve">5.1 </w:t>
      </w:r>
      <w:r>
        <w:rPr>
          <w:rFonts w:eastAsia="黑体"/>
          <w:b/>
          <w:bCs/>
          <w:color w:val="0E2030"/>
          <w:sz w:val="30"/>
          <w:szCs w:val="30"/>
        </w:rPr>
        <w:t>核心功能</w:t>
      </w:r>
    </w:p>
    <w:p w14:paraId="34F91B0B" w14:textId="77777777" w:rsidR="006D5CE2" w:rsidRDefault="0079480A">
      <w:pPr>
        <w:spacing w:after="120"/>
        <w:ind w:firstLine="480"/>
      </w:pPr>
      <w:bookmarkStart w:id="44" w:name="OLE_LINK46"/>
      <w:bookmarkEnd w:id="43"/>
      <w:r>
        <w:lastRenderedPageBreak/>
        <w:t>Sophia</w:t>
      </w:r>
      <w:r>
        <w:t>虚拟细胞工作站的核心功能包括三个方面。首先是数据浏览功能，用户可以通过桌面客户端浏览生物制造</w:t>
      </w:r>
      <w:r>
        <w:t>·</w:t>
      </w:r>
      <w:r>
        <w:t>中国数据库的全部资源，享受比</w:t>
      </w:r>
      <w:r>
        <w:t>Web</w:t>
      </w:r>
      <w:r>
        <w:t>端更快的响应速度与更丰富的交互能力。其次是虚拟细胞建模功能，用户可以基于数据库提供的细胞区室、代谢通路、酶动力学等数据构建虚拟细胞模型，进行代谢模拟与通路分析。最后是离线数据访问能力，在无网络环境下也能够进行数据查询与建模工作。</w:t>
      </w:r>
    </w:p>
    <w:p w14:paraId="538F4E03" w14:textId="77777777" w:rsidR="006D5CE2" w:rsidRDefault="0079480A">
      <w:pPr>
        <w:spacing w:after="120"/>
        <w:ind w:firstLine="480"/>
      </w:pPr>
      <w:r>
        <w:t>这三大功能的整合使得</w:t>
      </w:r>
      <w:r>
        <w:t>Sophia</w:t>
      </w:r>
      <w:r>
        <w:t>工作站成为一个完整的虚拟细胞研究环境。用户不需在多个工具之间来回切换，在同一应用内即可完成从数据获取、模型构建到模拟分析的全流程。这种一体化设计极大地提升了研究效率，降低了虚拟细胞建模的技术门槛，使得更多生物学研究人员能够使用这一先进工具。</w:t>
      </w:r>
    </w:p>
    <w:p w14:paraId="3BB09AD6" w14:textId="77777777" w:rsidR="006D5CE2" w:rsidRDefault="0079480A">
      <w:pPr>
        <w:pStyle w:val="Heading2"/>
        <w:spacing w:before="280" w:after="160"/>
      </w:pPr>
      <w:bookmarkStart w:id="45" w:name="OLE_LINK47"/>
      <w:bookmarkEnd w:id="44"/>
      <w:r>
        <w:rPr>
          <w:rFonts w:eastAsia="黑体"/>
          <w:b/>
          <w:bCs/>
          <w:color w:val="0E2030"/>
          <w:sz w:val="30"/>
          <w:szCs w:val="30"/>
        </w:rPr>
        <w:t xml:space="preserve">5.2 </w:t>
      </w:r>
      <w:r>
        <w:rPr>
          <w:rFonts w:eastAsia="黑体"/>
          <w:b/>
          <w:bCs/>
          <w:color w:val="0E2030"/>
          <w:sz w:val="30"/>
          <w:szCs w:val="30"/>
        </w:rPr>
        <w:t>工作站与数据库的协同</w:t>
      </w:r>
    </w:p>
    <w:p w14:paraId="0130E41B" w14:textId="77777777" w:rsidR="006D5CE2" w:rsidRDefault="0079480A">
      <w:pPr>
        <w:spacing w:after="120"/>
        <w:ind w:firstLine="480"/>
      </w:pPr>
      <w:bookmarkStart w:id="46" w:name="OLE_LINK48"/>
      <w:bookmarkEnd w:id="45"/>
      <w:r>
        <w:t>Sophia</w:t>
      </w:r>
      <w:r>
        <w:t>工作站与生物制造</w:t>
      </w:r>
      <w:r>
        <w:t>·</w:t>
      </w:r>
      <w:r>
        <w:t>中国数据库之间存在紧密的协同关系。工作站是数据库的前端工具，数据库是工作站的后端支撑。工作站通过网络连接到数据库服务，实时获取最新数据；同时，工作站也能够将用户构建的模型与分析结果反馈到数据库，为数据库的持续优化提供反馈。这种双向协同使得平台能够不断迭代优化，越用越好。</w:t>
      </w:r>
    </w:p>
    <w:p w14:paraId="4BAB838D" w14:textId="77777777" w:rsidR="006D5CE2" w:rsidRDefault="0079480A">
      <w:pPr>
        <w:spacing w:after="120"/>
        <w:ind w:firstLine="480"/>
      </w:pPr>
      <w:r>
        <w:t>这种协同关系体现了生物制造</w:t>
      </w:r>
      <w:r>
        <w:t>·</w:t>
      </w:r>
      <w:r>
        <w:t>中国平台的产品哲学</w:t>
      </w:r>
      <w:r>
        <w:t>——</w:t>
      </w:r>
      <w:r>
        <w:t>不仅提供数据，更提供使用数据的工具。这种</w:t>
      </w:r>
      <w:r>
        <w:t>“</w:t>
      </w:r>
      <w:r>
        <w:t>数据</w:t>
      </w:r>
      <w:r>
        <w:t>+</w:t>
      </w:r>
      <w:r>
        <w:t>工具</w:t>
      </w:r>
      <w:r>
        <w:t>”</w:t>
      </w:r>
      <w:r>
        <w:t>的产品架构使得平台不仅是一个静态的数据仓库，而是一个动态的研究工作平台。用户在使用过程中产生的知识与结果能够反馈到平台，促进数据库的迭代优化，形成正向循环。</w:t>
      </w:r>
    </w:p>
    <w:p w14:paraId="0DE2845B" w14:textId="77777777" w:rsidR="006D5CE2" w:rsidRDefault="0079480A">
      <w:pPr>
        <w:pStyle w:val="Heading1"/>
        <w:spacing w:before="360" w:after="200"/>
      </w:pPr>
      <w:bookmarkStart w:id="47" w:name="OLE_LINK49"/>
      <w:bookmarkEnd w:id="46"/>
      <w:r>
        <w:rPr>
          <w:rFonts w:eastAsia="黑体"/>
          <w:b/>
          <w:bCs/>
          <w:color w:val="0E2030"/>
        </w:rPr>
        <w:t>六、数据来源与质量控制</w:t>
      </w:r>
    </w:p>
    <w:p w14:paraId="45FC449D" w14:textId="77777777" w:rsidR="006D5CE2" w:rsidRDefault="0079480A">
      <w:pPr>
        <w:pStyle w:val="Heading2"/>
        <w:spacing w:before="280" w:after="160"/>
      </w:pPr>
      <w:bookmarkStart w:id="48" w:name="OLE_LINK50"/>
      <w:bookmarkEnd w:id="47"/>
      <w:r>
        <w:rPr>
          <w:rFonts w:eastAsia="黑体"/>
          <w:b/>
          <w:bCs/>
          <w:color w:val="0E2030"/>
          <w:sz w:val="30"/>
          <w:szCs w:val="30"/>
        </w:rPr>
        <w:t xml:space="preserve">6.1 </w:t>
      </w:r>
      <w:r>
        <w:rPr>
          <w:rFonts w:eastAsia="黑体"/>
          <w:b/>
          <w:bCs/>
          <w:color w:val="0E2030"/>
          <w:sz w:val="30"/>
          <w:szCs w:val="30"/>
        </w:rPr>
        <w:t>多</w:t>
      </w:r>
      <w:proofErr w:type="gramStart"/>
      <w:r>
        <w:rPr>
          <w:rFonts w:eastAsia="黑体"/>
          <w:b/>
          <w:bCs/>
          <w:color w:val="0E2030"/>
          <w:sz w:val="30"/>
          <w:szCs w:val="30"/>
        </w:rPr>
        <w:t>源数据</w:t>
      </w:r>
      <w:proofErr w:type="gramEnd"/>
      <w:r>
        <w:rPr>
          <w:rFonts w:eastAsia="黑体"/>
          <w:b/>
          <w:bCs/>
          <w:color w:val="0E2030"/>
          <w:sz w:val="30"/>
          <w:szCs w:val="30"/>
        </w:rPr>
        <w:t>整合</w:t>
      </w:r>
    </w:p>
    <w:p w14:paraId="79E125A8" w14:textId="77777777" w:rsidR="006D5CE2" w:rsidRDefault="0079480A">
      <w:pPr>
        <w:spacing w:after="120"/>
        <w:ind w:firstLine="480"/>
      </w:pPr>
      <w:bookmarkStart w:id="49" w:name="OLE_LINK51"/>
      <w:bookmarkEnd w:id="48"/>
      <w:r>
        <w:t>生物制造</w:t>
      </w:r>
      <w:r>
        <w:t>·</w:t>
      </w:r>
      <w:r>
        <w:t>中国数据库的数据来自多个国际权威生物学数据库，通过标准化的整合流程将它们汇聚到同一平台。代谢物数据来源于</w:t>
      </w:r>
      <w:r>
        <w:t>NCBI PubChem</w:t>
      </w:r>
      <w:r>
        <w:t>、</w:t>
      </w:r>
      <w:r>
        <w:t>HMDB</w:t>
      </w:r>
      <w:r>
        <w:t>、</w:t>
      </w:r>
      <w:r>
        <w:t>KEGG</w:t>
      </w:r>
      <w:r>
        <w:t>、</w:t>
      </w:r>
      <w:proofErr w:type="spellStart"/>
      <w:r>
        <w:t>ChEBI</w:t>
      </w:r>
      <w:proofErr w:type="spellEnd"/>
      <w:r>
        <w:t>、</w:t>
      </w:r>
      <w:r>
        <w:t>Metabolomics Workbench</w:t>
      </w:r>
      <w:r>
        <w:t>等数据库；蛋白质数据来源于</w:t>
      </w:r>
      <w:r>
        <w:t>UniProt</w:t>
      </w:r>
      <w:r>
        <w:t>；代谢通路数据来源于</w:t>
      </w:r>
      <w:r>
        <w:t>Reactome</w:t>
      </w:r>
      <w:r>
        <w:t>、</w:t>
      </w:r>
      <w:r>
        <w:t>BioCyc</w:t>
      </w:r>
      <w:r>
        <w:t>；代谢网络数据来源于</w:t>
      </w:r>
      <w:r>
        <w:t>Rhea</w:t>
      </w:r>
      <w:r>
        <w:t>、</w:t>
      </w:r>
      <w:r>
        <w:t>KEGG</w:t>
      </w:r>
      <w:r>
        <w:t>、</w:t>
      </w:r>
      <w:r>
        <w:t>BRENDA</w:t>
      </w:r>
      <w:r>
        <w:t>、</w:t>
      </w:r>
      <w:r>
        <w:t>SABIO-</w:t>
      </w:r>
      <w:proofErr w:type="spellStart"/>
      <w:r>
        <w:t>rk</w:t>
      </w:r>
      <w:proofErr w:type="spellEnd"/>
      <w:r>
        <w:t>。这些数据源都是国际生物学界公认的权威数据库，保证了数据的可靠性与权威性。</w:t>
      </w:r>
    </w:p>
    <w:bookmarkEnd w:id="49"/>
    <w:p w14:paraId="4D6E8A14" w14:textId="77777777" w:rsidR="006D5CE2" w:rsidRDefault="0079480A">
      <w:pPr>
        <w:keepNext/>
        <w:spacing w:before="200" w:after="100"/>
        <w:jc w:val="center"/>
      </w:pPr>
      <w:r>
        <w:rPr>
          <w:rFonts w:eastAsia="黑体"/>
          <w:b/>
          <w:bCs/>
          <w:color w:val="0E2030"/>
          <w:sz w:val="21"/>
          <w:szCs w:val="21"/>
        </w:rPr>
        <w:lastRenderedPageBreak/>
        <w:t>表</w:t>
      </w:r>
      <w:r>
        <w:rPr>
          <w:rFonts w:eastAsia="黑体"/>
          <w:b/>
          <w:bCs/>
          <w:color w:val="0E2030"/>
          <w:sz w:val="21"/>
          <w:szCs w:val="21"/>
        </w:rPr>
        <w:t xml:space="preserve"> 2</w:t>
      </w:r>
      <w:r>
        <w:rPr>
          <w:rFonts w:eastAsia="黑体"/>
          <w:b/>
          <w:bCs/>
          <w:color w:val="0E2030"/>
          <w:sz w:val="21"/>
          <w:szCs w:val="21"/>
        </w:rPr>
        <w:t xml:space="preserve">　生物制造</w:t>
      </w:r>
      <w:r>
        <w:rPr>
          <w:rFonts w:eastAsia="黑体"/>
          <w:b/>
          <w:bCs/>
          <w:color w:val="0E2030"/>
          <w:sz w:val="21"/>
          <w:szCs w:val="21"/>
        </w:rPr>
        <w:t>·</w:t>
      </w:r>
      <w:r>
        <w:rPr>
          <w:rFonts w:eastAsia="黑体"/>
          <w:b/>
          <w:bCs/>
          <w:color w:val="0E2030"/>
          <w:sz w:val="21"/>
          <w:szCs w:val="21"/>
        </w:rPr>
        <w:t>中国数据库的数据来源一览</w:t>
      </w:r>
    </w:p>
    <w:tbl>
      <w:tblPr>
        <w:tblW w:w="5000" w:type="pct"/>
        <w:tblBorders>
          <w:top w:val="single" w:sz="4" w:space="0" w:color="3888A8"/>
          <w:bottom w:val="single" w:sz="4" w:space="0" w:color="3888A8"/>
          <w:insideH w:val="single" w:sz="1" w:space="0" w:color="D0D8DE"/>
        </w:tblBorders>
        <w:tblCellMar>
          <w:left w:w="10" w:type="dxa"/>
          <w:right w:w="10" w:type="dxa"/>
        </w:tblCellMar>
        <w:tblLook w:val="0000" w:firstRow="0" w:lastRow="0" w:firstColumn="0" w:lastColumn="0" w:noHBand="0" w:noVBand="0"/>
      </w:tblPr>
      <w:tblGrid>
        <w:gridCol w:w="2195"/>
        <w:gridCol w:w="6593"/>
      </w:tblGrid>
      <w:tr w:rsidR="006D5CE2" w14:paraId="65C5C002" w14:textId="77777777">
        <w:trPr>
          <w:cantSplit/>
          <w:tblHeader/>
        </w:trPr>
        <w:tc>
          <w:tcPr>
            <w:tcW w:w="2400" w:type="dxa"/>
            <w:shd w:val="clear" w:color="auto" w:fill="3888A8"/>
            <w:tcMar>
              <w:top w:w="80" w:type="dxa"/>
              <w:left w:w="120" w:type="dxa"/>
              <w:bottom w:w="80" w:type="dxa"/>
              <w:right w:w="120" w:type="dxa"/>
            </w:tcMar>
          </w:tcPr>
          <w:p w14:paraId="24B3F869" w14:textId="77777777" w:rsidR="006D5CE2" w:rsidRDefault="0079480A">
            <w:pPr>
              <w:spacing w:line="280" w:lineRule="auto"/>
              <w:jc w:val="center"/>
            </w:pPr>
            <w:bookmarkStart w:id="50" w:name="OLE_LINK52"/>
            <w:r>
              <w:rPr>
                <w:rFonts w:eastAsia="黑体"/>
                <w:b/>
                <w:bCs/>
                <w:color w:val="FFFFFF"/>
                <w:sz w:val="21"/>
                <w:szCs w:val="21"/>
              </w:rPr>
              <w:t>数据类别</w:t>
            </w:r>
          </w:p>
        </w:tc>
        <w:tc>
          <w:tcPr>
            <w:tcW w:w="7200" w:type="dxa"/>
            <w:shd w:val="clear" w:color="auto" w:fill="3888A8"/>
            <w:tcMar>
              <w:top w:w="80" w:type="dxa"/>
              <w:left w:w="120" w:type="dxa"/>
              <w:bottom w:w="80" w:type="dxa"/>
              <w:right w:w="120" w:type="dxa"/>
            </w:tcMar>
          </w:tcPr>
          <w:p w14:paraId="274D9123" w14:textId="77777777" w:rsidR="006D5CE2" w:rsidRDefault="0079480A">
            <w:pPr>
              <w:spacing w:line="280" w:lineRule="auto"/>
              <w:jc w:val="center"/>
            </w:pPr>
            <w:r>
              <w:rPr>
                <w:rFonts w:eastAsia="黑体"/>
                <w:b/>
                <w:bCs/>
                <w:color w:val="FFFFFF"/>
                <w:sz w:val="21"/>
                <w:szCs w:val="21"/>
              </w:rPr>
              <w:t>主要数据源</w:t>
            </w:r>
          </w:p>
        </w:tc>
      </w:tr>
      <w:tr w:rsidR="006D5CE2" w14:paraId="5D5BD871" w14:textId="77777777">
        <w:trPr>
          <w:cantSplit/>
        </w:trPr>
        <w:tc>
          <w:tcPr>
            <w:tcW w:w="2400" w:type="dxa"/>
            <w:shd w:val="clear" w:color="auto" w:fill="F0F6FA"/>
            <w:tcMar>
              <w:top w:w="60" w:type="dxa"/>
              <w:left w:w="120" w:type="dxa"/>
              <w:bottom w:w="60" w:type="dxa"/>
              <w:right w:w="120" w:type="dxa"/>
            </w:tcMar>
          </w:tcPr>
          <w:p w14:paraId="6E63F3D3" w14:textId="77777777" w:rsidR="006D5CE2" w:rsidRDefault="0079480A">
            <w:pPr>
              <w:spacing w:line="280" w:lineRule="auto"/>
              <w:jc w:val="left"/>
            </w:pPr>
            <w:r>
              <w:rPr>
                <w:sz w:val="21"/>
                <w:szCs w:val="21"/>
              </w:rPr>
              <w:t>代谢物</w:t>
            </w:r>
          </w:p>
        </w:tc>
        <w:tc>
          <w:tcPr>
            <w:tcW w:w="7200" w:type="dxa"/>
            <w:shd w:val="clear" w:color="auto" w:fill="F0F6FA"/>
            <w:tcMar>
              <w:top w:w="60" w:type="dxa"/>
              <w:left w:w="120" w:type="dxa"/>
              <w:bottom w:w="60" w:type="dxa"/>
              <w:right w:w="120" w:type="dxa"/>
            </w:tcMar>
          </w:tcPr>
          <w:p w14:paraId="0B8DE376" w14:textId="77777777" w:rsidR="006D5CE2" w:rsidRDefault="0079480A">
            <w:pPr>
              <w:spacing w:line="280" w:lineRule="auto"/>
              <w:jc w:val="left"/>
            </w:pPr>
            <w:r>
              <w:rPr>
                <w:sz w:val="21"/>
                <w:szCs w:val="21"/>
              </w:rPr>
              <w:t>NCBI PubChem</w:t>
            </w:r>
            <w:r>
              <w:rPr>
                <w:sz w:val="21"/>
                <w:szCs w:val="21"/>
              </w:rPr>
              <w:t>、</w:t>
            </w:r>
            <w:r>
              <w:rPr>
                <w:sz w:val="21"/>
                <w:szCs w:val="21"/>
              </w:rPr>
              <w:t>HMDB</w:t>
            </w:r>
            <w:r>
              <w:rPr>
                <w:sz w:val="21"/>
                <w:szCs w:val="21"/>
              </w:rPr>
              <w:t>、</w:t>
            </w:r>
            <w:r>
              <w:rPr>
                <w:sz w:val="21"/>
                <w:szCs w:val="21"/>
              </w:rPr>
              <w:t>KEGG</w:t>
            </w:r>
            <w:r>
              <w:rPr>
                <w:sz w:val="21"/>
                <w:szCs w:val="21"/>
              </w:rPr>
              <w:t>、</w:t>
            </w:r>
            <w:proofErr w:type="spellStart"/>
            <w:r>
              <w:rPr>
                <w:sz w:val="21"/>
                <w:szCs w:val="21"/>
              </w:rPr>
              <w:t>ChEBI</w:t>
            </w:r>
            <w:proofErr w:type="spellEnd"/>
            <w:r>
              <w:rPr>
                <w:sz w:val="21"/>
                <w:szCs w:val="21"/>
              </w:rPr>
              <w:t>、</w:t>
            </w:r>
            <w:r>
              <w:rPr>
                <w:sz w:val="21"/>
                <w:szCs w:val="21"/>
              </w:rPr>
              <w:t>Metabolomics Workbench</w:t>
            </w:r>
          </w:p>
        </w:tc>
      </w:tr>
      <w:tr w:rsidR="006D5CE2" w14:paraId="06B977E4" w14:textId="77777777">
        <w:trPr>
          <w:cantSplit/>
        </w:trPr>
        <w:tc>
          <w:tcPr>
            <w:tcW w:w="2400" w:type="dxa"/>
            <w:shd w:val="clear" w:color="auto" w:fill="FFFFFF"/>
            <w:tcMar>
              <w:top w:w="60" w:type="dxa"/>
              <w:left w:w="120" w:type="dxa"/>
              <w:bottom w:w="60" w:type="dxa"/>
              <w:right w:w="120" w:type="dxa"/>
            </w:tcMar>
          </w:tcPr>
          <w:p w14:paraId="278B5832" w14:textId="77777777" w:rsidR="006D5CE2" w:rsidRDefault="0079480A">
            <w:pPr>
              <w:spacing w:line="280" w:lineRule="auto"/>
              <w:jc w:val="left"/>
            </w:pPr>
            <w:r>
              <w:rPr>
                <w:sz w:val="21"/>
                <w:szCs w:val="21"/>
              </w:rPr>
              <w:t>蛋白质</w:t>
            </w:r>
          </w:p>
        </w:tc>
        <w:tc>
          <w:tcPr>
            <w:tcW w:w="7200" w:type="dxa"/>
            <w:shd w:val="clear" w:color="auto" w:fill="FFFFFF"/>
            <w:tcMar>
              <w:top w:w="60" w:type="dxa"/>
              <w:left w:w="120" w:type="dxa"/>
              <w:bottom w:w="60" w:type="dxa"/>
              <w:right w:w="120" w:type="dxa"/>
            </w:tcMar>
          </w:tcPr>
          <w:p w14:paraId="27C33448" w14:textId="77777777" w:rsidR="006D5CE2" w:rsidRDefault="0079480A">
            <w:pPr>
              <w:spacing w:line="280" w:lineRule="auto"/>
              <w:jc w:val="left"/>
            </w:pPr>
            <w:r>
              <w:rPr>
                <w:sz w:val="21"/>
                <w:szCs w:val="21"/>
              </w:rPr>
              <w:t>UniProt</w:t>
            </w:r>
          </w:p>
        </w:tc>
      </w:tr>
      <w:tr w:rsidR="006D5CE2" w14:paraId="3021BFFD" w14:textId="77777777">
        <w:trPr>
          <w:cantSplit/>
        </w:trPr>
        <w:tc>
          <w:tcPr>
            <w:tcW w:w="2400" w:type="dxa"/>
            <w:shd w:val="clear" w:color="auto" w:fill="F0F6FA"/>
            <w:tcMar>
              <w:top w:w="60" w:type="dxa"/>
              <w:left w:w="120" w:type="dxa"/>
              <w:bottom w:w="60" w:type="dxa"/>
              <w:right w:w="120" w:type="dxa"/>
            </w:tcMar>
          </w:tcPr>
          <w:p w14:paraId="14390F1E" w14:textId="77777777" w:rsidR="006D5CE2" w:rsidRDefault="0079480A">
            <w:pPr>
              <w:spacing w:line="280" w:lineRule="auto"/>
              <w:jc w:val="left"/>
            </w:pPr>
            <w:r>
              <w:rPr>
                <w:sz w:val="21"/>
                <w:szCs w:val="21"/>
              </w:rPr>
              <w:t>代谢通路</w:t>
            </w:r>
          </w:p>
        </w:tc>
        <w:tc>
          <w:tcPr>
            <w:tcW w:w="7200" w:type="dxa"/>
            <w:shd w:val="clear" w:color="auto" w:fill="F0F6FA"/>
            <w:tcMar>
              <w:top w:w="60" w:type="dxa"/>
              <w:left w:w="120" w:type="dxa"/>
              <w:bottom w:w="60" w:type="dxa"/>
              <w:right w:w="120" w:type="dxa"/>
            </w:tcMar>
          </w:tcPr>
          <w:p w14:paraId="6C05A898" w14:textId="77777777" w:rsidR="006D5CE2" w:rsidRDefault="0079480A">
            <w:pPr>
              <w:spacing w:line="280" w:lineRule="auto"/>
              <w:jc w:val="left"/>
            </w:pPr>
            <w:r>
              <w:rPr>
                <w:sz w:val="21"/>
                <w:szCs w:val="21"/>
              </w:rPr>
              <w:t>Reactome</w:t>
            </w:r>
            <w:r>
              <w:rPr>
                <w:sz w:val="21"/>
                <w:szCs w:val="21"/>
              </w:rPr>
              <w:t>、</w:t>
            </w:r>
            <w:r>
              <w:rPr>
                <w:sz w:val="21"/>
                <w:szCs w:val="21"/>
              </w:rPr>
              <w:t>BioCyc</w:t>
            </w:r>
          </w:p>
        </w:tc>
      </w:tr>
      <w:tr w:rsidR="006D5CE2" w14:paraId="7DC488D4" w14:textId="77777777">
        <w:trPr>
          <w:cantSplit/>
        </w:trPr>
        <w:tc>
          <w:tcPr>
            <w:tcW w:w="2400" w:type="dxa"/>
            <w:shd w:val="clear" w:color="auto" w:fill="FFFFFF"/>
            <w:tcMar>
              <w:top w:w="60" w:type="dxa"/>
              <w:left w:w="120" w:type="dxa"/>
              <w:bottom w:w="60" w:type="dxa"/>
              <w:right w:w="120" w:type="dxa"/>
            </w:tcMar>
          </w:tcPr>
          <w:p w14:paraId="19CF0EA0" w14:textId="77777777" w:rsidR="006D5CE2" w:rsidRDefault="0079480A">
            <w:pPr>
              <w:spacing w:line="280" w:lineRule="auto"/>
              <w:jc w:val="left"/>
            </w:pPr>
            <w:r>
              <w:rPr>
                <w:sz w:val="21"/>
                <w:szCs w:val="21"/>
              </w:rPr>
              <w:t>代谢网络</w:t>
            </w:r>
            <w:r>
              <w:rPr>
                <w:sz w:val="21"/>
                <w:szCs w:val="21"/>
              </w:rPr>
              <w:t>/</w:t>
            </w:r>
            <w:r>
              <w:rPr>
                <w:sz w:val="21"/>
                <w:szCs w:val="21"/>
              </w:rPr>
              <w:t>反应</w:t>
            </w:r>
          </w:p>
        </w:tc>
        <w:tc>
          <w:tcPr>
            <w:tcW w:w="7200" w:type="dxa"/>
            <w:shd w:val="clear" w:color="auto" w:fill="FFFFFF"/>
            <w:tcMar>
              <w:top w:w="60" w:type="dxa"/>
              <w:left w:w="120" w:type="dxa"/>
              <w:bottom w:w="60" w:type="dxa"/>
              <w:right w:w="120" w:type="dxa"/>
            </w:tcMar>
          </w:tcPr>
          <w:p w14:paraId="3770CF11" w14:textId="77777777" w:rsidR="006D5CE2" w:rsidRDefault="0079480A">
            <w:pPr>
              <w:spacing w:line="280" w:lineRule="auto"/>
              <w:jc w:val="left"/>
            </w:pPr>
            <w:r>
              <w:rPr>
                <w:sz w:val="21"/>
                <w:szCs w:val="21"/>
              </w:rPr>
              <w:t>Rhea</w:t>
            </w:r>
            <w:r>
              <w:rPr>
                <w:sz w:val="21"/>
                <w:szCs w:val="21"/>
              </w:rPr>
              <w:t>、</w:t>
            </w:r>
            <w:r>
              <w:rPr>
                <w:sz w:val="21"/>
                <w:szCs w:val="21"/>
              </w:rPr>
              <w:t>KEGG</w:t>
            </w:r>
            <w:r>
              <w:rPr>
                <w:sz w:val="21"/>
                <w:szCs w:val="21"/>
              </w:rPr>
              <w:t>、</w:t>
            </w:r>
            <w:r>
              <w:rPr>
                <w:sz w:val="21"/>
                <w:szCs w:val="21"/>
              </w:rPr>
              <w:t>BRENDA</w:t>
            </w:r>
            <w:r>
              <w:rPr>
                <w:sz w:val="21"/>
                <w:szCs w:val="21"/>
              </w:rPr>
              <w:t>、</w:t>
            </w:r>
            <w:r>
              <w:rPr>
                <w:sz w:val="21"/>
                <w:szCs w:val="21"/>
              </w:rPr>
              <w:t>SABIO-</w:t>
            </w:r>
            <w:proofErr w:type="spellStart"/>
            <w:r>
              <w:rPr>
                <w:sz w:val="21"/>
                <w:szCs w:val="21"/>
              </w:rPr>
              <w:t>rk</w:t>
            </w:r>
            <w:proofErr w:type="spellEnd"/>
          </w:p>
        </w:tc>
      </w:tr>
    </w:tbl>
    <w:p w14:paraId="77C21C0E" w14:textId="77777777" w:rsidR="006D5CE2" w:rsidRDefault="0079480A">
      <w:pPr>
        <w:spacing w:after="120"/>
        <w:ind w:firstLine="480"/>
      </w:pPr>
      <w:bookmarkStart w:id="51" w:name="OLE_LINK53"/>
      <w:bookmarkEnd w:id="50"/>
      <w:r>
        <w:t>多</w:t>
      </w:r>
      <w:proofErr w:type="gramStart"/>
      <w:r>
        <w:t>源数据</w:t>
      </w:r>
      <w:proofErr w:type="gramEnd"/>
      <w:r>
        <w:t>整合的挑战在于如何将不同格式、不同标准的数据进行统一与关联。生物制造</w:t>
      </w:r>
      <w:r>
        <w:t>·</w:t>
      </w:r>
      <w:r>
        <w:t>中国通过自主开发的数据整合流程，将</w:t>
      </w:r>
      <w:proofErr w:type="gramStart"/>
      <w:r>
        <w:t>各源数据</w:t>
      </w:r>
      <w:proofErr w:type="gramEnd"/>
      <w:r>
        <w:t>转化为统一的内部格式，并建立了不同数据类别之间的关联关系。这种整合工作不仅是简单的数据汇聚，更是一个涉及数据清洗、标准化、关联建立的复杂工程，保证了整合后数据的一致性与可用性。</w:t>
      </w:r>
    </w:p>
    <w:p w14:paraId="6CBB4CC7" w14:textId="77777777" w:rsidR="006D5CE2" w:rsidRDefault="0079480A">
      <w:pPr>
        <w:pStyle w:val="Heading2"/>
        <w:spacing w:before="280" w:after="160"/>
      </w:pPr>
      <w:bookmarkStart w:id="52" w:name="OLE_LINK54"/>
      <w:bookmarkEnd w:id="51"/>
      <w:r>
        <w:rPr>
          <w:rFonts w:eastAsia="黑体"/>
          <w:b/>
          <w:bCs/>
          <w:color w:val="0E2030"/>
          <w:sz w:val="30"/>
          <w:szCs w:val="30"/>
        </w:rPr>
        <w:t>6.2 AI</w:t>
      </w:r>
      <w:r>
        <w:rPr>
          <w:rFonts w:eastAsia="黑体"/>
          <w:b/>
          <w:bCs/>
          <w:color w:val="0E2030"/>
          <w:sz w:val="30"/>
          <w:szCs w:val="30"/>
        </w:rPr>
        <w:t>辅助与人工审核</w:t>
      </w:r>
    </w:p>
    <w:p w14:paraId="687D6CB2" w14:textId="77777777" w:rsidR="006D5CE2" w:rsidRDefault="0079480A">
      <w:pPr>
        <w:spacing w:after="120"/>
        <w:ind w:firstLine="480"/>
      </w:pPr>
      <w:bookmarkStart w:id="53" w:name="OLE_LINK55"/>
      <w:bookmarkEnd w:id="52"/>
      <w:r>
        <w:t>生物制造</w:t>
      </w:r>
      <w:r>
        <w:t>·</w:t>
      </w:r>
      <w:r>
        <w:t>中国数据库在数据处理过程中引入了</w:t>
      </w:r>
      <w:r>
        <w:t>AI</w:t>
      </w:r>
      <w:r>
        <w:t>辅助技术，采用</w:t>
      </w:r>
      <w:proofErr w:type="spellStart"/>
      <w:r>
        <w:t>ChatGLM</w:t>
      </w:r>
      <w:proofErr w:type="spellEnd"/>
      <w:r>
        <w:t>（</w:t>
      </w:r>
      <w:proofErr w:type="gramStart"/>
      <w:r>
        <w:t>智谱清言</w:t>
      </w:r>
      <w:proofErr w:type="gramEnd"/>
      <w:r>
        <w:t>）大语言模型对化合物分类与描述进行自动化处理。这种做法极大地提升了数据处理的效率，使得海量化合物数据能够被快速分类与注释。同时，为了保证数据的准确性，所有</w:t>
      </w:r>
      <w:r>
        <w:t>AI</w:t>
      </w:r>
      <w:r>
        <w:t>生成的内容都经过人工审核，确保数据库中的每一条记录都符合学术规范。</w:t>
      </w:r>
    </w:p>
    <w:p w14:paraId="2EBFD2FD" w14:textId="77777777" w:rsidR="006D5CE2" w:rsidRDefault="0079480A">
      <w:pPr>
        <w:spacing w:after="120"/>
        <w:ind w:firstLine="480"/>
      </w:pPr>
      <w:r>
        <w:t>这种</w:t>
      </w:r>
      <w:r>
        <w:t>AI</w:t>
      </w:r>
      <w:r>
        <w:t>辅助与人工审核结合的模式体现了现代科抏与专业工作的融合。</w:t>
      </w:r>
      <w:r>
        <w:t>AI</w:t>
      </w:r>
      <w:r>
        <w:t>负责高效处理海量数据，人工负责保证数据质量与准确性。这种分工使得数据库能够在保证质量的同时实现快速增长，满足合成生物学研究对数据规模与质量的双重需求。这也是生物制造</w:t>
      </w:r>
      <w:r>
        <w:t>·</w:t>
      </w:r>
      <w:r>
        <w:t>中国数据库在数据质量控制方面的重要优势之一。</w:t>
      </w:r>
    </w:p>
    <w:p w14:paraId="100E0416" w14:textId="77777777" w:rsidR="006D5CE2" w:rsidRDefault="0079480A">
      <w:pPr>
        <w:pStyle w:val="Heading1"/>
        <w:spacing w:before="360" w:after="200"/>
      </w:pPr>
      <w:bookmarkStart w:id="54" w:name="OLE_LINK56"/>
      <w:bookmarkEnd w:id="53"/>
      <w:r>
        <w:rPr>
          <w:rFonts w:eastAsia="黑体"/>
          <w:b/>
          <w:bCs/>
          <w:color w:val="0E2030"/>
        </w:rPr>
        <w:t>七、开源生态</w:t>
      </w:r>
    </w:p>
    <w:p w14:paraId="04BF811C" w14:textId="77777777" w:rsidR="006D5CE2" w:rsidRDefault="0079480A">
      <w:pPr>
        <w:spacing w:after="120"/>
        <w:ind w:firstLine="480"/>
      </w:pPr>
      <w:bookmarkStart w:id="55" w:name="OLE_LINK57"/>
      <w:bookmarkEnd w:id="54"/>
      <w:r>
        <w:t>生物制造</w:t>
      </w:r>
      <w:r>
        <w:t>·</w:t>
      </w:r>
      <w:r>
        <w:t>中国采取了开放开源的运营模式，将其核心代码与工具在</w:t>
      </w:r>
      <w:r>
        <w:t>GitHub</w:t>
      </w:r>
      <w:r>
        <w:t>上公开，鼓励社区参与</w:t>
      </w:r>
      <w:proofErr w:type="gramStart"/>
      <w:r>
        <w:t>与</w:t>
      </w:r>
      <w:proofErr w:type="gramEnd"/>
      <w:r>
        <w:t>共建。这种开放姿态体现了平台对开放科学的承诺，为合成生物学社区提供了可检查、可复现的代码基础。开源生态的建立使得平台不仅是一个数据消费者，更是一个可以被社区共同建设与优化的开放平台。</w:t>
      </w:r>
    </w:p>
    <w:p w14:paraId="41C8BCBA" w14:textId="77777777" w:rsidR="006D5CE2" w:rsidRDefault="0079480A">
      <w:pPr>
        <w:pStyle w:val="Heading2"/>
        <w:spacing w:before="280" w:after="160"/>
      </w:pPr>
      <w:bookmarkStart w:id="56" w:name="OLE_LINK58"/>
      <w:bookmarkEnd w:id="55"/>
      <w:r>
        <w:rPr>
          <w:rFonts w:eastAsia="黑体"/>
          <w:b/>
          <w:bCs/>
          <w:color w:val="0E2030"/>
          <w:sz w:val="30"/>
          <w:szCs w:val="30"/>
        </w:rPr>
        <w:t xml:space="preserve">7.1 </w:t>
      </w:r>
      <w:r>
        <w:rPr>
          <w:rFonts w:eastAsia="黑体"/>
          <w:b/>
          <w:bCs/>
          <w:color w:val="0E2030"/>
          <w:sz w:val="30"/>
          <w:szCs w:val="30"/>
        </w:rPr>
        <w:t>开源项目</w:t>
      </w:r>
    </w:p>
    <w:p w14:paraId="4CFD1631" w14:textId="77777777" w:rsidR="006D5CE2" w:rsidRDefault="0079480A">
      <w:pPr>
        <w:spacing w:after="120"/>
        <w:ind w:firstLine="480"/>
      </w:pPr>
      <w:bookmarkStart w:id="57" w:name="OLE_LINK59"/>
      <w:bookmarkEnd w:id="56"/>
      <w:r>
        <w:t>生物制造</w:t>
      </w:r>
      <w:r>
        <w:t>·</w:t>
      </w:r>
      <w:r>
        <w:t>中国在</w:t>
      </w:r>
      <w:r>
        <w:t>GitHub</w:t>
      </w:r>
      <w:r>
        <w:t>上公开了三个核心项目。第一个是网站项目（</w:t>
      </w:r>
      <w:r>
        <w:t>https://github.com/Archenoia/registry</w:t>
      </w:r>
      <w:r>
        <w:t>），包含了数据库网站的全部源代码，社区可</w:t>
      </w:r>
      <w:r>
        <w:lastRenderedPageBreak/>
        <w:t>以检查网站的实现细节。第二个是数据库编辑器（</w:t>
      </w:r>
      <w:r>
        <w:t>https://github.com/Archenoia/biocad_registry</w:t>
      </w:r>
      <w:r>
        <w:t>），是管理与编辑生物制造登记</w:t>
      </w:r>
      <w:proofErr w:type="gramStart"/>
      <w:r>
        <w:t>库数据</w:t>
      </w:r>
      <w:proofErr w:type="gramEnd"/>
      <w:r>
        <w:t>的工具。第三个是合成微生物群设计工具（</w:t>
      </w:r>
      <w:r>
        <w:t>https://github.com/Archenoia/GMN-Designer</w:t>
      </w:r>
      <w:r>
        <w:t>），是面向合成生物学应用的专业工具。</w:t>
      </w:r>
    </w:p>
    <w:bookmarkEnd w:id="57"/>
    <w:p w14:paraId="244941D9" w14:textId="77777777" w:rsidR="006D5CE2" w:rsidRDefault="0079480A">
      <w:pPr>
        <w:keepNext/>
        <w:spacing w:before="200" w:after="100"/>
        <w:jc w:val="center"/>
      </w:pPr>
      <w:r>
        <w:rPr>
          <w:rFonts w:eastAsia="黑体"/>
          <w:b/>
          <w:bCs/>
          <w:color w:val="0E2030"/>
          <w:sz w:val="21"/>
          <w:szCs w:val="21"/>
        </w:rPr>
        <w:t>表</w:t>
      </w:r>
      <w:r>
        <w:rPr>
          <w:rFonts w:eastAsia="黑体"/>
          <w:b/>
          <w:bCs/>
          <w:color w:val="0E2030"/>
          <w:sz w:val="21"/>
          <w:szCs w:val="21"/>
        </w:rPr>
        <w:t xml:space="preserve"> 3</w:t>
      </w:r>
      <w:r>
        <w:rPr>
          <w:rFonts w:eastAsia="黑体"/>
          <w:b/>
          <w:bCs/>
          <w:color w:val="0E2030"/>
          <w:sz w:val="21"/>
          <w:szCs w:val="21"/>
        </w:rPr>
        <w:t xml:space="preserve">　生物制造</w:t>
      </w:r>
      <w:r>
        <w:rPr>
          <w:rFonts w:eastAsia="黑体"/>
          <w:b/>
          <w:bCs/>
          <w:color w:val="0E2030"/>
          <w:sz w:val="21"/>
          <w:szCs w:val="21"/>
        </w:rPr>
        <w:t>·</w:t>
      </w:r>
      <w:r>
        <w:rPr>
          <w:rFonts w:eastAsia="黑体"/>
          <w:b/>
          <w:bCs/>
          <w:color w:val="0E2030"/>
          <w:sz w:val="21"/>
          <w:szCs w:val="21"/>
        </w:rPr>
        <w:t>中国开源项目一览</w:t>
      </w:r>
    </w:p>
    <w:tbl>
      <w:tblPr>
        <w:tblW w:w="5000" w:type="pct"/>
        <w:tblBorders>
          <w:top w:val="single" w:sz="4" w:space="0" w:color="3888A8"/>
          <w:bottom w:val="single" w:sz="4" w:space="0" w:color="3888A8"/>
          <w:insideH w:val="single" w:sz="1" w:space="0" w:color="D0D8DE"/>
        </w:tblBorders>
        <w:tblCellMar>
          <w:left w:w="10" w:type="dxa"/>
          <w:right w:w="10" w:type="dxa"/>
        </w:tblCellMar>
        <w:tblLook w:val="0000" w:firstRow="0" w:lastRow="0" w:firstColumn="0" w:lastColumn="0" w:noHBand="0" w:noVBand="0"/>
      </w:tblPr>
      <w:tblGrid>
        <w:gridCol w:w="2145"/>
        <w:gridCol w:w="3106"/>
        <w:gridCol w:w="3537"/>
      </w:tblGrid>
      <w:tr w:rsidR="006D5CE2" w14:paraId="236B9E42" w14:textId="77777777">
        <w:trPr>
          <w:cantSplit/>
          <w:tblHeader/>
        </w:trPr>
        <w:tc>
          <w:tcPr>
            <w:tcW w:w="2400" w:type="dxa"/>
            <w:shd w:val="clear" w:color="auto" w:fill="3888A8"/>
            <w:tcMar>
              <w:top w:w="80" w:type="dxa"/>
              <w:left w:w="120" w:type="dxa"/>
              <w:bottom w:w="80" w:type="dxa"/>
              <w:right w:w="120" w:type="dxa"/>
            </w:tcMar>
          </w:tcPr>
          <w:p w14:paraId="296FF8D3" w14:textId="77777777" w:rsidR="006D5CE2" w:rsidRDefault="0079480A">
            <w:pPr>
              <w:spacing w:line="280" w:lineRule="auto"/>
              <w:jc w:val="center"/>
            </w:pPr>
            <w:bookmarkStart w:id="58" w:name="OLE_LINK60"/>
            <w:r>
              <w:rPr>
                <w:rFonts w:eastAsia="黑体"/>
                <w:b/>
                <w:bCs/>
                <w:color w:val="FFFFFF"/>
                <w:sz w:val="21"/>
                <w:szCs w:val="21"/>
              </w:rPr>
              <w:t>项目名称</w:t>
            </w:r>
          </w:p>
        </w:tc>
        <w:tc>
          <w:tcPr>
            <w:tcW w:w="3200" w:type="dxa"/>
            <w:shd w:val="clear" w:color="auto" w:fill="3888A8"/>
            <w:tcMar>
              <w:top w:w="80" w:type="dxa"/>
              <w:left w:w="120" w:type="dxa"/>
              <w:bottom w:w="80" w:type="dxa"/>
              <w:right w:w="120" w:type="dxa"/>
            </w:tcMar>
          </w:tcPr>
          <w:p w14:paraId="47A98C12" w14:textId="77777777" w:rsidR="006D5CE2" w:rsidRDefault="0079480A">
            <w:pPr>
              <w:spacing w:line="280" w:lineRule="auto"/>
              <w:jc w:val="center"/>
            </w:pPr>
            <w:r>
              <w:rPr>
                <w:rFonts w:eastAsia="黑体"/>
                <w:b/>
                <w:bCs/>
                <w:color w:val="FFFFFF"/>
                <w:sz w:val="21"/>
                <w:szCs w:val="21"/>
              </w:rPr>
              <w:t>GitHub</w:t>
            </w:r>
            <w:r>
              <w:rPr>
                <w:rFonts w:eastAsia="黑体"/>
                <w:b/>
                <w:bCs/>
                <w:color w:val="FFFFFF"/>
                <w:sz w:val="21"/>
                <w:szCs w:val="21"/>
              </w:rPr>
              <w:t>地址</w:t>
            </w:r>
          </w:p>
        </w:tc>
        <w:tc>
          <w:tcPr>
            <w:tcW w:w="4000" w:type="dxa"/>
            <w:shd w:val="clear" w:color="auto" w:fill="3888A8"/>
            <w:tcMar>
              <w:top w:w="80" w:type="dxa"/>
              <w:left w:w="120" w:type="dxa"/>
              <w:bottom w:w="80" w:type="dxa"/>
              <w:right w:w="120" w:type="dxa"/>
            </w:tcMar>
          </w:tcPr>
          <w:p w14:paraId="4E6F6B13" w14:textId="77777777" w:rsidR="006D5CE2" w:rsidRDefault="0079480A">
            <w:pPr>
              <w:spacing w:line="280" w:lineRule="auto"/>
              <w:jc w:val="center"/>
            </w:pPr>
            <w:r>
              <w:rPr>
                <w:rFonts w:eastAsia="黑体"/>
                <w:b/>
                <w:bCs/>
                <w:color w:val="FFFFFF"/>
                <w:sz w:val="21"/>
                <w:szCs w:val="21"/>
              </w:rPr>
              <w:t>功能描述</w:t>
            </w:r>
          </w:p>
        </w:tc>
      </w:tr>
      <w:tr w:rsidR="006D5CE2" w14:paraId="0C763B84" w14:textId="77777777">
        <w:trPr>
          <w:cantSplit/>
        </w:trPr>
        <w:tc>
          <w:tcPr>
            <w:tcW w:w="2400" w:type="dxa"/>
            <w:shd w:val="clear" w:color="auto" w:fill="F0F6FA"/>
            <w:tcMar>
              <w:top w:w="60" w:type="dxa"/>
              <w:left w:w="120" w:type="dxa"/>
              <w:bottom w:w="60" w:type="dxa"/>
              <w:right w:w="120" w:type="dxa"/>
            </w:tcMar>
          </w:tcPr>
          <w:p w14:paraId="72A30218" w14:textId="77777777" w:rsidR="006D5CE2" w:rsidRDefault="0079480A">
            <w:pPr>
              <w:spacing w:line="280" w:lineRule="auto"/>
              <w:jc w:val="left"/>
            </w:pPr>
            <w:r>
              <w:rPr>
                <w:sz w:val="21"/>
                <w:szCs w:val="21"/>
              </w:rPr>
              <w:t>网站项目</w:t>
            </w:r>
          </w:p>
        </w:tc>
        <w:tc>
          <w:tcPr>
            <w:tcW w:w="3200" w:type="dxa"/>
            <w:shd w:val="clear" w:color="auto" w:fill="F0F6FA"/>
            <w:tcMar>
              <w:top w:w="60" w:type="dxa"/>
              <w:left w:w="120" w:type="dxa"/>
              <w:bottom w:w="60" w:type="dxa"/>
              <w:right w:w="120" w:type="dxa"/>
            </w:tcMar>
          </w:tcPr>
          <w:p w14:paraId="729454CB" w14:textId="77777777" w:rsidR="006D5CE2" w:rsidRDefault="0079480A">
            <w:pPr>
              <w:spacing w:line="280" w:lineRule="auto"/>
              <w:jc w:val="left"/>
            </w:pPr>
            <w:proofErr w:type="spellStart"/>
            <w:r>
              <w:rPr>
                <w:sz w:val="21"/>
                <w:szCs w:val="21"/>
              </w:rPr>
              <w:t>Archenoia</w:t>
            </w:r>
            <w:proofErr w:type="spellEnd"/>
            <w:r>
              <w:rPr>
                <w:sz w:val="21"/>
                <w:szCs w:val="21"/>
              </w:rPr>
              <w:t>/registry</w:t>
            </w:r>
          </w:p>
        </w:tc>
        <w:tc>
          <w:tcPr>
            <w:tcW w:w="4000" w:type="dxa"/>
            <w:shd w:val="clear" w:color="auto" w:fill="F0F6FA"/>
            <w:tcMar>
              <w:top w:w="60" w:type="dxa"/>
              <w:left w:w="120" w:type="dxa"/>
              <w:bottom w:w="60" w:type="dxa"/>
              <w:right w:w="120" w:type="dxa"/>
            </w:tcMar>
          </w:tcPr>
          <w:p w14:paraId="3F85D62C" w14:textId="77777777" w:rsidR="006D5CE2" w:rsidRDefault="0079480A">
            <w:pPr>
              <w:spacing w:line="280" w:lineRule="auto"/>
              <w:jc w:val="left"/>
            </w:pPr>
            <w:r>
              <w:rPr>
                <w:sz w:val="21"/>
                <w:szCs w:val="21"/>
              </w:rPr>
              <w:t>数据库网站源代码</w:t>
            </w:r>
          </w:p>
        </w:tc>
      </w:tr>
      <w:tr w:rsidR="006D5CE2" w14:paraId="0FF27C87" w14:textId="77777777">
        <w:trPr>
          <w:cantSplit/>
        </w:trPr>
        <w:tc>
          <w:tcPr>
            <w:tcW w:w="2400" w:type="dxa"/>
            <w:shd w:val="clear" w:color="auto" w:fill="FFFFFF"/>
            <w:tcMar>
              <w:top w:w="60" w:type="dxa"/>
              <w:left w:w="120" w:type="dxa"/>
              <w:bottom w:w="60" w:type="dxa"/>
              <w:right w:w="120" w:type="dxa"/>
            </w:tcMar>
          </w:tcPr>
          <w:p w14:paraId="2ED5EF27" w14:textId="77777777" w:rsidR="006D5CE2" w:rsidRDefault="0079480A">
            <w:pPr>
              <w:spacing w:line="280" w:lineRule="auto"/>
              <w:jc w:val="left"/>
            </w:pPr>
            <w:r>
              <w:rPr>
                <w:sz w:val="21"/>
                <w:szCs w:val="21"/>
              </w:rPr>
              <w:t>数据库编辑器</w:t>
            </w:r>
          </w:p>
        </w:tc>
        <w:tc>
          <w:tcPr>
            <w:tcW w:w="3200" w:type="dxa"/>
            <w:shd w:val="clear" w:color="auto" w:fill="FFFFFF"/>
            <w:tcMar>
              <w:top w:w="60" w:type="dxa"/>
              <w:left w:w="120" w:type="dxa"/>
              <w:bottom w:w="60" w:type="dxa"/>
              <w:right w:w="120" w:type="dxa"/>
            </w:tcMar>
          </w:tcPr>
          <w:p w14:paraId="6044677C" w14:textId="77777777" w:rsidR="006D5CE2" w:rsidRDefault="0079480A">
            <w:pPr>
              <w:spacing w:line="280" w:lineRule="auto"/>
              <w:jc w:val="left"/>
            </w:pPr>
            <w:proofErr w:type="spellStart"/>
            <w:r>
              <w:rPr>
                <w:sz w:val="21"/>
                <w:szCs w:val="21"/>
              </w:rPr>
              <w:t>Archenoia</w:t>
            </w:r>
            <w:proofErr w:type="spellEnd"/>
            <w:r>
              <w:rPr>
                <w:sz w:val="21"/>
                <w:szCs w:val="21"/>
              </w:rPr>
              <w:t>/</w:t>
            </w:r>
            <w:proofErr w:type="spellStart"/>
            <w:r>
              <w:rPr>
                <w:sz w:val="21"/>
                <w:szCs w:val="21"/>
              </w:rPr>
              <w:t>biocad_registry</w:t>
            </w:r>
            <w:proofErr w:type="spellEnd"/>
          </w:p>
        </w:tc>
        <w:tc>
          <w:tcPr>
            <w:tcW w:w="4000" w:type="dxa"/>
            <w:shd w:val="clear" w:color="auto" w:fill="FFFFFF"/>
            <w:tcMar>
              <w:top w:w="60" w:type="dxa"/>
              <w:left w:w="120" w:type="dxa"/>
              <w:bottom w:w="60" w:type="dxa"/>
              <w:right w:w="120" w:type="dxa"/>
            </w:tcMar>
          </w:tcPr>
          <w:p w14:paraId="3B42E25A" w14:textId="77777777" w:rsidR="006D5CE2" w:rsidRDefault="0079480A">
            <w:pPr>
              <w:spacing w:line="280" w:lineRule="auto"/>
              <w:jc w:val="left"/>
            </w:pPr>
            <w:r>
              <w:rPr>
                <w:sz w:val="21"/>
                <w:szCs w:val="21"/>
              </w:rPr>
              <w:t>管理与编辑登记</w:t>
            </w:r>
            <w:proofErr w:type="gramStart"/>
            <w:r>
              <w:rPr>
                <w:sz w:val="21"/>
                <w:szCs w:val="21"/>
              </w:rPr>
              <w:t>库数据</w:t>
            </w:r>
            <w:proofErr w:type="gramEnd"/>
          </w:p>
        </w:tc>
      </w:tr>
      <w:tr w:rsidR="006D5CE2" w14:paraId="02AFE897" w14:textId="77777777">
        <w:trPr>
          <w:cantSplit/>
        </w:trPr>
        <w:tc>
          <w:tcPr>
            <w:tcW w:w="2400" w:type="dxa"/>
            <w:shd w:val="clear" w:color="auto" w:fill="F0F6FA"/>
            <w:tcMar>
              <w:top w:w="60" w:type="dxa"/>
              <w:left w:w="120" w:type="dxa"/>
              <w:bottom w:w="60" w:type="dxa"/>
              <w:right w:w="120" w:type="dxa"/>
            </w:tcMar>
          </w:tcPr>
          <w:p w14:paraId="649FF4BF" w14:textId="77777777" w:rsidR="006D5CE2" w:rsidRDefault="0079480A">
            <w:pPr>
              <w:spacing w:line="280" w:lineRule="auto"/>
              <w:jc w:val="left"/>
            </w:pPr>
            <w:r>
              <w:rPr>
                <w:sz w:val="21"/>
                <w:szCs w:val="21"/>
              </w:rPr>
              <w:t>合成微生物群设计工具</w:t>
            </w:r>
          </w:p>
        </w:tc>
        <w:tc>
          <w:tcPr>
            <w:tcW w:w="3200" w:type="dxa"/>
            <w:shd w:val="clear" w:color="auto" w:fill="F0F6FA"/>
            <w:tcMar>
              <w:top w:w="60" w:type="dxa"/>
              <w:left w:w="120" w:type="dxa"/>
              <w:bottom w:w="60" w:type="dxa"/>
              <w:right w:w="120" w:type="dxa"/>
            </w:tcMar>
          </w:tcPr>
          <w:p w14:paraId="677D3BF2" w14:textId="77777777" w:rsidR="006D5CE2" w:rsidRDefault="0079480A">
            <w:pPr>
              <w:spacing w:line="280" w:lineRule="auto"/>
              <w:jc w:val="left"/>
            </w:pPr>
            <w:proofErr w:type="spellStart"/>
            <w:r>
              <w:rPr>
                <w:sz w:val="21"/>
                <w:szCs w:val="21"/>
              </w:rPr>
              <w:t>Archenoia</w:t>
            </w:r>
            <w:proofErr w:type="spellEnd"/>
            <w:r>
              <w:rPr>
                <w:sz w:val="21"/>
                <w:szCs w:val="21"/>
              </w:rPr>
              <w:t>/GMN-Designer</w:t>
            </w:r>
          </w:p>
        </w:tc>
        <w:tc>
          <w:tcPr>
            <w:tcW w:w="4000" w:type="dxa"/>
            <w:shd w:val="clear" w:color="auto" w:fill="F0F6FA"/>
            <w:tcMar>
              <w:top w:w="60" w:type="dxa"/>
              <w:left w:w="120" w:type="dxa"/>
              <w:bottom w:w="60" w:type="dxa"/>
              <w:right w:w="120" w:type="dxa"/>
            </w:tcMar>
          </w:tcPr>
          <w:p w14:paraId="4A7196B8" w14:textId="77777777" w:rsidR="006D5CE2" w:rsidRDefault="0079480A">
            <w:pPr>
              <w:spacing w:line="280" w:lineRule="auto"/>
              <w:jc w:val="left"/>
            </w:pPr>
            <w:r>
              <w:rPr>
                <w:sz w:val="21"/>
                <w:szCs w:val="21"/>
              </w:rPr>
              <w:t>合成生物学应用工具</w:t>
            </w:r>
          </w:p>
        </w:tc>
      </w:tr>
    </w:tbl>
    <w:p w14:paraId="317A90DE" w14:textId="77777777" w:rsidR="006D5CE2" w:rsidRDefault="0079480A">
      <w:pPr>
        <w:spacing w:after="120"/>
        <w:ind w:firstLine="480"/>
      </w:pPr>
      <w:bookmarkStart w:id="59" w:name="OLE_LINK61"/>
      <w:bookmarkEnd w:id="58"/>
      <w:r>
        <w:t>这三个开源项目覆盖了从数据展示、数据管理到应用工具的完整技术</w:t>
      </w:r>
      <w:proofErr w:type="gramStart"/>
      <w:r>
        <w:t>栈</w:t>
      </w:r>
      <w:proofErr w:type="gramEnd"/>
      <w:r>
        <w:t>，体现了平台的技术开放性。社区开发者可以基于这些开源项目进行二次开发，将生物制造</w:t>
      </w:r>
      <w:r>
        <w:t>·</w:t>
      </w:r>
      <w:r>
        <w:t>中国的数据与工具集成到自己的研究流程中。这种开放模式有助于扩大平台的影响力，促进合成生物学工具生态的繁荣。</w:t>
      </w:r>
    </w:p>
    <w:p w14:paraId="46146E57" w14:textId="77777777" w:rsidR="006D5CE2" w:rsidRDefault="0079480A">
      <w:pPr>
        <w:pStyle w:val="Heading2"/>
        <w:spacing w:before="280" w:after="160"/>
      </w:pPr>
      <w:bookmarkStart w:id="60" w:name="OLE_LINK62"/>
      <w:bookmarkEnd w:id="59"/>
      <w:r>
        <w:rPr>
          <w:rFonts w:eastAsia="黑体"/>
          <w:b/>
          <w:bCs/>
          <w:color w:val="0E2030"/>
          <w:sz w:val="30"/>
          <w:szCs w:val="30"/>
        </w:rPr>
        <w:t xml:space="preserve">7.2 </w:t>
      </w:r>
      <w:r>
        <w:rPr>
          <w:rFonts w:eastAsia="黑体"/>
          <w:b/>
          <w:bCs/>
          <w:color w:val="0E2030"/>
          <w:sz w:val="30"/>
          <w:szCs w:val="30"/>
        </w:rPr>
        <w:t>共建单位</w:t>
      </w:r>
    </w:p>
    <w:p w14:paraId="18D9DA59" w14:textId="77777777" w:rsidR="006D5CE2" w:rsidRDefault="0079480A">
      <w:pPr>
        <w:spacing w:after="120"/>
        <w:ind w:firstLine="480"/>
      </w:pPr>
      <w:bookmarkStart w:id="61" w:name="OLE_LINK63"/>
      <w:bookmarkEnd w:id="60"/>
      <w:r>
        <w:t>生物制造</w:t>
      </w:r>
      <w:r>
        <w:t>·</w:t>
      </w:r>
      <w:r>
        <w:t>中国由三个共建单位协同运营，各自承担不同的职责。</w:t>
      </w:r>
      <w:proofErr w:type="gramStart"/>
      <w:r>
        <w:t>常州正雅生物</w:t>
      </w:r>
      <w:proofErr w:type="gramEnd"/>
      <w:r>
        <w:t>科技有限公司负责商业运营与平台维护，位于常州武进国家高新技术产业开发区；江南大学负责</w:t>
      </w:r>
      <w:proofErr w:type="gramStart"/>
      <w:r>
        <w:t>内容审修与</w:t>
      </w:r>
      <w:proofErr w:type="gramEnd"/>
      <w:r>
        <w:t>学术支持，为平台提供学术权威背书；</w:t>
      </w:r>
      <w:r>
        <w:t>SMRCC</w:t>
      </w:r>
      <w:r>
        <w:t>基因组学研究机构负责系统开发、实验室数据采集与数据分析，位于广西桂林。三方的合作将商业运营、学术权威与技术开发有机结合，保证了平台的可持续发展。</w:t>
      </w:r>
    </w:p>
    <w:p w14:paraId="789A3A88" w14:textId="77777777" w:rsidR="006D5CE2" w:rsidRDefault="0079480A">
      <w:pPr>
        <w:spacing w:after="120"/>
        <w:ind w:firstLine="480"/>
      </w:pPr>
      <w:r>
        <w:t>这种产学研合作模式是生物制造</w:t>
      </w:r>
      <w:r>
        <w:t>·</w:t>
      </w:r>
      <w:r>
        <w:t>中国的重要优势。</w:t>
      </w:r>
      <w:proofErr w:type="gramStart"/>
      <w:r>
        <w:t>正雅生物</w:t>
      </w:r>
      <w:proofErr w:type="gramEnd"/>
      <w:r>
        <w:t>提供商业化运营与市场化能力，江南大学提供学术权威与内容质量保障，</w:t>
      </w:r>
      <w:r>
        <w:t>SMRCC</w:t>
      </w:r>
      <w:r>
        <w:t>提供技术开发与实验室数据能力。三方互补的合作使得平台能够同时满足商业可行性、学术权威性与技术先进性三个方面的要求，为平台的长期发展奠定了坚实基础。</w:t>
      </w:r>
    </w:p>
    <w:p w14:paraId="4FC46812" w14:textId="77777777" w:rsidR="006D5CE2" w:rsidRDefault="0079480A">
      <w:pPr>
        <w:pStyle w:val="Heading1"/>
        <w:spacing w:before="360" w:after="200"/>
      </w:pPr>
      <w:bookmarkStart w:id="62" w:name="OLE_LINK64"/>
      <w:bookmarkEnd w:id="61"/>
      <w:r>
        <w:rPr>
          <w:rFonts w:eastAsia="黑体"/>
          <w:b/>
          <w:bCs/>
          <w:color w:val="0E2030"/>
        </w:rPr>
        <w:t>八、授权与服务体系</w:t>
      </w:r>
    </w:p>
    <w:p w14:paraId="3CD94D56" w14:textId="77777777" w:rsidR="006D5CE2" w:rsidRDefault="0079480A">
      <w:pPr>
        <w:spacing w:after="120"/>
        <w:ind w:firstLine="480"/>
      </w:pPr>
      <w:bookmarkStart w:id="63" w:name="OLE_LINK65"/>
      <w:bookmarkEnd w:id="62"/>
      <w:r>
        <w:t>生物制造</w:t>
      </w:r>
      <w:r>
        <w:t>·</w:t>
      </w:r>
      <w:r>
        <w:t>中国采取了分层次的授权体系，针对不同用户群体提供不同的服务方案。这种分层次授权设计体现了平台对学术研究的公益性支持与对商业化运营的合理回报的平衡，保证了平台的可持续发展。同时，它也使得不同规模与需求的用户都能够找到适合的服务方案。</w:t>
      </w:r>
    </w:p>
    <w:p w14:paraId="7778AB10" w14:textId="77777777" w:rsidR="006D5CE2" w:rsidRDefault="0079480A">
      <w:pPr>
        <w:pStyle w:val="Heading2"/>
        <w:spacing w:before="280" w:after="160"/>
      </w:pPr>
      <w:bookmarkStart w:id="64" w:name="OLE_LINK66"/>
      <w:bookmarkEnd w:id="63"/>
      <w:r>
        <w:rPr>
          <w:rFonts w:eastAsia="黑体"/>
          <w:b/>
          <w:bCs/>
          <w:color w:val="0E2030"/>
          <w:sz w:val="30"/>
          <w:szCs w:val="30"/>
        </w:rPr>
        <w:lastRenderedPageBreak/>
        <w:t xml:space="preserve">8.1 </w:t>
      </w:r>
      <w:r>
        <w:rPr>
          <w:rFonts w:eastAsia="黑体"/>
          <w:b/>
          <w:bCs/>
          <w:color w:val="0E2030"/>
          <w:sz w:val="30"/>
          <w:szCs w:val="30"/>
        </w:rPr>
        <w:t>授权层次</w:t>
      </w:r>
    </w:p>
    <w:p w14:paraId="6B47884F" w14:textId="1F032739" w:rsidR="006D5CE2" w:rsidRDefault="0079480A">
      <w:pPr>
        <w:spacing w:after="120"/>
        <w:ind w:firstLine="480"/>
      </w:pPr>
      <w:bookmarkStart w:id="65" w:name="OLE_LINK67"/>
      <w:bookmarkEnd w:id="64"/>
      <w:r>
        <w:t>平台提供三个授权层次。第一层是教育基础版，免费提供给具有</w:t>
      </w:r>
      <w:r>
        <w:t>edu.cn</w:t>
      </w:r>
      <w:r>
        <w:t>、</w:t>
      </w:r>
      <w:r>
        <w:t>ac.cn</w:t>
      </w:r>
      <w:r>
        <w:t>、</w:t>
      </w:r>
      <w:r>
        <w:t>cas.cn</w:t>
      </w:r>
      <w:r>
        <w:t>域名邮箱的学生与学术研究人员使用，体现了对学术研究的公益性支持。第二层是商业版，每年</w:t>
      </w:r>
      <w:proofErr w:type="gramStart"/>
      <w:r>
        <w:t>每设备</w:t>
      </w:r>
      <w:proofErr w:type="gramEnd"/>
      <w:r>
        <w:t>5</w:t>
      </w:r>
      <w:r w:rsidR="00356989">
        <w:rPr>
          <w:rFonts w:hint="eastAsia"/>
        </w:rPr>
        <w:t>万</w:t>
      </w:r>
      <w:r>
        <w:t>元，面向研究服务提供商。第三层是企业版，每年</w:t>
      </w:r>
      <w:r w:rsidR="00356989">
        <w:rPr>
          <w:rFonts w:hint="eastAsia"/>
        </w:rPr>
        <w:t>3</w:t>
      </w:r>
      <w:r>
        <w:t>0</w:t>
      </w:r>
      <w:r>
        <w:t>万元，提供本地部署、</w:t>
      </w:r>
      <w:r>
        <w:t>7×24</w:t>
      </w:r>
      <w:r>
        <w:t>小时技术支持与离线知识库，面向有深度需求的企业用户。</w:t>
      </w:r>
    </w:p>
    <w:bookmarkEnd w:id="65"/>
    <w:p w14:paraId="32453683" w14:textId="77777777" w:rsidR="006D5CE2" w:rsidRDefault="0079480A">
      <w:pPr>
        <w:keepNext/>
        <w:spacing w:before="200" w:after="100"/>
        <w:jc w:val="center"/>
      </w:pPr>
      <w:r>
        <w:rPr>
          <w:rFonts w:eastAsia="黑体"/>
          <w:b/>
          <w:bCs/>
          <w:color w:val="0E2030"/>
          <w:sz w:val="21"/>
          <w:szCs w:val="21"/>
        </w:rPr>
        <w:t>表</w:t>
      </w:r>
      <w:r>
        <w:rPr>
          <w:rFonts w:eastAsia="黑体"/>
          <w:b/>
          <w:bCs/>
          <w:color w:val="0E2030"/>
          <w:sz w:val="21"/>
          <w:szCs w:val="21"/>
        </w:rPr>
        <w:t xml:space="preserve"> 4</w:t>
      </w:r>
      <w:r>
        <w:rPr>
          <w:rFonts w:eastAsia="黑体"/>
          <w:b/>
          <w:bCs/>
          <w:color w:val="0E2030"/>
          <w:sz w:val="21"/>
          <w:szCs w:val="21"/>
        </w:rPr>
        <w:t xml:space="preserve">　生物制造</w:t>
      </w:r>
      <w:r>
        <w:rPr>
          <w:rFonts w:eastAsia="黑体"/>
          <w:b/>
          <w:bCs/>
          <w:color w:val="0E2030"/>
          <w:sz w:val="21"/>
          <w:szCs w:val="21"/>
        </w:rPr>
        <w:t>·</w:t>
      </w:r>
      <w:r>
        <w:rPr>
          <w:rFonts w:eastAsia="黑体"/>
          <w:b/>
          <w:bCs/>
          <w:color w:val="0E2030"/>
          <w:sz w:val="21"/>
          <w:szCs w:val="21"/>
        </w:rPr>
        <w:t>中国授权层次一览</w:t>
      </w:r>
    </w:p>
    <w:tbl>
      <w:tblPr>
        <w:tblW w:w="5000" w:type="pct"/>
        <w:tblBorders>
          <w:top w:val="single" w:sz="4" w:space="0" w:color="3888A8"/>
          <w:bottom w:val="single" w:sz="4" w:space="0" w:color="3888A8"/>
          <w:insideH w:val="single" w:sz="1" w:space="0" w:color="D0D8DE"/>
        </w:tblBorders>
        <w:tblCellMar>
          <w:left w:w="10" w:type="dxa"/>
          <w:right w:w="10" w:type="dxa"/>
        </w:tblCellMar>
        <w:tblLook w:val="0000" w:firstRow="0" w:lastRow="0" w:firstColumn="0" w:lastColumn="0" w:noHBand="0" w:noVBand="0"/>
      </w:tblPr>
      <w:tblGrid>
        <w:gridCol w:w="1651"/>
        <w:gridCol w:w="1840"/>
        <w:gridCol w:w="2541"/>
        <w:gridCol w:w="2756"/>
      </w:tblGrid>
      <w:tr w:rsidR="006D5CE2" w14:paraId="038E66B6" w14:textId="77777777">
        <w:trPr>
          <w:cantSplit/>
          <w:tblHeader/>
        </w:trPr>
        <w:tc>
          <w:tcPr>
            <w:tcW w:w="1800" w:type="dxa"/>
            <w:shd w:val="clear" w:color="auto" w:fill="3888A8"/>
            <w:tcMar>
              <w:top w:w="80" w:type="dxa"/>
              <w:left w:w="120" w:type="dxa"/>
              <w:bottom w:w="80" w:type="dxa"/>
              <w:right w:w="120" w:type="dxa"/>
            </w:tcMar>
          </w:tcPr>
          <w:p w14:paraId="24490427" w14:textId="77777777" w:rsidR="006D5CE2" w:rsidRDefault="0079480A">
            <w:pPr>
              <w:spacing w:line="280" w:lineRule="auto"/>
              <w:jc w:val="center"/>
            </w:pPr>
            <w:bookmarkStart w:id="66" w:name="OLE_LINK68"/>
            <w:r>
              <w:rPr>
                <w:rFonts w:eastAsia="黑体"/>
                <w:b/>
                <w:bCs/>
                <w:color w:val="FFFFFF"/>
                <w:sz w:val="21"/>
                <w:szCs w:val="21"/>
              </w:rPr>
              <w:t>授权层次</w:t>
            </w:r>
          </w:p>
        </w:tc>
        <w:tc>
          <w:tcPr>
            <w:tcW w:w="2000" w:type="dxa"/>
            <w:shd w:val="clear" w:color="auto" w:fill="3888A8"/>
            <w:tcMar>
              <w:top w:w="80" w:type="dxa"/>
              <w:left w:w="120" w:type="dxa"/>
              <w:bottom w:w="80" w:type="dxa"/>
              <w:right w:w="120" w:type="dxa"/>
            </w:tcMar>
          </w:tcPr>
          <w:p w14:paraId="2031075D" w14:textId="77777777" w:rsidR="006D5CE2" w:rsidRDefault="0079480A">
            <w:pPr>
              <w:spacing w:line="280" w:lineRule="auto"/>
              <w:jc w:val="center"/>
            </w:pPr>
            <w:r>
              <w:rPr>
                <w:rFonts w:eastAsia="黑体"/>
                <w:b/>
                <w:bCs/>
                <w:color w:val="FFFFFF"/>
                <w:sz w:val="21"/>
                <w:szCs w:val="21"/>
              </w:rPr>
              <w:t>价格</w:t>
            </w:r>
          </w:p>
        </w:tc>
        <w:tc>
          <w:tcPr>
            <w:tcW w:w="2800" w:type="dxa"/>
            <w:shd w:val="clear" w:color="auto" w:fill="3888A8"/>
            <w:tcMar>
              <w:top w:w="80" w:type="dxa"/>
              <w:left w:w="120" w:type="dxa"/>
              <w:bottom w:w="80" w:type="dxa"/>
              <w:right w:w="120" w:type="dxa"/>
            </w:tcMar>
          </w:tcPr>
          <w:p w14:paraId="13F4414C" w14:textId="77777777" w:rsidR="006D5CE2" w:rsidRDefault="0079480A">
            <w:pPr>
              <w:spacing w:line="280" w:lineRule="auto"/>
              <w:jc w:val="center"/>
            </w:pPr>
            <w:r>
              <w:rPr>
                <w:rFonts w:eastAsia="黑体"/>
                <w:b/>
                <w:bCs/>
                <w:color w:val="FFFFFF"/>
                <w:sz w:val="21"/>
                <w:szCs w:val="21"/>
              </w:rPr>
              <w:t>面向用户</w:t>
            </w:r>
          </w:p>
        </w:tc>
        <w:tc>
          <w:tcPr>
            <w:tcW w:w="3000" w:type="dxa"/>
            <w:shd w:val="clear" w:color="auto" w:fill="3888A8"/>
            <w:tcMar>
              <w:top w:w="80" w:type="dxa"/>
              <w:left w:w="120" w:type="dxa"/>
              <w:bottom w:w="80" w:type="dxa"/>
              <w:right w:w="120" w:type="dxa"/>
            </w:tcMar>
          </w:tcPr>
          <w:p w14:paraId="1C79B12A" w14:textId="77777777" w:rsidR="006D5CE2" w:rsidRDefault="0079480A">
            <w:pPr>
              <w:spacing w:line="280" w:lineRule="auto"/>
              <w:jc w:val="center"/>
            </w:pPr>
            <w:r>
              <w:rPr>
                <w:rFonts w:eastAsia="黑体"/>
                <w:b/>
                <w:bCs/>
                <w:color w:val="FFFFFF"/>
                <w:sz w:val="21"/>
                <w:szCs w:val="21"/>
              </w:rPr>
              <w:t>核心服务</w:t>
            </w:r>
          </w:p>
        </w:tc>
      </w:tr>
      <w:tr w:rsidR="006D5CE2" w14:paraId="2D4C3872" w14:textId="77777777">
        <w:trPr>
          <w:cantSplit/>
        </w:trPr>
        <w:tc>
          <w:tcPr>
            <w:tcW w:w="1800" w:type="dxa"/>
            <w:shd w:val="clear" w:color="auto" w:fill="F0F6FA"/>
            <w:tcMar>
              <w:top w:w="60" w:type="dxa"/>
              <w:left w:w="120" w:type="dxa"/>
              <w:bottom w:w="60" w:type="dxa"/>
              <w:right w:w="120" w:type="dxa"/>
            </w:tcMar>
          </w:tcPr>
          <w:p w14:paraId="09070E6A" w14:textId="77777777" w:rsidR="006D5CE2" w:rsidRDefault="0079480A">
            <w:pPr>
              <w:spacing w:line="280" w:lineRule="auto"/>
              <w:jc w:val="left"/>
            </w:pPr>
            <w:r>
              <w:rPr>
                <w:sz w:val="21"/>
                <w:szCs w:val="21"/>
              </w:rPr>
              <w:t>教育基础版</w:t>
            </w:r>
          </w:p>
        </w:tc>
        <w:tc>
          <w:tcPr>
            <w:tcW w:w="2000" w:type="dxa"/>
            <w:shd w:val="clear" w:color="auto" w:fill="F0F6FA"/>
            <w:tcMar>
              <w:top w:w="60" w:type="dxa"/>
              <w:left w:w="120" w:type="dxa"/>
              <w:bottom w:w="60" w:type="dxa"/>
              <w:right w:w="120" w:type="dxa"/>
            </w:tcMar>
          </w:tcPr>
          <w:p w14:paraId="6EC0B81F" w14:textId="77777777" w:rsidR="006D5CE2" w:rsidRDefault="0079480A">
            <w:pPr>
              <w:spacing w:line="280" w:lineRule="auto"/>
              <w:jc w:val="left"/>
            </w:pPr>
            <w:r>
              <w:rPr>
                <w:sz w:val="21"/>
                <w:szCs w:val="21"/>
              </w:rPr>
              <w:t>免费</w:t>
            </w:r>
          </w:p>
        </w:tc>
        <w:tc>
          <w:tcPr>
            <w:tcW w:w="2800" w:type="dxa"/>
            <w:shd w:val="clear" w:color="auto" w:fill="F0F6FA"/>
            <w:tcMar>
              <w:top w:w="60" w:type="dxa"/>
              <w:left w:w="120" w:type="dxa"/>
              <w:bottom w:w="60" w:type="dxa"/>
              <w:right w:w="120" w:type="dxa"/>
            </w:tcMar>
          </w:tcPr>
          <w:p w14:paraId="72645F44" w14:textId="77777777" w:rsidR="006D5CE2" w:rsidRDefault="0079480A">
            <w:pPr>
              <w:spacing w:line="280" w:lineRule="auto"/>
              <w:jc w:val="left"/>
            </w:pPr>
            <w:r>
              <w:rPr>
                <w:sz w:val="21"/>
                <w:szCs w:val="21"/>
              </w:rPr>
              <w:t>学生</w:t>
            </w:r>
            <w:r>
              <w:rPr>
                <w:sz w:val="21"/>
                <w:szCs w:val="21"/>
              </w:rPr>
              <w:t>/</w:t>
            </w:r>
            <w:r>
              <w:rPr>
                <w:sz w:val="21"/>
                <w:szCs w:val="21"/>
              </w:rPr>
              <w:t>学术研究人员</w:t>
            </w:r>
          </w:p>
        </w:tc>
        <w:tc>
          <w:tcPr>
            <w:tcW w:w="3000" w:type="dxa"/>
            <w:shd w:val="clear" w:color="auto" w:fill="F0F6FA"/>
            <w:tcMar>
              <w:top w:w="60" w:type="dxa"/>
              <w:left w:w="120" w:type="dxa"/>
              <w:bottom w:w="60" w:type="dxa"/>
              <w:right w:w="120" w:type="dxa"/>
            </w:tcMar>
          </w:tcPr>
          <w:p w14:paraId="0FA7A406" w14:textId="77777777" w:rsidR="006D5CE2" w:rsidRDefault="0079480A">
            <w:pPr>
              <w:spacing w:line="280" w:lineRule="auto"/>
              <w:jc w:val="left"/>
            </w:pPr>
            <w:r>
              <w:rPr>
                <w:sz w:val="21"/>
                <w:szCs w:val="21"/>
              </w:rPr>
              <w:t>基础数据访问</w:t>
            </w:r>
          </w:p>
        </w:tc>
      </w:tr>
      <w:tr w:rsidR="006D5CE2" w14:paraId="281F3C11" w14:textId="77777777">
        <w:trPr>
          <w:cantSplit/>
        </w:trPr>
        <w:tc>
          <w:tcPr>
            <w:tcW w:w="1800" w:type="dxa"/>
            <w:shd w:val="clear" w:color="auto" w:fill="FFFFFF"/>
            <w:tcMar>
              <w:top w:w="60" w:type="dxa"/>
              <w:left w:w="120" w:type="dxa"/>
              <w:bottom w:w="60" w:type="dxa"/>
              <w:right w:w="120" w:type="dxa"/>
            </w:tcMar>
          </w:tcPr>
          <w:p w14:paraId="601E4514" w14:textId="77777777" w:rsidR="006D5CE2" w:rsidRDefault="0079480A">
            <w:pPr>
              <w:spacing w:line="280" w:lineRule="auto"/>
              <w:jc w:val="left"/>
            </w:pPr>
            <w:r>
              <w:rPr>
                <w:sz w:val="21"/>
                <w:szCs w:val="21"/>
              </w:rPr>
              <w:t>商业版</w:t>
            </w:r>
          </w:p>
        </w:tc>
        <w:tc>
          <w:tcPr>
            <w:tcW w:w="2000" w:type="dxa"/>
            <w:shd w:val="clear" w:color="auto" w:fill="FFFFFF"/>
            <w:tcMar>
              <w:top w:w="60" w:type="dxa"/>
              <w:left w:w="120" w:type="dxa"/>
              <w:bottom w:w="60" w:type="dxa"/>
              <w:right w:w="120" w:type="dxa"/>
            </w:tcMar>
          </w:tcPr>
          <w:p w14:paraId="044CFE0A" w14:textId="41B03C30" w:rsidR="006D5CE2" w:rsidRDefault="0079480A">
            <w:pPr>
              <w:spacing w:line="280" w:lineRule="auto"/>
              <w:jc w:val="left"/>
            </w:pPr>
            <w:r>
              <w:rPr>
                <w:sz w:val="21"/>
                <w:szCs w:val="21"/>
              </w:rPr>
              <w:t>¥5</w:t>
            </w:r>
            <w:r w:rsidR="00356989">
              <w:rPr>
                <w:rFonts w:hint="eastAsia"/>
                <w:sz w:val="21"/>
                <w:szCs w:val="21"/>
              </w:rPr>
              <w:t>万</w:t>
            </w:r>
            <w:r>
              <w:rPr>
                <w:sz w:val="21"/>
                <w:szCs w:val="21"/>
              </w:rPr>
              <w:t>/</w:t>
            </w:r>
            <w:r>
              <w:rPr>
                <w:sz w:val="21"/>
                <w:szCs w:val="21"/>
              </w:rPr>
              <w:t>年</w:t>
            </w:r>
            <w:r>
              <w:rPr>
                <w:sz w:val="21"/>
                <w:szCs w:val="21"/>
              </w:rPr>
              <w:t>/</w:t>
            </w:r>
            <w:r>
              <w:rPr>
                <w:sz w:val="21"/>
                <w:szCs w:val="21"/>
              </w:rPr>
              <w:t>设备</w:t>
            </w:r>
          </w:p>
        </w:tc>
        <w:tc>
          <w:tcPr>
            <w:tcW w:w="2800" w:type="dxa"/>
            <w:shd w:val="clear" w:color="auto" w:fill="FFFFFF"/>
            <w:tcMar>
              <w:top w:w="60" w:type="dxa"/>
              <w:left w:w="120" w:type="dxa"/>
              <w:bottom w:w="60" w:type="dxa"/>
              <w:right w:w="120" w:type="dxa"/>
            </w:tcMar>
          </w:tcPr>
          <w:p w14:paraId="18BA7D15" w14:textId="77777777" w:rsidR="006D5CE2" w:rsidRDefault="0079480A">
            <w:pPr>
              <w:spacing w:line="280" w:lineRule="auto"/>
              <w:jc w:val="left"/>
            </w:pPr>
            <w:r>
              <w:rPr>
                <w:sz w:val="21"/>
                <w:szCs w:val="21"/>
              </w:rPr>
              <w:t>研究服务提供商</w:t>
            </w:r>
          </w:p>
        </w:tc>
        <w:tc>
          <w:tcPr>
            <w:tcW w:w="3000" w:type="dxa"/>
            <w:shd w:val="clear" w:color="auto" w:fill="FFFFFF"/>
            <w:tcMar>
              <w:top w:w="60" w:type="dxa"/>
              <w:left w:w="120" w:type="dxa"/>
              <w:bottom w:w="60" w:type="dxa"/>
              <w:right w:w="120" w:type="dxa"/>
            </w:tcMar>
          </w:tcPr>
          <w:p w14:paraId="455D51FD" w14:textId="77777777" w:rsidR="006D5CE2" w:rsidRDefault="0079480A">
            <w:pPr>
              <w:spacing w:line="280" w:lineRule="auto"/>
              <w:jc w:val="left"/>
            </w:pPr>
            <w:r>
              <w:rPr>
                <w:sz w:val="21"/>
                <w:szCs w:val="21"/>
              </w:rPr>
              <w:t>商业化数据访问</w:t>
            </w:r>
          </w:p>
        </w:tc>
      </w:tr>
      <w:tr w:rsidR="006D5CE2" w14:paraId="00DA8DA2" w14:textId="77777777">
        <w:trPr>
          <w:cantSplit/>
        </w:trPr>
        <w:tc>
          <w:tcPr>
            <w:tcW w:w="1800" w:type="dxa"/>
            <w:shd w:val="clear" w:color="auto" w:fill="F0F6FA"/>
            <w:tcMar>
              <w:top w:w="60" w:type="dxa"/>
              <w:left w:w="120" w:type="dxa"/>
              <w:bottom w:w="60" w:type="dxa"/>
              <w:right w:w="120" w:type="dxa"/>
            </w:tcMar>
          </w:tcPr>
          <w:p w14:paraId="515013E5" w14:textId="77777777" w:rsidR="006D5CE2" w:rsidRDefault="0079480A">
            <w:pPr>
              <w:spacing w:line="280" w:lineRule="auto"/>
              <w:jc w:val="left"/>
            </w:pPr>
            <w:r>
              <w:rPr>
                <w:sz w:val="21"/>
                <w:szCs w:val="21"/>
              </w:rPr>
              <w:t>企业版</w:t>
            </w:r>
          </w:p>
        </w:tc>
        <w:tc>
          <w:tcPr>
            <w:tcW w:w="2000" w:type="dxa"/>
            <w:shd w:val="clear" w:color="auto" w:fill="F0F6FA"/>
            <w:tcMar>
              <w:top w:w="60" w:type="dxa"/>
              <w:left w:w="120" w:type="dxa"/>
              <w:bottom w:w="60" w:type="dxa"/>
              <w:right w:w="120" w:type="dxa"/>
            </w:tcMar>
          </w:tcPr>
          <w:p w14:paraId="0818091E" w14:textId="5E25768B" w:rsidR="006D5CE2" w:rsidRDefault="0079480A">
            <w:pPr>
              <w:spacing w:line="280" w:lineRule="auto"/>
              <w:jc w:val="left"/>
            </w:pPr>
            <w:r>
              <w:rPr>
                <w:sz w:val="21"/>
                <w:szCs w:val="21"/>
              </w:rPr>
              <w:t>¥</w:t>
            </w:r>
            <w:r w:rsidR="00356989">
              <w:rPr>
                <w:rFonts w:hint="eastAsia"/>
                <w:sz w:val="21"/>
                <w:szCs w:val="21"/>
              </w:rPr>
              <w:t>3</w:t>
            </w:r>
            <w:r>
              <w:rPr>
                <w:sz w:val="21"/>
                <w:szCs w:val="21"/>
              </w:rPr>
              <w:t>0</w:t>
            </w:r>
            <w:r>
              <w:rPr>
                <w:sz w:val="21"/>
                <w:szCs w:val="21"/>
              </w:rPr>
              <w:t>万</w:t>
            </w:r>
            <w:r>
              <w:rPr>
                <w:sz w:val="21"/>
                <w:szCs w:val="21"/>
              </w:rPr>
              <w:t>/</w:t>
            </w:r>
            <w:r>
              <w:rPr>
                <w:sz w:val="21"/>
                <w:szCs w:val="21"/>
              </w:rPr>
              <w:t>年</w:t>
            </w:r>
          </w:p>
        </w:tc>
        <w:tc>
          <w:tcPr>
            <w:tcW w:w="2800" w:type="dxa"/>
            <w:shd w:val="clear" w:color="auto" w:fill="F0F6FA"/>
            <w:tcMar>
              <w:top w:w="60" w:type="dxa"/>
              <w:left w:w="120" w:type="dxa"/>
              <w:bottom w:w="60" w:type="dxa"/>
              <w:right w:w="120" w:type="dxa"/>
            </w:tcMar>
          </w:tcPr>
          <w:p w14:paraId="1D227DF8" w14:textId="77777777" w:rsidR="006D5CE2" w:rsidRDefault="0079480A">
            <w:pPr>
              <w:spacing w:line="280" w:lineRule="auto"/>
              <w:jc w:val="left"/>
            </w:pPr>
            <w:r>
              <w:rPr>
                <w:sz w:val="21"/>
                <w:szCs w:val="21"/>
              </w:rPr>
              <w:t>企业用户</w:t>
            </w:r>
          </w:p>
        </w:tc>
        <w:tc>
          <w:tcPr>
            <w:tcW w:w="3000" w:type="dxa"/>
            <w:shd w:val="clear" w:color="auto" w:fill="F0F6FA"/>
            <w:tcMar>
              <w:top w:w="60" w:type="dxa"/>
              <w:left w:w="120" w:type="dxa"/>
              <w:bottom w:w="60" w:type="dxa"/>
              <w:right w:w="120" w:type="dxa"/>
            </w:tcMar>
          </w:tcPr>
          <w:p w14:paraId="4F47642A" w14:textId="77777777" w:rsidR="006D5CE2" w:rsidRDefault="0079480A">
            <w:pPr>
              <w:spacing w:line="280" w:lineRule="auto"/>
              <w:jc w:val="left"/>
            </w:pPr>
            <w:r>
              <w:rPr>
                <w:sz w:val="21"/>
                <w:szCs w:val="21"/>
              </w:rPr>
              <w:t>本地部署</w:t>
            </w:r>
            <w:r>
              <w:rPr>
                <w:sz w:val="21"/>
                <w:szCs w:val="21"/>
              </w:rPr>
              <w:t>+7×24</w:t>
            </w:r>
            <w:r>
              <w:rPr>
                <w:sz w:val="21"/>
                <w:szCs w:val="21"/>
              </w:rPr>
              <w:t>支持</w:t>
            </w:r>
            <w:r>
              <w:rPr>
                <w:sz w:val="21"/>
                <w:szCs w:val="21"/>
              </w:rPr>
              <w:t>+</w:t>
            </w:r>
            <w:r>
              <w:rPr>
                <w:sz w:val="21"/>
                <w:szCs w:val="21"/>
              </w:rPr>
              <w:t>离线知识库</w:t>
            </w:r>
          </w:p>
        </w:tc>
      </w:tr>
    </w:tbl>
    <w:p w14:paraId="5B782251" w14:textId="77777777" w:rsidR="006D5CE2" w:rsidRDefault="0079480A">
      <w:pPr>
        <w:spacing w:after="120"/>
        <w:ind w:firstLine="480"/>
      </w:pPr>
      <w:bookmarkStart w:id="67" w:name="OLE_LINK69"/>
      <w:bookmarkEnd w:id="66"/>
      <w:r>
        <w:t>这种分层次授权设计的优点在于它同时照顾了公益性与商业可行性。免费的教育基础版使得学术界能够免费使用平台资源，促进学术研究；商业版与企业版则为平台提供了商业回报，支撑平台的持续运营。企业版提供的本地部署与离线知识库则满足了企业对数据安全与</w:t>
      </w:r>
      <w:proofErr w:type="gramStart"/>
      <w:r>
        <w:t>专有化</w:t>
      </w:r>
      <w:proofErr w:type="gramEnd"/>
      <w:r>
        <w:t>的需求，适合有深度应用需求的大型企业。</w:t>
      </w:r>
    </w:p>
    <w:p w14:paraId="2AC96C8C" w14:textId="77777777" w:rsidR="006D5CE2" w:rsidRDefault="0079480A">
      <w:pPr>
        <w:pStyle w:val="Heading2"/>
        <w:spacing w:before="280" w:after="160"/>
      </w:pPr>
      <w:bookmarkStart w:id="68" w:name="OLE_LINK70"/>
      <w:bookmarkEnd w:id="67"/>
      <w:r>
        <w:rPr>
          <w:rFonts w:eastAsia="黑体"/>
          <w:b/>
          <w:bCs/>
          <w:color w:val="0E2030"/>
          <w:sz w:val="30"/>
          <w:szCs w:val="30"/>
        </w:rPr>
        <w:t xml:space="preserve">8.2 </w:t>
      </w:r>
      <w:r>
        <w:rPr>
          <w:rFonts w:eastAsia="黑体"/>
          <w:b/>
          <w:bCs/>
          <w:color w:val="0E2030"/>
          <w:sz w:val="30"/>
          <w:szCs w:val="30"/>
        </w:rPr>
        <w:t>未来展望</w:t>
      </w:r>
    </w:p>
    <w:bookmarkEnd w:id="68"/>
    <w:p w14:paraId="0C56041D" w14:textId="77777777" w:rsidR="006D5CE2" w:rsidRDefault="0079480A">
      <w:pPr>
        <w:spacing w:after="120"/>
        <w:ind w:firstLine="480"/>
      </w:pPr>
      <w:r>
        <w:t>作为一个处于持续迭代中的平台，生物制造</w:t>
      </w:r>
      <w:r>
        <w:t>·</w:t>
      </w:r>
      <w:r>
        <w:t>中国将继续扩展数据规模、丰富功能模块、提升分析工具能力。随着合成生物学的快速发展与生物制造产业的兴起，该平台有望成为中国甚至全球合成生物学研究的重要数字基础设施。通过提供标准化、可靠、开放的生物制造数据与工具，平台将为加速生物制造产业的发展与创新做出重要贡献。</w:t>
      </w:r>
    </w:p>
    <w:p w14:paraId="5AE88A6D" w14:textId="6BA82F20" w:rsidR="006D5CE2" w:rsidRDefault="0079480A">
      <w:pPr>
        <w:spacing w:after="120"/>
        <w:ind w:firstLine="480"/>
      </w:pPr>
      <w:r>
        <w:t>对于有意使用该平台的研究人员与企业用户，可以通过官方网站</w:t>
      </w:r>
      <w:hyperlink r:id="rId15" w:history="1">
        <w:r w:rsidR="007259E2" w:rsidRPr="00DF4F01">
          <w:rPr>
            <w:rStyle w:val="Hyperlink"/>
          </w:rPr>
          <w:t>http://</w:t>
        </w:r>
        <w:r w:rsidR="007259E2" w:rsidRPr="00DF4F01">
          <w:rPr>
            <w:rStyle w:val="Hyperlink"/>
          </w:rPr>
          <w:t>生物制造</w:t>
        </w:r>
        <w:r w:rsidR="007259E2" w:rsidRPr="00DF4F01">
          <w:rPr>
            <w:rStyle w:val="Hyperlink"/>
          </w:rPr>
          <w:t>.</w:t>
        </w:r>
        <w:r w:rsidR="007259E2" w:rsidRPr="00DF4F01">
          <w:rPr>
            <w:rStyle w:val="Hyperlink"/>
          </w:rPr>
          <w:t>中国</w:t>
        </w:r>
        <w:r w:rsidR="007259E2" w:rsidRPr="00DF4F01">
          <w:rPr>
            <w:rStyle w:val="Hyperlink"/>
          </w:rPr>
          <w:t>/</w:t>
        </w:r>
      </w:hyperlink>
      <w:r w:rsidR="007259E2">
        <w:t xml:space="preserve"> </w:t>
      </w:r>
      <w:r>
        <w:t>进行访问了解详情，或通过邮件</w:t>
      </w:r>
      <w:r>
        <w:t>zhengya@innovation.ac.cn</w:t>
      </w:r>
      <w:r>
        <w:t>联系共建团队。平台欢迎学术界与产业界的广泛参与，共同推动合成生物学与生物制造领域的发展。数据之源，洞见之始，生物制造</w:t>
      </w:r>
      <w:r>
        <w:t>·</w:t>
      </w:r>
      <w:r>
        <w:t>中国将与各位研究者一道，共同探索生命科学的无限可能。</w:t>
      </w:r>
    </w:p>
    <w:sectPr w:rsidR="006D5CE2">
      <w:headerReference w:type="default" r:id="rId16"/>
      <w:footerReference w:type="default" r:id="rId17"/>
      <w:pgSz w:w="11906" w:h="16838"/>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C4145" w14:textId="77777777" w:rsidR="00527B8B" w:rsidRDefault="00527B8B">
      <w:pPr>
        <w:spacing w:line="240" w:lineRule="auto"/>
      </w:pPr>
      <w:r>
        <w:separator/>
      </w:r>
    </w:p>
  </w:endnote>
  <w:endnote w:type="continuationSeparator" w:id="0">
    <w:p w14:paraId="4606BAED" w14:textId="77777777" w:rsidR="00527B8B" w:rsidRDefault="00527B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943E2" w14:textId="77777777" w:rsidR="006D5CE2" w:rsidRDefault="0079480A">
    <w:pPr>
      <w:jc w:val="center"/>
    </w:pPr>
    <w:r>
      <w:rPr>
        <w:color w:val="4A6580"/>
        <w:sz w:val="18"/>
        <w:szCs w:val="18"/>
      </w:rPr>
      <w:t>第</w:t>
    </w:r>
    <w:r>
      <w:rPr>
        <w:color w:val="4A6580"/>
        <w:sz w:val="18"/>
        <w:szCs w:val="18"/>
      </w:rPr>
      <w:t xml:space="preserve"> </w:t>
    </w:r>
    <w:r>
      <w:rPr>
        <w:color w:val="4A6580"/>
        <w:sz w:val="18"/>
        <w:szCs w:val="18"/>
      </w:rPr>
      <w:fldChar w:fldCharType="begin"/>
    </w:r>
    <w:r>
      <w:rPr>
        <w:color w:val="4A6580"/>
        <w:sz w:val="18"/>
        <w:szCs w:val="18"/>
      </w:rPr>
      <w:instrText>PAGE</w:instrText>
    </w:r>
    <w:r>
      <w:rPr>
        <w:color w:val="4A6580"/>
        <w:sz w:val="18"/>
        <w:szCs w:val="18"/>
      </w:rPr>
      <w:fldChar w:fldCharType="separate"/>
    </w:r>
    <w:r w:rsidR="00A525F8">
      <w:rPr>
        <w:noProof/>
        <w:color w:val="4A6580"/>
        <w:sz w:val="18"/>
        <w:szCs w:val="18"/>
      </w:rPr>
      <w:t>2</w:t>
    </w:r>
    <w:r>
      <w:rPr>
        <w:color w:val="4A6580"/>
        <w:sz w:val="18"/>
        <w:szCs w:val="18"/>
      </w:rPr>
      <w:fldChar w:fldCharType="end"/>
    </w:r>
    <w:r>
      <w:rPr>
        <w:color w:val="4A6580"/>
        <w:sz w:val="18"/>
        <w:szCs w:val="18"/>
      </w:rPr>
      <w:t xml:space="preserve"> </w:t>
    </w:r>
    <w:r>
      <w:rPr>
        <w:color w:val="4A6580"/>
        <w:sz w:val="18"/>
        <w:szCs w:val="18"/>
      </w:rPr>
      <w:t>页</w:t>
    </w:r>
    <w:r>
      <w:rPr>
        <w:color w:val="4A6580"/>
        <w:sz w:val="18"/>
        <w:szCs w:val="18"/>
      </w:rPr>
      <w:t xml:space="preserve"> / </w:t>
    </w:r>
    <w:r>
      <w:rPr>
        <w:color w:val="4A6580"/>
        <w:sz w:val="18"/>
        <w:szCs w:val="18"/>
      </w:rPr>
      <w:t>共</w:t>
    </w:r>
    <w:r>
      <w:rPr>
        <w:color w:val="4A6580"/>
        <w:sz w:val="18"/>
        <w:szCs w:val="18"/>
      </w:rPr>
      <w:t xml:space="preserve"> </w:t>
    </w:r>
    <w:r>
      <w:rPr>
        <w:color w:val="4A6580"/>
        <w:sz w:val="18"/>
        <w:szCs w:val="18"/>
      </w:rPr>
      <w:fldChar w:fldCharType="begin"/>
    </w:r>
    <w:r>
      <w:rPr>
        <w:color w:val="4A6580"/>
        <w:sz w:val="18"/>
        <w:szCs w:val="18"/>
      </w:rPr>
      <w:instrText>NUMPAGES</w:instrText>
    </w:r>
    <w:r>
      <w:rPr>
        <w:color w:val="4A6580"/>
        <w:sz w:val="18"/>
        <w:szCs w:val="18"/>
      </w:rPr>
      <w:fldChar w:fldCharType="separate"/>
    </w:r>
    <w:r w:rsidR="00A525F8">
      <w:rPr>
        <w:noProof/>
        <w:color w:val="4A6580"/>
        <w:sz w:val="18"/>
        <w:szCs w:val="18"/>
      </w:rPr>
      <w:t>3</w:t>
    </w:r>
    <w:r>
      <w:rPr>
        <w:color w:val="4A6580"/>
        <w:sz w:val="18"/>
        <w:szCs w:val="18"/>
      </w:rPr>
      <w:fldChar w:fldCharType="end"/>
    </w:r>
    <w:r>
      <w:rPr>
        <w:color w:val="4A6580"/>
        <w:sz w:val="18"/>
        <w:szCs w:val="18"/>
      </w:rPr>
      <w:t xml:space="preserve"> </w:t>
    </w:r>
    <w:r>
      <w:rPr>
        <w:color w:val="4A6580"/>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D1EDD" w14:textId="77777777" w:rsidR="00527B8B" w:rsidRDefault="00527B8B">
      <w:pPr>
        <w:spacing w:line="240" w:lineRule="auto"/>
      </w:pPr>
      <w:r>
        <w:separator/>
      </w:r>
    </w:p>
  </w:footnote>
  <w:footnote w:type="continuationSeparator" w:id="0">
    <w:p w14:paraId="1D72254C" w14:textId="77777777" w:rsidR="00527B8B" w:rsidRDefault="00527B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FA439" w14:textId="77777777" w:rsidR="006D5CE2" w:rsidRDefault="0079480A">
    <w:pPr>
      <w:pBdr>
        <w:bottom w:val="single" w:sz="4" w:space="4" w:color="3888A8"/>
      </w:pBdr>
      <w:jc w:val="right"/>
    </w:pPr>
    <w:r>
      <w:rPr>
        <w:color w:val="4A6580"/>
        <w:sz w:val="18"/>
        <w:szCs w:val="18"/>
      </w:rPr>
      <w:t>生物制造</w:t>
    </w:r>
    <w:r>
      <w:rPr>
        <w:color w:val="4A6580"/>
        <w:sz w:val="18"/>
        <w:szCs w:val="18"/>
      </w:rPr>
      <w:t>·</w:t>
    </w:r>
    <w:r>
      <w:rPr>
        <w:color w:val="4A6580"/>
        <w:sz w:val="18"/>
        <w:szCs w:val="18"/>
      </w:rPr>
      <w:t>中国</w:t>
    </w:r>
    <w:r>
      <w:rPr>
        <w:color w:val="4A6580"/>
        <w:sz w:val="18"/>
        <w:szCs w:val="18"/>
      </w:rPr>
      <w:t xml:space="preserve"> </w:t>
    </w:r>
    <w:r>
      <w:rPr>
        <w:color w:val="4A6580"/>
        <w:sz w:val="18"/>
        <w:szCs w:val="18"/>
      </w:rPr>
      <w:t>数据库</w:t>
    </w:r>
    <w:r>
      <w:rPr>
        <w:color w:val="4A6580"/>
        <w:sz w:val="18"/>
        <w:szCs w:val="18"/>
      </w:rPr>
      <w:t xml:space="preserve"> </w:t>
    </w:r>
    <w:r>
      <w:rPr>
        <w:color w:val="4A6580"/>
        <w:sz w:val="18"/>
        <w:szCs w:val="18"/>
      </w:rPr>
      <w:t>产品介绍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25280"/>
    <w:multiLevelType w:val="hybridMultilevel"/>
    <w:tmpl w:val="8B2A2C16"/>
    <w:lvl w:ilvl="0" w:tplc="BDDAE31C">
      <w:start w:val="1"/>
      <w:numFmt w:val="bullet"/>
      <w:lvlText w:val="●"/>
      <w:lvlJc w:val="left"/>
      <w:pPr>
        <w:ind w:left="720" w:hanging="360"/>
      </w:pPr>
    </w:lvl>
    <w:lvl w:ilvl="1" w:tplc="407C2C9E">
      <w:start w:val="1"/>
      <w:numFmt w:val="bullet"/>
      <w:lvlText w:val="○"/>
      <w:lvlJc w:val="left"/>
      <w:pPr>
        <w:ind w:left="1440" w:hanging="360"/>
      </w:pPr>
    </w:lvl>
    <w:lvl w:ilvl="2" w:tplc="09BCBA7C">
      <w:start w:val="1"/>
      <w:numFmt w:val="bullet"/>
      <w:lvlText w:val="■"/>
      <w:lvlJc w:val="left"/>
      <w:pPr>
        <w:ind w:left="2160" w:hanging="360"/>
      </w:pPr>
    </w:lvl>
    <w:lvl w:ilvl="3" w:tplc="9CA61516">
      <w:start w:val="1"/>
      <w:numFmt w:val="bullet"/>
      <w:lvlText w:val="●"/>
      <w:lvlJc w:val="left"/>
      <w:pPr>
        <w:ind w:left="2880" w:hanging="360"/>
      </w:pPr>
    </w:lvl>
    <w:lvl w:ilvl="4" w:tplc="6EE2530A">
      <w:start w:val="1"/>
      <w:numFmt w:val="bullet"/>
      <w:lvlText w:val="○"/>
      <w:lvlJc w:val="left"/>
      <w:pPr>
        <w:ind w:left="3600" w:hanging="360"/>
      </w:pPr>
    </w:lvl>
    <w:lvl w:ilvl="5" w:tplc="270E9F84">
      <w:start w:val="1"/>
      <w:numFmt w:val="bullet"/>
      <w:lvlText w:val="■"/>
      <w:lvlJc w:val="left"/>
      <w:pPr>
        <w:ind w:left="4320" w:hanging="360"/>
      </w:pPr>
    </w:lvl>
    <w:lvl w:ilvl="6" w:tplc="0E2056E6">
      <w:start w:val="1"/>
      <w:numFmt w:val="bullet"/>
      <w:lvlText w:val="●"/>
      <w:lvlJc w:val="left"/>
      <w:pPr>
        <w:ind w:left="5040" w:hanging="360"/>
      </w:pPr>
    </w:lvl>
    <w:lvl w:ilvl="7" w:tplc="1B724B96">
      <w:start w:val="1"/>
      <w:numFmt w:val="bullet"/>
      <w:lvlText w:val="●"/>
      <w:lvlJc w:val="left"/>
      <w:pPr>
        <w:ind w:left="5760" w:hanging="360"/>
      </w:pPr>
    </w:lvl>
    <w:lvl w:ilvl="8" w:tplc="26E0C6C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CE2"/>
    <w:rsid w:val="00356989"/>
    <w:rsid w:val="00527B8B"/>
    <w:rsid w:val="005862B7"/>
    <w:rsid w:val="006D5CE2"/>
    <w:rsid w:val="007259E2"/>
    <w:rsid w:val="0079480A"/>
    <w:rsid w:val="007A6FBD"/>
    <w:rsid w:val="00A525F8"/>
    <w:rsid w:val="00D06AC8"/>
    <w:rsid w:val="00E42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C17EE"/>
  <w15:docId w15:val="{15C5AEDA-B9D9-4F02-B3C9-47E292303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color w:val="000000"/>
        <w:sz w:val="24"/>
        <w:szCs w:val="24"/>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29983;&#29289;&#21046;&#36896;.&#20013;&#22269;/"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16</Pages>
  <Words>1412</Words>
  <Characters>8054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xie guigang</cp:lastModifiedBy>
  <cp:revision>8</cp:revision>
  <dcterms:created xsi:type="dcterms:W3CDTF">2026-08-01T10:39:00Z</dcterms:created>
  <dcterms:modified xsi:type="dcterms:W3CDTF">2026-08-01T14:10:00Z</dcterms:modified>
</cp:coreProperties>
</file>