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D775CF"/>
    <w:p w14:paraId="09E65A05"/>
    <w:p w14:paraId="55BBB3D0"/>
    <w:p w14:paraId="69D0763D"/>
    <w:p w14:paraId="4DED12E0"/>
    <w:p w14:paraId="377EA3F7"/>
    <w:p w14:paraId="67BCA736">
      <w:pPr>
        <w:spacing w:before="0" w:after="80"/>
        <w:jc w:val="center"/>
      </w:pPr>
      <w:r>
        <w:rPr>
          <w:rFonts w:ascii="微软雅黑" w:hAnsi="微软雅黑" w:eastAsia="微软雅黑"/>
          <w:b/>
          <w:color w:val="1A3A6B"/>
          <w:sz w:val="56"/>
        </w:rPr>
        <w:t>OA 办公自动化系统</w:t>
      </w:r>
    </w:p>
    <w:p w14:paraId="48167733">
      <w:pPr>
        <w:spacing w:before="0" w:after="320"/>
        <w:jc w:val="center"/>
      </w:pPr>
      <w:r>
        <w:rPr>
          <w:rFonts w:ascii="微软雅黑" w:hAnsi="微软雅黑" w:eastAsia="微软雅黑"/>
          <w:b/>
          <w:color w:val="2B579A"/>
          <w:sz w:val="44"/>
        </w:rPr>
        <w:t>用户使用手册</w:t>
      </w:r>
    </w:p>
    <w:p w14:paraId="724563D4">
      <w:pPr>
        <w:spacing w:before="0" w:after="80"/>
        <w:jc w:val="center"/>
      </w:pPr>
      <w:r>
        <w:rPr>
          <w:rFonts w:ascii="微软雅黑" w:hAnsi="微软雅黑" w:eastAsia="微软雅黑"/>
          <w:color w:val="666666"/>
          <w:sz w:val="24"/>
        </w:rPr>
        <w:t>涵盖三种角色（管理员 · 部门经理 · 普通员工）完整操作指南</w:t>
      </w:r>
    </w:p>
    <w:p w14:paraId="18B0854F">
      <w:pPr>
        <w:spacing w:before="0" w:after="800"/>
        <w:jc w:val="center"/>
      </w:pPr>
      <w:r>
        <w:rPr>
          <w:rFonts w:ascii="微软雅黑" w:hAnsi="微软雅黑" w:eastAsia="微软雅黑"/>
          <w:color w:val="888888"/>
          <w:sz w:val="22"/>
        </w:rPr>
        <w:t>Spring Boot 3.2 + Vue 3 前后端分离架构</w:t>
      </w:r>
    </w:p>
    <w:p w14:paraId="098B0741"/>
    <w:p w14:paraId="2F969F4E"/>
    <w:p w14:paraId="1042DDC0"/>
    <w:p w14:paraId="5F5BF2CE"/>
    <w:p w14:paraId="1D405306">
      <w:pPr>
        <w:spacing w:before="0" w:after="40"/>
        <w:jc w:val="center"/>
      </w:pPr>
      <w:r>
        <w:rPr>
          <w:rFonts w:ascii="微软雅黑" w:hAnsi="微软雅黑" w:eastAsia="微软雅黑"/>
          <w:color w:val="555555"/>
          <w:sz w:val="22"/>
        </w:rPr>
        <w:t>版本：1.0.0</w:t>
      </w:r>
    </w:p>
    <w:p w14:paraId="60C45D75">
      <w:pPr>
        <w:spacing w:before="0" w:after="40"/>
        <w:jc w:val="center"/>
      </w:pPr>
      <w:r>
        <w:rPr>
          <w:rFonts w:ascii="微软雅黑" w:hAnsi="微软雅黑" w:eastAsia="微软雅黑"/>
          <w:color w:val="555555"/>
          <w:sz w:val="22"/>
        </w:rPr>
        <w:t>日期：2026-06-11</w:t>
      </w:r>
    </w:p>
    <w:p w14:paraId="552A7ED4"/>
    <w:p w14:paraId="1D5BD3AA">
      <w:pPr>
        <w:spacing w:before="0" w:after="120"/>
        <w:jc w:val="center"/>
      </w:pPr>
      <w:r>
        <w:rPr>
          <w:rFonts w:ascii="微软雅黑" w:hAnsi="微软雅黑" w:eastAsia="微软雅黑"/>
          <w:color w:val="999999"/>
          <w:sz w:val="20"/>
        </w:rPr>
        <w:t>OA System Development Team</w:t>
      </w:r>
    </w:p>
    <w:p w14:paraId="1B236275">
      <w:r>
        <w:br w:type="page"/>
      </w:r>
    </w:p>
    <w:p w14:paraId="1661C2E5">
      <w:pPr>
        <w:pStyle w:val="3"/>
      </w:pPr>
      <w:r>
        <w:rPr>
          <w:rFonts w:ascii="微软雅黑" w:hAnsi="微软雅黑" w:eastAsia="微软雅黑"/>
        </w:rPr>
        <w:t>目录</w:t>
      </w:r>
    </w:p>
    <w:p w14:paraId="5077602A">
      <w:pPr>
        <w:spacing w:before="0" w:after="120"/>
      </w:pPr>
      <w:r>
        <w:rPr>
          <w:rFonts w:ascii="微软雅黑" w:hAnsi="微软雅黑" w:eastAsia="微软雅黑"/>
          <w:b/>
          <w:color w:val="888888"/>
          <w:sz w:val="20"/>
        </w:rPr>
        <w:t>（在 Word 中右键此处选择「更新域」可自动生成完整页码）</w:t>
      </w:r>
    </w:p>
    <w:p w14:paraId="0A82C254">
      <w:pPr>
        <w:spacing w:before="0" w:after="120"/>
      </w:pPr>
      <w:r>
        <w:rPr>
          <w:rFonts w:ascii="微软雅黑" w:hAnsi="微软雅黑" w:eastAsia="微软雅黑"/>
          <w:b/>
          <w:sz w:val="21"/>
        </w:rPr>
        <w:t>第一章 系统概述</w:t>
      </w:r>
    </w:p>
    <w:p w14:paraId="394AA803">
      <w:pPr>
        <w:spacing w:before="0" w:after="120"/>
      </w:pPr>
      <w:r>
        <w:rPr>
          <w:rFonts w:ascii="微软雅黑" w:hAnsi="微软雅黑" w:eastAsia="微软雅黑"/>
          <w:sz w:val="21"/>
        </w:rPr>
        <w:t xml:space="preserve">    1.1 项目简介    1.2 技术架构    1.3 登录页面    1.4 界面布局</w:t>
      </w:r>
    </w:p>
    <w:p w14:paraId="099258C6">
      <w:pPr>
        <w:spacing w:before="0" w:after="120"/>
      </w:pPr>
      <w:r>
        <w:rPr>
          <w:rFonts w:ascii="微软雅黑" w:hAnsi="微软雅黑" w:eastAsia="微软雅黑"/>
          <w:b/>
          <w:sz w:val="21"/>
        </w:rPr>
        <w:t>第二章 角色与权限</w:t>
      </w:r>
    </w:p>
    <w:p w14:paraId="565DCEAE">
      <w:pPr>
        <w:spacing w:before="0" w:after="120"/>
      </w:pPr>
      <w:r>
        <w:rPr>
          <w:rFonts w:ascii="微软雅黑" w:hAnsi="微软雅黑" w:eastAsia="微软雅黑"/>
          <w:sz w:val="21"/>
        </w:rPr>
        <w:t xml:space="preserve">    2.1 三种角色说明    2.2 功能-角色对照矩阵</w:t>
      </w:r>
    </w:p>
    <w:p w14:paraId="5F0B848B">
      <w:pPr>
        <w:spacing w:before="0" w:after="120"/>
      </w:pPr>
      <w:r>
        <w:rPr>
          <w:rFonts w:ascii="微软雅黑" w:hAnsi="微软雅黑" w:eastAsia="微软雅黑"/>
          <w:b/>
          <w:sz w:val="21"/>
        </w:rPr>
        <w:t>第三章 超级管理员操作指南（含截图）</w:t>
      </w:r>
    </w:p>
    <w:p w14:paraId="50799215">
      <w:pPr>
        <w:spacing w:before="0" w:after="120"/>
      </w:pPr>
      <w:r>
        <w:rPr>
          <w:rFonts w:ascii="微软雅黑" w:hAnsi="微软雅黑" w:eastAsia="微软雅黑"/>
          <w:sz w:val="21"/>
        </w:rPr>
        <w:t xml:space="preserve">    3.1 数据看板    3.2 用户管理    3.3 角色管理    3.4 菜单管理    3.5 部门管理</w:t>
      </w:r>
    </w:p>
    <w:p w14:paraId="2D5DB2BC">
      <w:pPr>
        <w:spacing w:before="0" w:after="120"/>
      </w:pPr>
      <w:r>
        <w:rPr>
          <w:rFonts w:ascii="微软雅黑" w:hAnsi="微软雅黑" w:eastAsia="微软雅黑"/>
          <w:sz w:val="21"/>
        </w:rPr>
        <w:t xml:space="preserve">    3.6 考勤管理    3.7 审批中心    3.8 公告通知    3.9 日程管理    3.10 报销管理</w:t>
      </w:r>
    </w:p>
    <w:p w14:paraId="0440A94B">
      <w:pPr>
        <w:spacing w:before="0" w:after="120"/>
      </w:pPr>
      <w:r>
        <w:rPr>
          <w:rFonts w:ascii="微软雅黑" w:hAnsi="微软雅黑" w:eastAsia="微软雅黑"/>
          <w:b/>
          <w:sz w:val="21"/>
        </w:rPr>
        <w:t>第四章 部门经理操作指南（含截图）</w:t>
      </w:r>
    </w:p>
    <w:p w14:paraId="262ED54C">
      <w:pPr>
        <w:spacing w:before="0" w:after="120"/>
      </w:pPr>
      <w:r>
        <w:rPr>
          <w:rFonts w:ascii="微软雅黑" w:hAnsi="微软雅黑" w:eastAsia="微软雅黑"/>
          <w:sz w:val="21"/>
        </w:rPr>
        <w:t xml:space="preserve">    4.1 数据看板    4.2 审批中心    4.3 考勤管理</w:t>
      </w:r>
    </w:p>
    <w:p w14:paraId="7101C83D">
      <w:pPr>
        <w:spacing w:before="0" w:after="120"/>
      </w:pPr>
      <w:r>
        <w:rPr>
          <w:rFonts w:ascii="微软雅黑" w:hAnsi="微软雅黑" w:eastAsia="微软雅黑"/>
          <w:b/>
          <w:sz w:val="21"/>
        </w:rPr>
        <w:t>第五章 普通员工操作指南（含截图）</w:t>
      </w:r>
    </w:p>
    <w:p w14:paraId="344620CE">
      <w:pPr>
        <w:spacing w:before="0" w:after="120"/>
      </w:pPr>
      <w:r>
        <w:rPr>
          <w:rFonts w:ascii="微软雅黑" w:hAnsi="微软雅黑" w:eastAsia="微软雅黑"/>
          <w:sz w:val="21"/>
        </w:rPr>
        <w:t xml:space="preserve">    5.1 数据看板    5.2 考勤签到签退    5.3 审批中心    5.4 报销管理</w:t>
      </w:r>
    </w:p>
    <w:p w14:paraId="2152CBD1">
      <w:pPr>
        <w:spacing w:before="0" w:after="120"/>
      </w:pPr>
      <w:r>
        <w:rPr>
          <w:rFonts w:ascii="微软雅黑" w:hAnsi="微软雅黑" w:eastAsia="微软雅黑"/>
          <w:b/>
          <w:sz w:val="21"/>
        </w:rPr>
        <w:t>第六章 审批流程说明</w:t>
      </w:r>
    </w:p>
    <w:p w14:paraId="06FBE1DD">
      <w:pPr>
        <w:spacing w:before="0" w:after="120"/>
      </w:pPr>
      <w:r>
        <w:rPr>
          <w:rFonts w:ascii="微软雅黑" w:hAnsi="微软雅黑" w:eastAsia="微软雅黑"/>
          <w:b/>
          <w:sz w:val="21"/>
        </w:rPr>
        <w:t>第七章 常见问题（FAQ）</w:t>
      </w:r>
    </w:p>
    <w:p w14:paraId="63300BA9">
      <w:r>
        <w:br w:type="page"/>
      </w:r>
    </w:p>
    <w:p w14:paraId="2E456772">
      <w:pPr>
        <w:pStyle w:val="3"/>
      </w:pPr>
      <w:r>
        <w:rPr>
          <w:rFonts w:ascii="微软雅黑" w:hAnsi="微软雅黑" w:eastAsia="微软雅黑"/>
        </w:rPr>
        <w:t>第一章 系统概述</w:t>
      </w:r>
    </w:p>
    <w:p w14:paraId="6926A7D6">
      <w:pPr>
        <w:pStyle w:val="4"/>
      </w:pPr>
      <w:r>
        <w:rPr>
          <w:rFonts w:ascii="微软雅黑" w:hAnsi="微软雅黑" w:eastAsia="微软雅黑"/>
        </w:rPr>
        <w:t>1.1 项目简介</w:t>
      </w:r>
    </w:p>
    <w:p w14:paraId="347A7F7A">
      <w:pPr>
        <w:spacing w:before="0" w:after="120"/>
      </w:pPr>
      <w:r>
        <w:rPr>
          <w:rFonts w:ascii="微软雅黑" w:hAnsi="微软雅黑" w:eastAsia="微软雅黑"/>
          <w:sz w:val="21"/>
        </w:rPr>
        <w:t>OA（Office Automation）办公自动化系统是一套面向企业的 Web 端办公管理平台，采用 Spring Boot 3.2 + Vue 3 前后端分离架构。系统覆盖 6 大核心业务模块，支持三种用户角色协同工作，实现完整的办公流程闭环管理。</w:t>
      </w:r>
    </w:p>
    <w:p w14:paraId="581078F4">
      <w:pPr>
        <w:spacing w:before="0" w:after="120"/>
      </w:pPr>
      <w:r>
        <w:rPr>
          <w:rFonts w:ascii="微软雅黑" w:hAnsi="微软雅黑" w:eastAsia="微软雅黑"/>
          <w:b/>
          <w:sz w:val="21"/>
        </w:rPr>
        <w:t>核心模块：系统管理 | 考勤管理 | 审批中心 | 公告通知 | 日程管理 | 报销管理</w:t>
      </w:r>
    </w:p>
    <w:p w14:paraId="4D655059">
      <w:pPr>
        <w:pStyle w:val="4"/>
      </w:pPr>
      <w:r>
        <w:rPr>
          <w:rFonts w:ascii="微软雅黑" w:hAnsi="微软雅黑" w:eastAsia="微软雅黑"/>
        </w:rPr>
        <w:t>1.2 技术架构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6C600E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2B579A"/>
          </w:tcPr>
          <w:p w14:paraId="5B3872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w="3213" w:type="dxa"/>
            <w:shd w:val="clear" w:color="auto" w:fill="2B579A"/>
          </w:tcPr>
          <w:p w14:paraId="6C5338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技术栈</w:t>
            </w:r>
          </w:p>
        </w:tc>
        <w:tc>
          <w:tcPr>
            <w:tcW w:w="3213" w:type="dxa"/>
            <w:shd w:val="clear" w:color="auto" w:fill="2B579A"/>
          </w:tcPr>
          <w:p w14:paraId="5891DE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版本/说明</w:t>
            </w:r>
          </w:p>
        </w:tc>
      </w:tr>
      <w:tr w14:paraId="27336C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6D9A2E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后端框架</w:t>
            </w:r>
          </w:p>
        </w:tc>
        <w:tc>
          <w:tcPr>
            <w:tcW w:w="3213" w:type="dxa"/>
          </w:tcPr>
          <w:p w14:paraId="6903D9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Spring Boot + Maven</w:t>
            </w:r>
          </w:p>
        </w:tc>
        <w:tc>
          <w:tcPr>
            <w:tcW w:w="3213" w:type="dxa"/>
          </w:tcPr>
          <w:p w14:paraId="093676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3.2.7 (JDK 21)</w:t>
            </w:r>
          </w:p>
        </w:tc>
      </w:tr>
      <w:tr w14:paraId="1E33B9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6689E9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ORM 框架</w:t>
            </w:r>
          </w:p>
        </w:tc>
        <w:tc>
          <w:tcPr>
            <w:tcW w:w="3213" w:type="dxa"/>
          </w:tcPr>
          <w:p w14:paraId="38859C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MyBatis-Plus + MySQL/H2</w:t>
            </w:r>
          </w:p>
        </w:tc>
        <w:tc>
          <w:tcPr>
            <w:tcW w:w="3213" w:type="dxa"/>
          </w:tcPr>
          <w:p w14:paraId="7B549E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3.5.6</w:t>
            </w:r>
          </w:p>
        </w:tc>
      </w:tr>
      <w:tr w14:paraId="403A6A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2E5116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安全框架</w:t>
            </w:r>
          </w:p>
        </w:tc>
        <w:tc>
          <w:tcPr>
            <w:tcW w:w="3213" w:type="dxa"/>
          </w:tcPr>
          <w:p w14:paraId="1B719B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Spring Security + JWT</w:t>
            </w:r>
          </w:p>
        </w:tc>
        <w:tc>
          <w:tcPr>
            <w:tcW w:w="3213" w:type="dxa"/>
          </w:tcPr>
          <w:p w14:paraId="49D68C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6.x + jjwt 0.12.5</w:t>
            </w:r>
          </w:p>
        </w:tc>
      </w:tr>
      <w:tr w14:paraId="47F715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592B29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API 文档</w:t>
            </w:r>
          </w:p>
        </w:tc>
        <w:tc>
          <w:tcPr>
            <w:tcW w:w="3213" w:type="dxa"/>
          </w:tcPr>
          <w:p w14:paraId="47EC69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Knife4j (Swagger 增强)</w:t>
            </w:r>
          </w:p>
        </w:tc>
        <w:tc>
          <w:tcPr>
            <w:tcW w:w="3213" w:type="dxa"/>
          </w:tcPr>
          <w:p w14:paraId="45C076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4.3</w:t>
            </w:r>
          </w:p>
        </w:tc>
      </w:tr>
      <w:tr w14:paraId="669F05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7A7A51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前端框架</w:t>
            </w:r>
          </w:p>
        </w:tc>
        <w:tc>
          <w:tcPr>
            <w:tcW w:w="3213" w:type="dxa"/>
          </w:tcPr>
          <w:p w14:paraId="3707A0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Vue 3 + Vite + Element Plus</w:t>
            </w:r>
          </w:p>
        </w:tc>
        <w:tc>
          <w:tcPr>
            <w:tcW w:w="3213" w:type="dxa"/>
          </w:tcPr>
          <w:p w14:paraId="7CF4AD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Composition API</w:t>
            </w:r>
          </w:p>
        </w:tc>
      </w:tr>
      <w:tr w14:paraId="1795E8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2AF56D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数据可视化</w:t>
            </w:r>
          </w:p>
        </w:tc>
        <w:tc>
          <w:tcPr>
            <w:tcW w:w="3213" w:type="dxa"/>
          </w:tcPr>
          <w:p w14:paraId="4CE25F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ECharts + FullCalendar</w:t>
            </w:r>
          </w:p>
        </w:tc>
        <w:tc>
          <w:tcPr>
            <w:tcW w:w="3213" w:type="dxa"/>
          </w:tcPr>
          <w:p w14:paraId="1F1467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6.1</w:t>
            </w:r>
          </w:p>
        </w:tc>
      </w:tr>
      <w:tr w14:paraId="220FA6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5FFB6E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数据库(生产)</w:t>
            </w:r>
          </w:p>
        </w:tc>
        <w:tc>
          <w:tcPr>
            <w:tcW w:w="3213" w:type="dxa"/>
          </w:tcPr>
          <w:p w14:paraId="1DD4B7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MySQL 8.0 + HikariCP</w:t>
            </w:r>
          </w:p>
        </w:tc>
        <w:tc>
          <w:tcPr>
            <w:tcW w:w="3213" w:type="dxa"/>
          </w:tcPr>
          <w:p w14:paraId="39BCAC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Docker Compose</w:t>
            </w:r>
          </w:p>
        </w:tc>
      </w:tr>
      <w:tr w14:paraId="6583AC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6923CE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数据库(开发)</w:t>
            </w:r>
          </w:p>
        </w:tc>
        <w:tc>
          <w:tcPr>
            <w:tcW w:w="3213" w:type="dxa"/>
          </w:tcPr>
          <w:p w14:paraId="37B359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H2 File-based</w:t>
            </w:r>
          </w:p>
        </w:tc>
        <w:tc>
          <w:tcPr>
            <w:tcW w:w="3213" w:type="dxa"/>
          </w:tcPr>
          <w:p w14:paraId="455F88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零配置启动</w:t>
            </w:r>
          </w:p>
        </w:tc>
      </w:tr>
    </w:tbl>
    <w:p w14:paraId="3F87FC66"/>
    <w:p w14:paraId="235C8785">
      <w:pPr>
        <w:pStyle w:val="4"/>
      </w:pPr>
      <w:r>
        <w:rPr>
          <w:rFonts w:ascii="微软雅黑" w:hAnsi="微软雅黑" w:eastAsia="微软雅黑"/>
        </w:rPr>
        <w:t>1.3 登录页面</w:t>
      </w:r>
    </w:p>
    <w:p w14:paraId="2C69F847">
      <w:pPr>
        <w:spacing w:before="0" w:after="120"/>
      </w:pPr>
      <w:r>
        <w:rPr>
          <w:rFonts w:ascii="微软雅黑" w:hAnsi="微软雅黑" w:eastAsia="微软雅黑"/>
          <w:sz w:val="21"/>
        </w:rPr>
        <w:t>打开浏览器访问 http://localhost:5173 进入登录页面。系统预置三个测试账号：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4B5CB2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shd w:val="clear" w:color="auto" w:fill="2B579A"/>
          </w:tcPr>
          <w:p w14:paraId="3826DD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账号</w:t>
            </w:r>
          </w:p>
        </w:tc>
        <w:tc>
          <w:tcPr>
            <w:tcW w:w="2409" w:type="dxa"/>
            <w:shd w:val="clear" w:color="auto" w:fill="2B579A"/>
          </w:tcPr>
          <w:p w14:paraId="7BD57F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密码</w:t>
            </w:r>
          </w:p>
        </w:tc>
        <w:tc>
          <w:tcPr>
            <w:tcW w:w="2409" w:type="dxa"/>
            <w:shd w:val="clear" w:color="auto" w:fill="2B579A"/>
          </w:tcPr>
          <w:p w14:paraId="389BFD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w="2409" w:type="dxa"/>
            <w:shd w:val="clear" w:color="auto" w:fill="2B579A"/>
          </w:tcPr>
          <w:p w14:paraId="759203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1A0EC5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7106E9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admin</w:t>
            </w:r>
          </w:p>
        </w:tc>
        <w:tc>
          <w:tcPr>
            <w:tcW w:w="2409" w:type="dxa"/>
          </w:tcPr>
          <w:p w14:paraId="3ECB95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123456</w:t>
            </w:r>
          </w:p>
        </w:tc>
        <w:tc>
          <w:tcPr>
            <w:tcW w:w="2409" w:type="dxa"/>
          </w:tcPr>
          <w:p w14:paraId="444292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超级管理员</w:t>
            </w:r>
          </w:p>
        </w:tc>
        <w:tc>
          <w:tcPr>
            <w:tcW w:w="2409" w:type="dxa"/>
          </w:tcPr>
          <w:p w14:paraId="6C7CBF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全部权限，管理系统配置</w:t>
            </w:r>
          </w:p>
        </w:tc>
      </w:tr>
      <w:tr w14:paraId="7BCC89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370CC3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zhangsan</w:t>
            </w:r>
          </w:p>
        </w:tc>
        <w:tc>
          <w:tcPr>
            <w:tcW w:w="2409" w:type="dxa"/>
          </w:tcPr>
          <w:p w14:paraId="7F5EF5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123456</w:t>
            </w:r>
          </w:p>
        </w:tc>
        <w:tc>
          <w:tcPr>
            <w:tcW w:w="2409" w:type="dxa"/>
          </w:tcPr>
          <w:p w14:paraId="3DDA6D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部门经理</w:t>
            </w:r>
          </w:p>
        </w:tc>
        <w:tc>
          <w:tcPr>
            <w:tcW w:w="2409" w:type="dxa"/>
          </w:tcPr>
          <w:p w14:paraId="7154D8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管理部门事务，审批下属申请</w:t>
            </w:r>
          </w:p>
        </w:tc>
      </w:tr>
      <w:tr w14:paraId="46739B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287123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lisi</w:t>
            </w:r>
          </w:p>
        </w:tc>
        <w:tc>
          <w:tcPr>
            <w:tcW w:w="2409" w:type="dxa"/>
          </w:tcPr>
          <w:p w14:paraId="5091B9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123456</w:t>
            </w:r>
          </w:p>
        </w:tc>
        <w:tc>
          <w:tcPr>
            <w:tcW w:w="2409" w:type="dxa"/>
          </w:tcPr>
          <w:p w14:paraId="6EC02A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普通员工</w:t>
            </w:r>
          </w:p>
        </w:tc>
        <w:tc>
          <w:tcPr>
            <w:tcW w:w="2409" w:type="dxa"/>
          </w:tcPr>
          <w:p w14:paraId="6D7F3C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个人考勤、请假报销、日程管理</w:t>
            </w:r>
          </w:p>
        </w:tc>
      </w:tr>
    </w:tbl>
    <w:p w14:paraId="0EFC25A1"/>
    <w:p w14:paraId="6F56338B">
      <w:pPr>
        <w:spacing w:after="80"/>
        <w:jc w:val="center"/>
      </w:pPr>
      <w:r>
        <w:drawing>
          <wp:inline distT="0" distB="0" distL="114300" distR="114300">
            <wp:extent cx="5579745" cy="3487420"/>
            <wp:effectExtent l="0" t="0" r="825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C8C5">
      <w:pPr>
        <w:spacing w:before="0" w:after="200"/>
        <w:jc w:val="center"/>
      </w:pPr>
      <w:r>
        <w:rPr>
          <w:rFonts w:ascii="微软雅黑" w:hAnsi="微软雅黑" w:eastAsia="微软雅黑"/>
          <w:color w:val="666666"/>
          <w:sz w:val="18"/>
        </w:rPr>
        <w:t>图 1-1：登录后数据看板首页（管理员视角）</w:t>
      </w:r>
    </w:p>
    <w:p w14:paraId="722500CD">
      <w:pPr>
        <w:pStyle w:val="4"/>
      </w:pPr>
      <w:r>
        <w:rPr>
          <w:rFonts w:ascii="微软雅黑" w:hAnsi="微软雅黑" w:eastAsia="微软雅黑"/>
        </w:rPr>
        <w:t>1.4 界面布局</w:t>
      </w:r>
    </w:p>
    <w:p w14:paraId="227EF1E8">
      <w:pPr>
        <w:spacing w:before="0" w:after="120"/>
      </w:pPr>
      <w:r>
        <w:rPr>
          <w:rFonts w:ascii="微软雅黑" w:hAnsi="微软雅黑" w:eastAsia="微软雅黑"/>
          <w:sz w:val="21"/>
        </w:rPr>
        <w:t>系统采用经典三栏布局：左侧深色侧边栏（可折叠）→ 7 个菜单项；顶部白色头部栏 → 面包屑导航 + 用户信息 + 退出；中央灰色内容区 → 各模块业务页面，支持 keep-alive 缓存。</w:t>
      </w:r>
    </w:p>
    <w:p w14:paraId="3DC0D388">
      <w:r>
        <w:br w:type="page"/>
      </w:r>
    </w:p>
    <w:p w14:paraId="3BE12162">
      <w:pPr>
        <w:pStyle w:val="3"/>
      </w:pPr>
      <w:r>
        <w:rPr>
          <w:rFonts w:ascii="微软雅黑" w:hAnsi="微软雅黑" w:eastAsia="微软雅黑"/>
        </w:rPr>
        <w:t>第二章 角色与权限</w:t>
      </w:r>
    </w:p>
    <w:p w14:paraId="28014FA0">
      <w:pPr>
        <w:pStyle w:val="4"/>
      </w:pPr>
      <w:r>
        <w:rPr>
          <w:rFonts w:ascii="微软雅黑" w:hAnsi="微软雅黑" w:eastAsia="微软雅黑"/>
        </w:rPr>
        <w:t>2.1 三种角色说明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66B383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shd w:val="clear" w:color="auto" w:fill="2B579A"/>
          </w:tcPr>
          <w:p w14:paraId="5B347A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w="2409" w:type="dxa"/>
            <w:shd w:val="clear" w:color="auto" w:fill="2B579A"/>
          </w:tcPr>
          <w:p w14:paraId="22B8B4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编码</w:t>
            </w:r>
          </w:p>
        </w:tc>
        <w:tc>
          <w:tcPr>
            <w:tcW w:w="2409" w:type="dxa"/>
            <w:shd w:val="clear" w:color="auto" w:fill="2B579A"/>
          </w:tcPr>
          <w:p w14:paraId="31CFE9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数据范围</w:t>
            </w:r>
          </w:p>
        </w:tc>
        <w:tc>
          <w:tcPr>
            <w:tcW w:w="2409" w:type="dxa"/>
            <w:shd w:val="clear" w:color="auto" w:fill="2B579A"/>
          </w:tcPr>
          <w:p w14:paraId="5D129E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核心职责</w:t>
            </w:r>
          </w:p>
        </w:tc>
      </w:tr>
      <w:tr w14:paraId="282C4E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271F0F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超级管理员</w:t>
            </w:r>
          </w:p>
        </w:tc>
        <w:tc>
          <w:tcPr>
            <w:tcW w:w="2409" w:type="dxa"/>
          </w:tcPr>
          <w:p w14:paraId="135E4D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ROLE_ADMIN</w:t>
            </w:r>
          </w:p>
        </w:tc>
        <w:tc>
          <w:tcPr>
            <w:tcW w:w="2409" w:type="dxa"/>
          </w:tcPr>
          <w:p w14:paraId="22049F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全部数据</w:t>
            </w:r>
          </w:p>
        </w:tc>
        <w:tc>
          <w:tcPr>
            <w:tcW w:w="2409" w:type="dxa"/>
          </w:tcPr>
          <w:p w14:paraId="1A7A2B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用户/角色/菜单/部门管理、终审审批、操作日志</w:t>
            </w:r>
          </w:p>
        </w:tc>
      </w:tr>
      <w:tr w14:paraId="13699A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247622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部门经理</w:t>
            </w:r>
          </w:p>
        </w:tc>
        <w:tc>
          <w:tcPr>
            <w:tcW w:w="2409" w:type="dxa"/>
          </w:tcPr>
          <w:p w14:paraId="3B456D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ROLE_MANAGER</w:t>
            </w:r>
          </w:p>
        </w:tc>
        <w:tc>
          <w:tcPr>
            <w:tcW w:w="2409" w:type="dxa"/>
          </w:tcPr>
          <w:p w14:paraId="7FAE28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本部门及子部门</w:t>
            </w:r>
          </w:p>
        </w:tc>
        <w:tc>
          <w:tcPr>
            <w:tcW w:w="2409" w:type="dxa"/>
          </w:tcPr>
          <w:p w14:paraId="186D8C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下属考勤、审批请假/报销、部门日程</w:t>
            </w:r>
          </w:p>
        </w:tc>
      </w:tr>
      <w:tr w14:paraId="1FF6D4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0FE850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普通员工</w:t>
            </w:r>
          </w:p>
        </w:tc>
        <w:tc>
          <w:tcPr>
            <w:tcW w:w="2409" w:type="dxa"/>
          </w:tcPr>
          <w:p w14:paraId="41FC47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ROLE_EMPLOYEE</w:t>
            </w:r>
          </w:p>
        </w:tc>
        <w:tc>
          <w:tcPr>
            <w:tcW w:w="2409" w:type="dxa"/>
          </w:tcPr>
          <w:p w14:paraId="00D23F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仅个人数据</w:t>
            </w:r>
          </w:p>
        </w:tc>
        <w:tc>
          <w:tcPr>
            <w:tcW w:w="2409" w:type="dxa"/>
          </w:tcPr>
          <w:p w14:paraId="775355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签到签退、请假/报销申请、个人日程、查看公告</w:t>
            </w:r>
          </w:p>
        </w:tc>
      </w:tr>
    </w:tbl>
    <w:p w14:paraId="7093E5B0"/>
    <w:p w14:paraId="45D3813E">
      <w:pPr>
        <w:pStyle w:val="4"/>
      </w:pPr>
      <w:r>
        <w:rPr>
          <w:rFonts w:ascii="微软雅黑" w:hAnsi="微软雅黑" w:eastAsia="微软雅黑"/>
        </w:rPr>
        <w:t>2.2 功能-角色对照矩阵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434DD6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shd w:val="clear" w:color="auto" w:fill="2B579A"/>
          </w:tcPr>
          <w:p w14:paraId="25944D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功能模块</w:t>
            </w:r>
          </w:p>
        </w:tc>
        <w:tc>
          <w:tcPr>
            <w:tcW w:w="2409" w:type="dxa"/>
            <w:shd w:val="clear" w:color="auto" w:fill="2B579A"/>
          </w:tcPr>
          <w:p w14:paraId="02A820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超级管理员</w:t>
            </w:r>
          </w:p>
        </w:tc>
        <w:tc>
          <w:tcPr>
            <w:tcW w:w="2409" w:type="dxa"/>
            <w:shd w:val="clear" w:color="auto" w:fill="2B579A"/>
          </w:tcPr>
          <w:p w14:paraId="173FDE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部门经理</w:t>
            </w:r>
          </w:p>
        </w:tc>
        <w:tc>
          <w:tcPr>
            <w:tcW w:w="2409" w:type="dxa"/>
            <w:shd w:val="clear" w:color="auto" w:fill="2B579A"/>
          </w:tcPr>
          <w:p w14:paraId="175B12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普通员工</w:t>
            </w:r>
          </w:p>
        </w:tc>
      </w:tr>
      <w:tr w14:paraId="6F0DE3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60FEC9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数据看板</w:t>
            </w:r>
          </w:p>
        </w:tc>
        <w:tc>
          <w:tcPr>
            <w:tcW w:w="2409" w:type="dxa"/>
          </w:tcPr>
          <w:p w14:paraId="2E1D0E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✓ 全量统计</w:t>
            </w:r>
          </w:p>
        </w:tc>
        <w:tc>
          <w:tcPr>
            <w:tcW w:w="2409" w:type="dxa"/>
          </w:tcPr>
          <w:p w14:paraId="24C248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✓ 部门统计</w:t>
            </w:r>
          </w:p>
        </w:tc>
        <w:tc>
          <w:tcPr>
            <w:tcW w:w="2409" w:type="dxa"/>
          </w:tcPr>
          <w:p w14:paraId="3AB4D9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✓ 个人统计</w:t>
            </w:r>
          </w:p>
        </w:tc>
      </w:tr>
      <w:tr w14:paraId="340EE5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45E2A1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用户管理</w:t>
            </w:r>
          </w:p>
        </w:tc>
        <w:tc>
          <w:tcPr>
            <w:tcW w:w="2409" w:type="dxa"/>
          </w:tcPr>
          <w:p w14:paraId="037CC2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✓</w:t>
            </w:r>
          </w:p>
        </w:tc>
        <w:tc>
          <w:tcPr>
            <w:tcW w:w="2409" w:type="dxa"/>
          </w:tcPr>
          <w:p w14:paraId="1AE7F5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✗</w:t>
            </w:r>
          </w:p>
        </w:tc>
        <w:tc>
          <w:tcPr>
            <w:tcW w:w="2409" w:type="dxa"/>
          </w:tcPr>
          <w:p w14:paraId="4C72E6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✗</w:t>
            </w:r>
          </w:p>
        </w:tc>
      </w:tr>
      <w:tr w14:paraId="6B0393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7DF141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角色/菜单/部门管理</w:t>
            </w:r>
          </w:p>
        </w:tc>
        <w:tc>
          <w:tcPr>
            <w:tcW w:w="2409" w:type="dxa"/>
          </w:tcPr>
          <w:p w14:paraId="24B697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✓</w:t>
            </w:r>
          </w:p>
        </w:tc>
        <w:tc>
          <w:tcPr>
            <w:tcW w:w="2409" w:type="dxa"/>
          </w:tcPr>
          <w:p w14:paraId="328F51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✗</w:t>
            </w:r>
          </w:p>
        </w:tc>
        <w:tc>
          <w:tcPr>
            <w:tcW w:w="2409" w:type="dxa"/>
          </w:tcPr>
          <w:p w14:paraId="6DAAC8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✗</w:t>
            </w:r>
          </w:p>
        </w:tc>
      </w:tr>
      <w:tr w14:paraId="61F6DE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343C87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考勤签到/签退</w:t>
            </w:r>
          </w:p>
        </w:tc>
        <w:tc>
          <w:tcPr>
            <w:tcW w:w="2409" w:type="dxa"/>
          </w:tcPr>
          <w:p w14:paraId="2A72E7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✓</w:t>
            </w:r>
          </w:p>
        </w:tc>
        <w:tc>
          <w:tcPr>
            <w:tcW w:w="2409" w:type="dxa"/>
          </w:tcPr>
          <w:p w14:paraId="551565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✓</w:t>
            </w:r>
          </w:p>
        </w:tc>
        <w:tc>
          <w:tcPr>
            <w:tcW w:w="2409" w:type="dxa"/>
          </w:tcPr>
          <w:p w14:paraId="271738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✓</w:t>
            </w:r>
          </w:p>
        </w:tc>
      </w:tr>
      <w:tr w14:paraId="22632F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53EF96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考勤月度统计</w:t>
            </w:r>
          </w:p>
        </w:tc>
        <w:tc>
          <w:tcPr>
            <w:tcW w:w="2409" w:type="dxa"/>
          </w:tcPr>
          <w:p w14:paraId="7FEE47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✓ 全员</w:t>
            </w:r>
          </w:p>
        </w:tc>
        <w:tc>
          <w:tcPr>
            <w:tcW w:w="2409" w:type="dxa"/>
          </w:tcPr>
          <w:p w14:paraId="500338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✓ 部门</w:t>
            </w:r>
          </w:p>
        </w:tc>
        <w:tc>
          <w:tcPr>
            <w:tcW w:w="2409" w:type="dxa"/>
          </w:tcPr>
          <w:p w14:paraId="2CE219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✓ 个人</w:t>
            </w:r>
          </w:p>
        </w:tc>
      </w:tr>
      <w:tr w14:paraId="274C9C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27F980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请假申请</w:t>
            </w:r>
          </w:p>
        </w:tc>
        <w:tc>
          <w:tcPr>
            <w:tcW w:w="2409" w:type="dxa"/>
          </w:tcPr>
          <w:p w14:paraId="73DD29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✓</w:t>
            </w:r>
          </w:p>
        </w:tc>
        <w:tc>
          <w:tcPr>
            <w:tcW w:w="2409" w:type="dxa"/>
          </w:tcPr>
          <w:p w14:paraId="6F3242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✓</w:t>
            </w:r>
          </w:p>
        </w:tc>
        <w:tc>
          <w:tcPr>
            <w:tcW w:w="2409" w:type="dxa"/>
          </w:tcPr>
          <w:p w14:paraId="0F2D62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✓</w:t>
            </w:r>
          </w:p>
        </w:tc>
      </w:tr>
      <w:tr w14:paraId="233ACB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6D8CAD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审批 — 执行审批</w:t>
            </w:r>
          </w:p>
        </w:tc>
        <w:tc>
          <w:tcPr>
            <w:tcW w:w="2409" w:type="dxa"/>
          </w:tcPr>
          <w:p w14:paraId="53486D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✓</w:t>
            </w:r>
          </w:p>
        </w:tc>
        <w:tc>
          <w:tcPr>
            <w:tcW w:w="2409" w:type="dxa"/>
          </w:tcPr>
          <w:p w14:paraId="47C04A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✓</w:t>
            </w:r>
          </w:p>
        </w:tc>
        <w:tc>
          <w:tcPr>
            <w:tcW w:w="2409" w:type="dxa"/>
          </w:tcPr>
          <w:p w14:paraId="6D3F4B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✗</w:t>
            </w:r>
          </w:p>
        </w:tc>
      </w:tr>
      <w:tr w14:paraId="739EA6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4AF7C2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审批模板管理</w:t>
            </w:r>
          </w:p>
        </w:tc>
        <w:tc>
          <w:tcPr>
            <w:tcW w:w="2409" w:type="dxa"/>
          </w:tcPr>
          <w:p w14:paraId="181584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✓</w:t>
            </w:r>
          </w:p>
        </w:tc>
        <w:tc>
          <w:tcPr>
            <w:tcW w:w="2409" w:type="dxa"/>
          </w:tcPr>
          <w:p w14:paraId="017BC0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✗</w:t>
            </w:r>
          </w:p>
        </w:tc>
        <w:tc>
          <w:tcPr>
            <w:tcW w:w="2409" w:type="dxa"/>
          </w:tcPr>
          <w:p w14:paraId="7FF348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✗</w:t>
            </w:r>
          </w:p>
        </w:tc>
      </w:tr>
      <w:tr w14:paraId="369DDD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07458A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公告 — 发布/编辑</w:t>
            </w:r>
          </w:p>
        </w:tc>
        <w:tc>
          <w:tcPr>
            <w:tcW w:w="2409" w:type="dxa"/>
          </w:tcPr>
          <w:p w14:paraId="2E9876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✓</w:t>
            </w:r>
          </w:p>
        </w:tc>
        <w:tc>
          <w:tcPr>
            <w:tcW w:w="2409" w:type="dxa"/>
          </w:tcPr>
          <w:p w14:paraId="28CF70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✗</w:t>
            </w:r>
          </w:p>
        </w:tc>
        <w:tc>
          <w:tcPr>
            <w:tcW w:w="2409" w:type="dxa"/>
          </w:tcPr>
          <w:p w14:paraId="5EACED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✗</w:t>
            </w:r>
          </w:p>
        </w:tc>
      </w:tr>
      <w:tr w14:paraId="41A6AF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130383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日程管理</w:t>
            </w:r>
          </w:p>
        </w:tc>
        <w:tc>
          <w:tcPr>
            <w:tcW w:w="2409" w:type="dxa"/>
          </w:tcPr>
          <w:p w14:paraId="01072A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✓</w:t>
            </w:r>
          </w:p>
        </w:tc>
        <w:tc>
          <w:tcPr>
            <w:tcW w:w="2409" w:type="dxa"/>
          </w:tcPr>
          <w:p w14:paraId="4190BA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✓</w:t>
            </w:r>
          </w:p>
        </w:tc>
        <w:tc>
          <w:tcPr>
            <w:tcW w:w="2409" w:type="dxa"/>
          </w:tcPr>
          <w:p w14:paraId="471A4C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✓</w:t>
            </w:r>
          </w:p>
        </w:tc>
      </w:tr>
      <w:tr w14:paraId="30BD21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28E20E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报销申请/统计</w:t>
            </w:r>
          </w:p>
        </w:tc>
        <w:tc>
          <w:tcPr>
            <w:tcW w:w="2409" w:type="dxa"/>
          </w:tcPr>
          <w:p w14:paraId="078445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✓</w:t>
            </w:r>
          </w:p>
        </w:tc>
        <w:tc>
          <w:tcPr>
            <w:tcW w:w="2409" w:type="dxa"/>
          </w:tcPr>
          <w:p w14:paraId="19CC28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✓</w:t>
            </w:r>
          </w:p>
        </w:tc>
        <w:tc>
          <w:tcPr>
            <w:tcW w:w="2409" w:type="dxa"/>
          </w:tcPr>
          <w:p w14:paraId="479895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✓</w:t>
            </w:r>
          </w:p>
        </w:tc>
      </w:tr>
      <w:tr w14:paraId="0FD626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1C1E97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操作日志</w:t>
            </w:r>
          </w:p>
        </w:tc>
        <w:tc>
          <w:tcPr>
            <w:tcW w:w="2409" w:type="dxa"/>
          </w:tcPr>
          <w:p w14:paraId="05FCF4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✓</w:t>
            </w:r>
          </w:p>
        </w:tc>
        <w:tc>
          <w:tcPr>
            <w:tcW w:w="2409" w:type="dxa"/>
          </w:tcPr>
          <w:p w14:paraId="339310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✗</w:t>
            </w:r>
          </w:p>
        </w:tc>
        <w:tc>
          <w:tcPr>
            <w:tcW w:w="2409" w:type="dxa"/>
          </w:tcPr>
          <w:p w14:paraId="0C2D6B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✗</w:t>
            </w:r>
          </w:p>
        </w:tc>
      </w:tr>
    </w:tbl>
    <w:p w14:paraId="32DDD5DA"/>
    <w:p w14:paraId="6EDDD636">
      <w:pPr>
        <w:pStyle w:val="4"/>
      </w:pPr>
      <w:r>
        <w:rPr>
          <w:rFonts w:ascii="微软雅黑" w:hAnsi="微软雅黑" w:eastAsia="微软雅黑"/>
        </w:rPr>
        <w:t>2.3 角色菜单分配示例</w:t>
      </w:r>
    </w:p>
    <w:p w14:paraId="68B0DD50">
      <w:pPr>
        <w:spacing w:before="0" w:after="120"/>
      </w:pPr>
      <w:r>
        <w:rPr>
          <w:rFonts w:ascii="微软雅黑" w:hAnsi="微软雅黑" w:eastAsia="微软雅黑"/>
          <w:sz w:val="21"/>
        </w:rPr>
        <w:t>每个角色的可见菜单由管理员在「系统管理 → 角色管理 → 分配菜单」中配置。下方展示三种预设角色的菜单分配情况：</w:t>
      </w:r>
    </w:p>
    <w:p w14:paraId="79195C7C">
      <w:pPr>
        <w:spacing w:before="120" w:after="60"/>
        <w:rPr>
          <w:rFonts w:ascii="微软雅黑" w:hAnsi="微软雅黑" w:eastAsia="微软雅黑"/>
          <w:b/>
          <w:sz w:val="20"/>
        </w:rPr>
      </w:pPr>
    </w:p>
    <w:p w14:paraId="66222361">
      <w:pPr>
        <w:spacing w:before="120" w:after="60"/>
        <w:rPr>
          <w:rFonts w:ascii="微软雅黑" w:hAnsi="微软雅黑" w:eastAsia="微软雅黑"/>
          <w:b/>
          <w:sz w:val="20"/>
        </w:rPr>
      </w:pPr>
    </w:p>
    <w:p w14:paraId="1287A66D">
      <w:pPr>
        <w:spacing w:before="120" w:after="60"/>
        <w:rPr>
          <w:rFonts w:ascii="微软雅黑" w:hAnsi="微软雅黑" w:eastAsia="微软雅黑"/>
          <w:b/>
          <w:sz w:val="20"/>
        </w:rPr>
      </w:pPr>
    </w:p>
    <w:p w14:paraId="2F77F052">
      <w:pPr>
        <w:spacing w:before="120" w:after="60"/>
        <w:rPr>
          <w:rFonts w:ascii="微软雅黑" w:hAnsi="微软雅黑" w:eastAsia="微软雅黑"/>
          <w:b/>
          <w:sz w:val="20"/>
        </w:rPr>
      </w:pPr>
    </w:p>
    <w:p w14:paraId="4018FDA5">
      <w:pPr>
        <w:spacing w:before="120" w:after="60"/>
        <w:rPr>
          <w:rFonts w:ascii="微软雅黑" w:hAnsi="微软雅黑" w:eastAsia="微软雅黑"/>
          <w:b/>
          <w:sz w:val="20"/>
        </w:rPr>
      </w:pPr>
    </w:p>
    <w:p w14:paraId="34D8E88B">
      <w:pPr>
        <w:spacing w:before="120" w:after="60"/>
      </w:pPr>
      <w:bookmarkStart w:id="0" w:name="_GoBack"/>
      <w:bookmarkEnd w:id="0"/>
      <w:r>
        <w:rPr>
          <w:rFonts w:ascii="微软雅黑" w:hAnsi="微软雅黑" w:eastAsia="微软雅黑"/>
          <w:b/>
          <w:sz w:val="20"/>
        </w:rPr>
        <w:t>▎超级管理员（ROLE_ADMIN）— 全部菜单已分配</w:t>
      </w:r>
    </w:p>
    <w:p w14:paraId="44F0E736">
      <w:pPr>
        <w:jc w:val="center"/>
      </w:pPr>
      <w:r>
        <w:drawing>
          <wp:inline distT="0" distB="0" distL="0" distR="0">
            <wp:extent cx="5486400" cy="3429000"/>
            <wp:effectExtent l="0" t="0" r="0" b="0"/>
            <wp:docPr id="100" name="admin-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admin-menu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8ED6">
      <w:pPr>
        <w:jc w:val="center"/>
      </w:pPr>
    </w:p>
    <w:p w14:paraId="16FD886F">
      <w:pPr>
        <w:spacing w:before="120" w:after="60"/>
      </w:pPr>
      <w:r>
        <w:rPr>
          <w:rFonts w:ascii="微软雅黑" w:hAnsi="微软雅黑" w:eastAsia="微软雅黑"/>
          <w:b/>
          <w:sz w:val="20"/>
        </w:rPr>
        <w:t>▎部门经理（ROLE_MANAGER）— 业务模块菜单已分配</w:t>
      </w:r>
    </w:p>
    <w:p w14:paraId="3B7EEEF4">
      <w:pPr>
        <w:jc w:val="center"/>
      </w:pPr>
      <w:r>
        <w:drawing>
          <wp:inline distT="0" distB="0" distL="0" distR="0">
            <wp:extent cx="5486400" cy="3429000"/>
            <wp:effectExtent l="0" t="0" r="0" b="0"/>
            <wp:docPr id="102" name="manager-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manager-menu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680A">
      <w:pPr>
        <w:spacing w:before="120" w:after="60"/>
        <w:rPr>
          <w:rFonts w:ascii="微软雅黑" w:hAnsi="微软雅黑" w:eastAsia="微软雅黑"/>
          <w:b/>
          <w:sz w:val="20"/>
        </w:rPr>
      </w:pPr>
    </w:p>
    <w:p w14:paraId="2888A7CD">
      <w:pPr>
        <w:spacing w:before="120" w:after="60"/>
        <w:rPr>
          <w:rFonts w:ascii="微软雅黑" w:hAnsi="微软雅黑" w:eastAsia="微软雅黑"/>
          <w:b/>
          <w:sz w:val="20"/>
        </w:rPr>
      </w:pPr>
    </w:p>
    <w:p w14:paraId="72ACE260">
      <w:pPr>
        <w:spacing w:before="120" w:after="60"/>
        <w:rPr>
          <w:rFonts w:ascii="微软雅黑" w:hAnsi="微软雅黑" w:eastAsia="微软雅黑"/>
          <w:b/>
          <w:sz w:val="20"/>
        </w:rPr>
      </w:pPr>
    </w:p>
    <w:p w14:paraId="4575C659">
      <w:pPr>
        <w:spacing w:before="120" w:after="60"/>
      </w:pPr>
      <w:r>
        <w:rPr>
          <w:rFonts w:ascii="微软雅黑" w:hAnsi="微软雅黑" w:eastAsia="微软雅黑"/>
          <w:b/>
          <w:sz w:val="20"/>
        </w:rPr>
        <w:t>▎普通员工（ROLE_EMPLOYEE）— 仅个人操作菜单已分配</w:t>
      </w:r>
    </w:p>
    <w:p w14:paraId="2AE2B54F">
      <w:pPr>
        <w:jc w:val="center"/>
      </w:pPr>
      <w:r>
        <w:drawing>
          <wp:inline distT="0" distB="0" distL="0" distR="0">
            <wp:extent cx="5486400" cy="3429000"/>
            <wp:effectExtent l="0" t="0" r="0" b="0"/>
            <wp:docPr id="104" name="employee-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employee-menu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E543">
      <w:r>
        <w:br w:type="page"/>
      </w:r>
    </w:p>
    <w:p w14:paraId="08C8AB39">
      <w:pPr>
        <w:pStyle w:val="3"/>
      </w:pPr>
      <w:r>
        <w:rPr>
          <w:rFonts w:ascii="微软雅黑" w:hAnsi="微软雅黑" w:eastAsia="微软雅黑"/>
        </w:rPr>
        <w:t>第三章 超级管理员操作指南</w:t>
      </w:r>
    </w:p>
    <w:p w14:paraId="4470F404">
      <w:pPr>
        <w:spacing w:before="0" w:after="120"/>
      </w:pPr>
      <w:r>
        <w:rPr>
          <w:rFonts w:ascii="微软雅黑" w:hAnsi="微软雅黑" w:eastAsia="微软雅黑"/>
          <w:sz w:val="21"/>
        </w:rPr>
        <w:t>以 admin 账号登录，密码 123456。管理员拥有全部功能权限，左侧菜单包含「系统管理」子菜单。</w:t>
      </w:r>
    </w:p>
    <w:p w14:paraId="4E5A0A88">
      <w:pPr>
        <w:pStyle w:val="4"/>
      </w:pPr>
      <w:r>
        <w:rPr>
          <w:rFonts w:ascii="微软雅黑" w:hAnsi="微软雅黑" w:eastAsia="微软雅黑"/>
        </w:rPr>
        <w:t>3.1 数据看板（Dashboard）</w:t>
      </w:r>
    </w:p>
    <w:p w14:paraId="25D82FE1">
      <w:pPr>
        <w:spacing w:before="0" w:after="120"/>
      </w:pPr>
      <w:r>
        <w:rPr>
          <w:rFonts w:ascii="微软雅黑" w:hAnsi="微软雅黑" w:eastAsia="微软雅黑"/>
          <w:sz w:val="21"/>
        </w:rPr>
        <w:t>登录后默认进入数据看板，以卡片和图表展示系统运行全貌：</w:t>
      </w:r>
    </w:p>
    <w:p w14:paraId="35FA9FAD">
      <w:pPr>
        <w:pStyle w:val="16"/>
      </w:pPr>
      <w:r>
        <w:rPr>
          <w:rFonts w:ascii="微软雅黑" w:hAnsi="微软雅黑" w:eastAsia="微软雅黑"/>
          <w:sz w:val="21"/>
        </w:rPr>
        <w:t>顶部概览卡片：用户总数、部门数量、角色数量、公告数量（4 个彩色图标卡片）</w:t>
      </w:r>
    </w:p>
    <w:p w14:paraId="23FB6921">
      <w:pPr>
        <w:pStyle w:val="16"/>
      </w:pPr>
      <w:r>
        <w:rPr>
          <w:rFonts w:ascii="微软雅黑" w:hAnsi="微软雅黑" w:eastAsia="微软雅黑"/>
          <w:sz w:val="21"/>
        </w:rPr>
        <w:t>近期日程提醒：未来 24 小时内待提醒日程，按优先级着色</w:t>
      </w:r>
    </w:p>
    <w:p w14:paraId="589FE4D1">
      <w:pPr>
        <w:pStyle w:val="16"/>
      </w:pPr>
      <w:r>
        <w:rPr>
          <w:rFonts w:ascii="微软雅黑" w:hAnsi="微软雅黑" w:eastAsia="微软雅黑"/>
          <w:sz w:val="21"/>
        </w:rPr>
        <w:t>近 7 天考勤趋势图（折线图）、审批状态分布图（饼图）、报销类型分布图（柱状图）</w:t>
      </w:r>
    </w:p>
    <w:p w14:paraId="1D4FA937">
      <w:pPr>
        <w:pStyle w:val="16"/>
      </w:pPr>
      <w:r>
        <w:rPr>
          <w:rFonts w:ascii="微软雅黑" w:hAnsi="微软雅黑" w:eastAsia="微软雅黑"/>
          <w:sz w:val="21"/>
        </w:rPr>
        <w:t>底部模块快捷入口卡片，点击可快速跳转</w:t>
      </w:r>
    </w:p>
    <w:p w14:paraId="3BBF965F">
      <w:pPr>
        <w:spacing w:after="80"/>
        <w:jc w:val="center"/>
      </w:pPr>
      <w:r>
        <w:drawing>
          <wp:inline distT="0" distB="0" distL="114300" distR="114300">
            <wp:extent cx="5579745" cy="3487420"/>
            <wp:effectExtent l="0" t="0" r="825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D779">
      <w:pPr>
        <w:spacing w:before="0" w:after="200"/>
        <w:jc w:val="center"/>
      </w:pPr>
      <w:r>
        <w:rPr>
          <w:rFonts w:ascii="微软雅黑" w:hAnsi="微软雅黑" w:eastAsia="微软雅黑"/>
          <w:color w:val="666666"/>
          <w:sz w:val="18"/>
        </w:rPr>
        <w:t>图 3-1：数据看板 — 系统概览与图表</w:t>
      </w:r>
    </w:p>
    <w:p w14:paraId="3FA346E7">
      <w:pPr>
        <w:pStyle w:val="4"/>
      </w:pPr>
      <w:r>
        <w:rPr>
          <w:rFonts w:ascii="微软雅黑" w:hAnsi="微软雅黑" w:eastAsia="微软雅黑"/>
        </w:rPr>
        <w:t>3.2 用户管理</w:t>
      </w:r>
    </w:p>
    <w:p w14:paraId="290746EC">
      <w:pPr>
        <w:spacing w:before="0" w:after="120"/>
      </w:pPr>
      <w:r>
        <w:rPr>
          <w:rFonts w:ascii="微软雅黑" w:hAnsi="微软雅黑" w:eastAsia="微软雅黑"/>
          <w:sz w:val="21"/>
        </w:rPr>
        <w:t>仅超级管理员可见。用于维护系统所有登录账号，支持搜索、新增、编辑、删除、重置密码、角色分配。</w:t>
      </w:r>
    </w:p>
    <w:p w14:paraId="5951ECA9">
      <w:pPr>
        <w:pStyle w:val="16"/>
      </w:pPr>
      <w:r>
        <w:rPr>
          <w:rFonts w:ascii="微软雅黑" w:hAnsi="微软雅黑" w:eastAsia="微软雅黑"/>
          <w:sz w:val="21"/>
        </w:rPr>
        <w:t>搜索栏：按用户名/真实姓名/手机号组合搜索</w:t>
      </w:r>
    </w:p>
    <w:p w14:paraId="0F77F9F5">
      <w:pPr>
        <w:pStyle w:val="16"/>
      </w:pPr>
      <w:r>
        <w:rPr>
          <w:rFonts w:ascii="微软雅黑" w:hAnsi="微软雅黑" w:eastAsia="微软雅黑"/>
          <w:sz w:val="21"/>
        </w:rPr>
        <w:t>列表列：用户名、真实姓名、部门、手机号、状态（启用/禁用）、创建时间、操作</w:t>
      </w:r>
    </w:p>
    <w:p w14:paraId="2839BC92">
      <w:pPr>
        <w:pStyle w:val="16"/>
      </w:pPr>
      <w:r>
        <w:rPr>
          <w:rFonts w:ascii="微软雅黑" w:hAnsi="微软雅黑" w:eastAsia="微软雅黑"/>
          <w:sz w:val="21"/>
        </w:rPr>
        <w:t>点击「新增用户」打开对话框：用户名、密码、真实姓名、手机号、邮箱、性别、部门、状态</w:t>
      </w:r>
    </w:p>
    <w:p w14:paraId="070C8880">
      <w:pPr>
        <w:pStyle w:val="16"/>
      </w:pPr>
      <w:r>
        <w:rPr>
          <w:rFonts w:ascii="微软雅黑" w:hAnsi="微软雅黑" w:eastAsia="微软雅黑"/>
          <w:sz w:val="21"/>
        </w:rPr>
        <w:t>操作列：「编辑」「删除」「重置密码」「分配角色」——角色分配弹窗展示角色多选列表</w:t>
      </w:r>
    </w:p>
    <w:p w14:paraId="03AFBC4F">
      <w:pPr>
        <w:spacing w:after="80"/>
        <w:jc w:val="center"/>
      </w:pPr>
      <w:r>
        <w:drawing>
          <wp:inline distT="0" distB="0" distL="114300" distR="114300">
            <wp:extent cx="5579745" cy="3487420"/>
            <wp:effectExtent l="0" t="0" r="825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53F4">
      <w:pPr>
        <w:spacing w:before="0" w:after="200"/>
        <w:jc w:val="center"/>
      </w:pPr>
      <w:r>
        <w:rPr>
          <w:rFonts w:ascii="微软雅黑" w:hAnsi="微软雅黑" w:eastAsia="微软雅黑"/>
          <w:color w:val="666666"/>
          <w:sz w:val="18"/>
        </w:rPr>
        <w:t>图 3-2：用户管理 — 用户列表与搜索</w:t>
      </w:r>
    </w:p>
    <w:p w14:paraId="6DFE648E">
      <w:pPr>
        <w:pStyle w:val="4"/>
      </w:pPr>
      <w:r>
        <w:rPr>
          <w:rFonts w:ascii="微软雅黑" w:hAnsi="微软雅黑" w:eastAsia="微软雅黑"/>
        </w:rPr>
        <w:t>3.3 角色管理</w:t>
      </w:r>
    </w:p>
    <w:p w14:paraId="5C4553DD">
      <w:pPr>
        <w:spacing w:before="0" w:after="120"/>
      </w:pPr>
      <w:r>
        <w:rPr>
          <w:rFonts w:ascii="微软雅黑" w:hAnsi="微软雅黑" w:eastAsia="微软雅黑"/>
          <w:sz w:val="21"/>
        </w:rPr>
        <w:t>仅超级管理员可见。定义系统角色及其菜单权限。</w:t>
      </w:r>
    </w:p>
    <w:p w14:paraId="59AA7BB6">
      <w:pPr>
        <w:pStyle w:val="16"/>
      </w:pPr>
      <w:r>
        <w:rPr>
          <w:rFonts w:ascii="微软雅黑" w:hAnsi="微软雅黑" w:eastAsia="微软雅黑"/>
          <w:sz w:val="21"/>
        </w:rPr>
        <w:t>列表：角色名称、编码（如 ROLE_ADMIN）、排序、状态、创建时间</w:t>
      </w:r>
    </w:p>
    <w:p w14:paraId="127C4A1D">
      <w:pPr>
        <w:pStyle w:val="16"/>
      </w:pPr>
      <w:r>
        <w:rPr>
          <w:rFonts w:ascii="微软雅黑" w:hAnsi="微软雅黑" w:eastAsia="微软雅黑"/>
          <w:sz w:val="21"/>
        </w:rPr>
        <w:t>新增/编辑：角色名称、编码（全局唯一）、描述、排序、状态</w:t>
      </w:r>
    </w:p>
    <w:p w14:paraId="5BA382D5">
      <w:pPr>
        <w:pStyle w:val="16"/>
      </w:pPr>
      <w:r>
        <w:rPr>
          <w:rFonts w:ascii="微软雅黑" w:hAnsi="微软雅黑" w:eastAsia="微软雅黑"/>
          <w:sz w:val="21"/>
        </w:rPr>
        <w:t>「分配菜单」：树形权限选择器，勾选目录/菜单/按钮权限节点</w:t>
      </w:r>
    </w:p>
    <w:p w14:paraId="4E7FE24A">
      <w:pPr>
        <w:pStyle w:val="16"/>
      </w:pPr>
      <w:r>
        <w:rPr>
          <w:rFonts w:ascii="微软雅黑" w:hAnsi="微软雅黑" w:eastAsia="微软雅黑"/>
          <w:sz w:val="21"/>
        </w:rPr>
        <w:t>已被用户引用的角色无法删除</w:t>
      </w:r>
    </w:p>
    <w:p w14:paraId="1A5BD55D">
      <w:pPr>
        <w:spacing w:after="80"/>
        <w:jc w:val="center"/>
      </w:pPr>
      <w:r>
        <w:drawing>
          <wp:inline distT="0" distB="0" distL="114300" distR="114300">
            <wp:extent cx="5579745" cy="3487420"/>
            <wp:effectExtent l="0" t="0" r="825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864C">
      <w:pPr>
        <w:spacing w:before="0" w:after="200"/>
        <w:jc w:val="center"/>
      </w:pPr>
      <w:r>
        <w:rPr>
          <w:rFonts w:ascii="微软雅黑" w:hAnsi="微软雅黑" w:eastAsia="微软雅黑"/>
          <w:color w:val="666666"/>
          <w:sz w:val="18"/>
        </w:rPr>
        <w:t>图 3-3：角色管理 — 角色列表</w:t>
      </w:r>
    </w:p>
    <w:p w14:paraId="487F1875">
      <w:pPr>
        <w:pStyle w:val="4"/>
      </w:pPr>
      <w:r>
        <w:rPr>
          <w:rFonts w:ascii="微软雅黑" w:hAnsi="微软雅黑" w:eastAsia="微软雅黑"/>
        </w:rPr>
        <w:t>3.4 菜单管理</w:t>
      </w:r>
    </w:p>
    <w:p w14:paraId="3CE024E6">
      <w:pPr>
        <w:spacing w:before="0" w:after="120"/>
      </w:pPr>
      <w:r>
        <w:rPr>
          <w:rFonts w:ascii="微软雅黑" w:hAnsi="微软雅黑" w:eastAsia="微软雅黑"/>
          <w:sz w:val="21"/>
        </w:rPr>
        <w:t>仅超级管理员可见。维护左侧导航菜单层级结构和权限标识。</w:t>
      </w:r>
    </w:p>
    <w:p w14:paraId="65CC988C">
      <w:pPr>
        <w:pStyle w:val="16"/>
      </w:pPr>
      <w:r>
        <w:rPr>
          <w:rFonts w:ascii="微软雅黑" w:hAnsi="微软雅黑" w:eastAsia="微软雅黑"/>
          <w:sz w:val="21"/>
        </w:rPr>
        <w:t>树形表格：菜单名称（缩进显示层级）、图标、排序、权限标识、组件路径、类型</w:t>
      </w:r>
    </w:p>
    <w:p w14:paraId="2735BFF0">
      <w:pPr>
        <w:pStyle w:val="16"/>
      </w:pPr>
      <w:r>
        <w:rPr>
          <w:rFonts w:ascii="微软雅黑" w:hAnsi="微软雅黑" w:eastAsia="微软雅黑"/>
          <w:sz w:val="21"/>
        </w:rPr>
        <w:t>新增菜单：上级菜单（级联选择）+ 类型联动表单（目录/菜单/按钮不同字段）</w:t>
      </w:r>
    </w:p>
    <w:p w14:paraId="4CC57BA4">
      <w:pPr>
        <w:pStyle w:val="16"/>
      </w:pPr>
      <w:r>
        <w:rPr>
          <w:rFonts w:ascii="微软雅黑" w:hAnsi="微软雅黑" w:eastAsia="微软雅黑"/>
          <w:sz w:val="21"/>
        </w:rPr>
        <w:t>已被角色引用的菜单无法删除</w:t>
      </w:r>
    </w:p>
    <w:p w14:paraId="462D5F22">
      <w:pPr>
        <w:spacing w:after="80"/>
        <w:jc w:val="center"/>
      </w:pPr>
      <w:r>
        <w:drawing>
          <wp:inline distT="0" distB="0" distL="114300" distR="114300">
            <wp:extent cx="5579745" cy="3487420"/>
            <wp:effectExtent l="0" t="0" r="825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2C01">
      <w:pPr>
        <w:spacing w:before="0" w:after="200"/>
        <w:jc w:val="center"/>
      </w:pPr>
      <w:r>
        <w:rPr>
          <w:rFonts w:ascii="微软雅黑" w:hAnsi="微软雅黑" w:eastAsia="微软雅黑"/>
          <w:color w:val="666666"/>
          <w:sz w:val="18"/>
        </w:rPr>
        <w:t>图 3-4：菜单管理 — 权限树配置</w:t>
      </w:r>
    </w:p>
    <w:p w14:paraId="115E6A92">
      <w:pPr>
        <w:pStyle w:val="4"/>
      </w:pPr>
      <w:r>
        <w:rPr>
          <w:rFonts w:ascii="微软雅黑" w:hAnsi="微软雅黑" w:eastAsia="微软雅黑"/>
        </w:rPr>
        <w:t>3.5 部门管理</w:t>
      </w:r>
    </w:p>
    <w:p w14:paraId="5CB39834">
      <w:pPr>
        <w:spacing w:before="0" w:after="120"/>
      </w:pPr>
      <w:r>
        <w:rPr>
          <w:rFonts w:ascii="微软雅黑" w:hAnsi="微软雅黑" w:eastAsia="微软雅黑"/>
          <w:sz w:val="21"/>
        </w:rPr>
        <w:t>仅超级管理员可见。维护公司组织架构树。</w:t>
      </w:r>
    </w:p>
    <w:p w14:paraId="628F2138">
      <w:pPr>
        <w:pStyle w:val="16"/>
      </w:pPr>
      <w:r>
        <w:rPr>
          <w:rFonts w:ascii="微软雅黑" w:hAnsi="微软雅黑" w:eastAsia="微软雅黑"/>
          <w:sz w:val="21"/>
        </w:rPr>
        <w:t>树形表格：部门名称、负责人、排序、本部门人数（蓝色标签）、总人数含下级（橙色标签）</w:t>
      </w:r>
    </w:p>
    <w:p w14:paraId="0177A049">
      <w:pPr>
        <w:pStyle w:val="16"/>
      </w:pPr>
      <w:r>
        <w:rPr>
          <w:rFonts w:ascii="微软雅黑" w:hAnsi="微软雅黑" w:eastAsia="微软雅黑"/>
          <w:sz w:val="21"/>
        </w:rPr>
        <w:t>新增/编辑：上级部门（级联选择）、部门名称、负责人、排序号</w:t>
      </w:r>
    </w:p>
    <w:p w14:paraId="6FB8339A">
      <w:pPr>
        <w:spacing w:after="80"/>
        <w:jc w:val="center"/>
      </w:pPr>
      <w:r>
        <w:drawing>
          <wp:inline distT="0" distB="0" distL="114300" distR="114300">
            <wp:extent cx="5579745" cy="3487420"/>
            <wp:effectExtent l="0" t="0" r="825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9545">
      <w:pPr>
        <w:spacing w:before="0" w:after="200"/>
        <w:jc w:val="center"/>
      </w:pPr>
      <w:r>
        <w:rPr>
          <w:rFonts w:ascii="微软雅黑" w:hAnsi="微软雅黑" w:eastAsia="微软雅黑"/>
          <w:color w:val="666666"/>
          <w:sz w:val="18"/>
        </w:rPr>
        <w:t>图 3-5：部门管理 — 组织架构树</w:t>
      </w:r>
    </w:p>
    <w:p w14:paraId="69086A99">
      <w:pPr>
        <w:pStyle w:val="4"/>
      </w:pPr>
      <w:r>
        <w:rPr>
          <w:rFonts w:ascii="微软雅黑" w:hAnsi="微软雅黑" w:eastAsia="微软雅黑"/>
        </w:rPr>
        <w:t>3.6 考勤管理</w:t>
      </w:r>
    </w:p>
    <w:p w14:paraId="752DAF57">
      <w:pPr>
        <w:spacing w:before="0" w:after="120"/>
      </w:pPr>
      <w:r>
        <w:rPr>
          <w:rFonts w:ascii="微软雅黑" w:hAnsi="微软雅黑" w:eastAsia="微软雅黑"/>
          <w:sz w:val="21"/>
        </w:rPr>
        <w:t>考勤管理是核心日常模块。管理员可查看全员数据。</w:t>
      </w:r>
    </w:p>
    <w:p w14:paraId="7E719DAA">
      <w:pPr>
        <w:pStyle w:val="16"/>
      </w:pPr>
      <w:r>
        <w:rPr>
          <w:rFonts w:ascii="微软雅黑" w:hAnsi="微软雅黑" w:eastAsia="微软雅黑"/>
          <w:sz w:val="21"/>
        </w:rPr>
        <w:t>签到/签退按钮：每日仅可签到一次（重复点击禁用并显示「已签到」）</w:t>
      </w:r>
    </w:p>
    <w:p w14:paraId="5C6CF747">
      <w:pPr>
        <w:pStyle w:val="16"/>
      </w:pPr>
      <w:r>
        <w:rPr>
          <w:rFonts w:ascii="微软雅黑" w:hAnsi="微软雅黑" w:eastAsia="微软雅黑"/>
          <w:sz w:val="21"/>
        </w:rPr>
        <w:t>规则：晚于 09:00 = 迟到 | 早于 18:00 = 早退 | 未签 = 缺勤 | 周末自动识别</w:t>
      </w:r>
    </w:p>
    <w:p w14:paraId="44C28F4D">
      <w:pPr>
        <w:pStyle w:val="16"/>
      </w:pPr>
      <w:r>
        <w:rPr>
          <w:rFonts w:ascii="微软雅黑" w:hAnsi="微软雅黑" w:eastAsia="微软雅黑"/>
          <w:sz w:val="21"/>
        </w:rPr>
        <w:t>月度统计卡片：出勤天数、迟到/早退/缺勤次数、总工时 + 每日明细表</w:t>
      </w:r>
    </w:p>
    <w:p w14:paraId="339D095C">
      <w:pPr>
        <w:pStyle w:val="16"/>
      </w:pPr>
      <w:r>
        <w:rPr>
          <w:rFonts w:ascii="微软雅黑" w:hAnsi="微软雅黑" w:eastAsia="微软雅黑"/>
          <w:sz w:val="21"/>
        </w:rPr>
        <w:t>请假标签页：员工可申请请假（事假/病假/年假/调休），选择起止日期自动计算天数</w:t>
      </w:r>
    </w:p>
    <w:p w14:paraId="74D50452">
      <w:pPr>
        <w:spacing w:after="80"/>
        <w:jc w:val="center"/>
      </w:pPr>
      <w:r>
        <w:drawing>
          <wp:inline distT="0" distB="0" distL="114300" distR="114300">
            <wp:extent cx="5579745" cy="3487420"/>
            <wp:effectExtent l="0" t="0" r="825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36C2">
      <w:pPr>
        <w:spacing w:before="0" w:after="200"/>
        <w:jc w:val="center"/>
      </w:pPr>
      <w:r>
        <w:rPr>
          <w:rFonts w:ascii="微软雅黑" w:hAnsi="微软雅黑" w:eastAsia="微软雅黑"/>
          <w:color w:val="666666"/>
          <w:sz w:val="18"/>
        </w:rPr>
        <w:t>图 3-6：考勤管理 — 签到签退与月度统计</w:t>
      </w:r>
    </w:p>
    <w:p w14:paraId="579B0CB7">
      <w:pPr>
        <w:pStyle w:val="4"/>
      </w:pPr>
      <w:r>
        <w:rPr>
          <w:rFonts w:ascii="微软雅黑" w:hAnsi="微软雅黑" w:eastAsia="微软雅黑"/>
        </w:rPr>
        <w:t>3.7 审批中心</w:t>
      </w:r>
    </w:p>
    <w:p w14:paraId="1D8D3A7F">
      <w:pPr>
        <w:spacing w:before="0" w:after="120"/>
      </w:pPr>
      <w:r>
        <w:rPr>
          <w:rFonts w:ascii="微软雅黑" w:hAnsi="微软雅黑" w:eastAsia="微软雅黑"/>
          <w:sz w:val="21"/>
        </w:rPr>
        <w:t>审批中心是工作流核心引擎，实现请假和报销的多级审批。</w:t>
      </w:r>
    </w:p>
    <w:p w14:paraId="2390ABBE">
      <w:pPr>
        <w:pStyle w:val="16"/>
      </w:pPr>
      <w:r>
        <w:rPr>
          <w:rFonts w:ascii="微软雅黑" w:hAnsi="微软雅黑" w:eastAsia="微软雅黑"/>
          <w:sz w:val="21"/>
        </w:rPr>
        <w:t>三个 Tab：待审批（处理待审批单）/ 我的申请（跟踪已提交申请）/ 已审批（历史记录）</w:t>
      </w:r>
    </w:p>
    <w:p w14:paraId="2361A0F7">
      <w:pPr>
        <w:pStyle w:val="16"/>
      </w:pPr>
      <w:r>
        <w:rPr>
          <w:rFonts w:ascii="微软雅黑" w:hAnsi="微软雅黑" w:eastAsia="微软雅黑"/>
          <w:sz w:val="21"/>
        </w:rPr>
        <w:t>管理员额外可见「审批模板」Tab：配置模板名称、编码、级别数、每级审批人类型</w:t>
      </w:r>
    </w:p>
    <w:p w14:paraId="6BA29B5B">
      <w:pPr>
        <w:pStyle w:val="16"/>
      </w:pPr>
      <w:r>
        <w:rPr>
          <w:rFonts w:ascii="微软雅黑" w:hAnsi="微软雅黑" w:eastAsia="微软雅黑"/>
          <w:sz w:val="21"/>
        </w:rPr>
        <w:t>审批人类型：DEPT_LEADER（部门负责人自动解析）/ ROLE（角色下所有用户）/ USER（指定用户）</w:t>
      </w:r>
    </w:p>
    <w:p w14:paraId="188DD1E1">
      <w:pPr>
        <w:pStyle w:val="16"/>
      </w:pPr>
      <w:r>
        <w:rPr>
          <w:rFonts w:ascii="微软雅黑" w:hAnsi="微软雅黑" w:eastAsia="微软雅黑"/>
          <w:sz w:val="21"/>
        </w:rPr>
        <w:t>支持并行审批：同级别多人，任一人同意即推进</w:t>
      </w:r>
    </w:p>
    <w:p w14:paraId="59184A10">
      <w:pPr>
        <w:spacing w:after="80"/>
        <w:jc w:val="center"/>
      </w:pPr>
      <w:r>
        <w:drawing>
          <wp:inline distT="0" distB="0" distL="114300" distR="114300">
            <wp:extent cx="5579745" cy="3487420"/>
            <wp:effectExtent l="0" t="0" r="825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3811">
      <w:pPr>
        <w:spacing w:before="0" w:after="200"/>
        <w:jc w:val="center"/>
      </w:pPr>
      <w:r>
        <w:rPr>
          <w:rFonts w:ascii="微软雅黑" w:hAnsi="微软雅黑" w:eastAsia="微软雅黑"/>
          <w:color w:val="666666"/>
          <w:sz w:val="18"/>
        </w:rPr>
        <w:t>图 3-7：审批中心 — 待审批/我的申请/已审批</w:t>
      </w:r>
    </w:p>
    <w:p w14:paraId="2B5CD3DF">
      <w:pPr>
        <w:pStyle w:val="4"/>
      </w:pPr>
      <w:r>
        <w:rPr>
          <w:rFonts w:ascii="微软雅黑" w:hAnsi="微软雅黑" w:eastAsia="微软雅黑"/>
        </w:rPr>
        <w:t>3.8 公告通知</w:t>
      </w:r>
    </w:p>
    <w:p w14:paraId="4979B7F8">
      <w:pPr>
        <w:spacing w:before="0" w:after="120"/>
      </w:pPr>
      <w:r>
        <w:rPr>
          <w:rFonts w:ascii="微软雅黑" w:hAnsi="微软雅黑" w:eastAsia="微软雅黑"/>
          <w:sz w:val="21"/>
        </w:rPr>
        <w:t>用于公司内部信息发布。管理员拥有发布、编辑和删除权限。</w:t>
      </w:r>
    </w:p>
    <w:p w14:paraId="14BE9533">
      <w:pPr>
        <w:pStyle w:val="16"/>
      </w:pPr>
      <w:r>
        <w:rPr>
          <w:rFonts w:ascii="微软雅黑" w:hAnsi="微软雅黑" w:eastAsia="微软雅黑"/>
          <w:sz w:val="21"/>
        </w:rPr>
        <w:t>列表：标题（粗体，置顶项红色「置顶」标签）、类型、发布人、时间、浏览量</w:t>
      </w:r>
    </w:p>
    <w:p w14:paraId="319E35F6">
      <w:pPr>
        <w:pStyle w:val="16"/>
      </w:pPr>
      <w:r>
        <w:rPr>
          <w:rFonts w:ascii="微软雅黑" w:hAnsi="微软雅黑" w:eastAsia="微软雅黑"/>
          <w:sz w:val="21"/>
        </w:rPr>
        <w:t>「发布公告」：标题、类型（通知/公告/制度）、富文本内容、置顶开关</w:t>
      </w:r>
    </w:p>
    <w:p w14:paraId="1F0AE185">
      <w:pPr>
        <w:spacing w:after="80"/>
        <w:jc w:val="center"/>
      </w:pPr>
      <w:r>
        <w:drawing>
          <wp:inline distT="0" distB="0" distL="114300" distR="114300">
            <wp:extent cx="5579745" cy="3487420"/>
            <wp:effectExtent l="0" t="0" r="825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70AE">
      <w:pPr>
        <w:spacing w:before="0" w:after="200"/>
        <w:jc w:val="center"/>
      </w:pPr>
      <w:r>
        <w:rPr>
          <w:rFonts w:ascii="微软雅黑" w:hAnsi="微软雅黑" w:eastAsia="微软雅黑"/>
          <w:color w:val="666666"/>
          <w:sz w:val="18"/>
        </w:rPr>
        <w:t>图 3-8：公告通知 — 公告列表</w:t>
      </w:r>
    </w:p>
    <w:p w14:paraId="7CB80CD0">
      <w:pPr>
        <w:pStyle w:val="4"/>
      </w:pPr>
      <w:r>
        <w:rPr>
          <w:rFonts w:ascii="微软雅黑" w:hAnsi="微软雅黑" w:eastAsia="微软雅黑"/>
        </w:rPr>
        <w:t>3.9 日程管理</w:t>
      </w:r>
    </w:p>
    <w:p w14:paraId="5683837E">
      <w:pPr>
        <w:spacing w:before="0" w:after="120"/>
      </w:pPr>
      <w:r>
        <w:rPr>
          <w:rFonts w:ascii="微软雅黑" w:hAnsi="微软雅黑" w:eastAsia="微软雅黑"/>
          <w:sz w:val="21"/>
        </w:rPr>
        <w:t>双视图模式：列表视图 + 日历视图（FullCalendar 月/周/日切换）。</w:t>
      </w:r>
    </w:p>
    <w:p w14:paraId="46543FCE">
      <w:pPr>
        <w:pStyle w:val="16"/>
      </w:pPr>
      <w:r>
        <w:rPr>
          <w:rFonts w:ascii="微软雅黑" w:hAnsi="微软雅黑" w:eastAsia="微软雅黑"/>
          <w:sz w:val="21"/>
        </w:rPr>
        <w:t>日历中不同日程类型着色显示（会议=蓝、任务=橙、个人=灰），点击空白快速创建</w:t>
      </w:r>
    </w:p>
    <w:p w14:paraId="18A7857E">
      <w:pPr>
        <w:pStyle w:val="16"/>
      </w:pPr>
      <w:r>
        <w:rPr>
          <w:rFonts w:ascii="微软雅黑" w:hAnsi="微软雅黑" w:eastAsia="微软雅黑"/>
          <w:sz w:val="21"/>
        </w:rPr>
        <w:t>表单：标题、内容、起止时间、类型、优先级（紧急/重要/普通）、可见性（仅自己/本部门/公开）、提醒时间</w:t>
      </w:r>
    </w:p>
    <w:p w14:paraId="365754FE">
      <w:pPr>
        <w:spacing w:after="80"/>
        <w:jc w:val="center"/>
      </w:pPr>
      <w:r>
        <w:drawing>
          <wp:inline distT="0" distB="0" distL="114300" distR="114300">
            <wp:extent cx="5579745" cy="3487420"/>
            <wp:effectExtent l="0" t="0" r="825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31F6">
      <w:pPr>
        <w:spacing w:before="0" w:after="200"/>
        <w:jc w:val="center"/>
      </w:pPr>
      <w:r>
        <w:rPr>
          <w:rFonts w:ascii="微软雅黑" w:hAnsi="微软雅黑" w:eastAsia="微软雅黑"/>
          <w:color w:val="666666"/>
          <w:sz w:val="18"/>
        </w:rPr>
        <w:t>图 3-9a：日程管理 — 列表视图</w:t>
      </w:r>
    </w:p>
    <w:p w14:paraId="7D113562">
      <w:pPr>
        <w:spacing w:after="80"/>
        <w:jc w:val="center"/>
      </w:pPr>
      <w:r>
        <w:drawing>
          <wp:inline distT="0" distB="0" distL="114300" distR="114300">
            <wp:extent cx="5579745" cy="3487420"/>
            <wp:effectExtent l="0" t="0" r="825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D178">
      <w:pPr>
        <w:spacing w:before="0" w:after="200"/>
        <w:jc w:val="center"/>
      </w:pPr>
      <w:r>
        <w:rPr>
          <w:rFonts w:ascii="微软雅黑" w:hAnsi="微软雅黑" w:eastAsia="微软雅黑"/>
          <w:color w:val="666666"/>
          <w:sz w:val="18"/>
        </w:rPr>
        <w:t>图 3-9b：日程管理 — 日历视图（FullCalendar）</w:t>
      </w:r>
    </w:p>
    <w:p w14:paraId="60EBD8E2">
      <w:pPr>
        <w:pStyle w:val="4"/>
      </w:pPr>
      <w:r>
        <w:rPr>
          <w:rFonts w:ascii="微软雅黑" w:hAnsi="微软雅黑" w:eastAsia="微软雅黑"/>
        </w:rPr>
        <w:t>3.10 报销管理</w:t>
      </w:r>
    </w:p>
    <w:p w14:paraId="1062C56F">
      <w:pPr>
        <w:spacing w:before="0" w:after="120"/>
      </w:pPr>
      <w:r>
        <w:rPr>
          <w:rFonts w:ascii="微软雅黑" w:hAnsi="微软雅黑" w:eastAsia="微软雅黑"/>
          <w:sz w:val="21"/>
        </w:rPr>
        <w:t>员工提交费用报销，与审批中心集成实现电子化流转。</w:t>
      </w:r>
    </w:p>
    <w:p w14:paraId="219952CD">
      <w:pPr>
        <w:pStyle w:val="16"/>
      </w:pPr>
      <w:r>
        <w:rPr>
          <w:rFonts w:ascii="微软雅黑" w:hAnsi="微软雅黑" w:eastAsia="微软雅黑"/>
          <w:sz w:val="21"/>
        </w:rPr>
        <w:t>顶部统计栏：各状态报销笔数和金额汇总</w:t>
      </w:r>
    </w:p>
    <w:p w14:paraId="26E7E899">
      <w:pPr>
        <w:pStyle w:val="16"/>
      </w:pPr>
      <w:r>
        <w:rPr>
          <w:rFonts w:ascii="微软雅黑" w:hAnsi="微软雅黑" w:eastAsia="微软雅黑"/>
          <w:sz w:val="21"/>
        </w:rPr>
        <w:t>列表：支持状态筛选。列：标题、类型、金额（红色加粗）、状态标签、操作</w:t>
      </w:r>
    </w:p>
    <w:p w14:paraId="09E070DF">
      <w:pPr>
        <w:pStyle w:val="16"/>
      </w:pPr>
      <w:r>
        <w:rPr>
          <w:rFonts w:ascii="微软雅黑" w:hAnsi="微软雅黑" w:eastAsia="微软雅黑"/>
          <w:sz w:val="21"/>
        </w:rPr>
        <w:t>新增报销：标题、类型、金额、描述 + 附件上传（jpg/png/pdf/doc，≤10MB）</w:t>
      </w:r>
    </w:p>
    <w:p w14:paraId="696E9F60">
      <w:pPr>
        <w:pStyle w:val="16"/>
      </w:pPr>
      <w:r>
        <w:rPr>
          <w:rFonts w:ascii="微软雅黑" w:hAnsi="微软雅黑" w:eastAsia="微软雅黑"/>
          <w:sz w:val="21"/>
        </w:rPr>
        <w:t>仅待审批状态可编辑/删除。提交后自动发起审批</w:t>
      </w:r>
    </w:p>
    <w:p w14:paraId="489DCE13">
      <w:pPr>
        <w:spacing w:after="80"/>
        <w:jc w:val="center"/>
      </w:pPr>
      <w:r>
        <w:drawing>
          <wp:inline distT="0" distB="0" distL="114300" distR="114300">
            <wp:extent cx="5579745" cy="3487420"/>
            <wp:effectExtent l="0" t="0" r="825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EF05">
      <w:pPr>
        <w:spacing w:before="0" w:after="200"/>
        <w:jc w:val="center"/>
      </w:pPr>
      <w:r>
        <w:rPr>
          <w:rFonts w:ascii="微软雅黑" w:hAnsi="微软雅黑" w:eastAsia="微软雅黑"/>
          <w:color w:val="666666"/>
          <w:sz w:val="18"/>
        </w:rPr>
        <w:t>图 3-10：报销管理 — 报销列表与统计</w:t>
      </w:r>
    </w:p>
    <w:p w14:paraId="03A363D6">
      <w:r>
        <w:br w:type="page"/>
      </w:r>
    </w:p>
    <w:p w14:paraId="6BA7DA43">
      <w:pPr>
        <w:pStyle w:val="3"/>
      </w:pPr>
      <w:r>
        <w:rPr>
          <w:rFonts w:ascii="微软雅黑" w:hAnsi="微软雅黑" w:eastAsia="微软雅黑"/>
        </w:rPr>
        <w:t>第四章 部门经理操作指南</w:t>
      </w:r>
    </w:p>
    <w:p w14:paraId="4236B3DF">
      <w:pPr>
        <w:spacing w:before="0" w:after="120"/>
      </w:pPr>
      <w:r>
        <w:rPr>
          <w:rFonts w:ascii="微软雅黑" w:hAnsi="微软雅黑" w:eastAsia="微软雅黑"/>
          <w:sz w:val="21"/>
        </w:rPr>
        <w:t>部门经理（zhangsan / 123456）是连接管理层和员工的桥梁。左侧菜单无「系统管理」，审批中心无「审批模板」Tab。</w:t>
      </w:r>
    </w:p>
    <w:p w14:paraId="24DC1835">
      <w:pPr>
        <w:pStyle w:val="4"/>
      </w:pPr>
      <w:r>
        <w:rPr>
          <w:rFonts w:ascii="微软雅黑" w:hAnsi="微软雅黑" w:eastAsia="微软雅黑"/>
        </w:rPr>
        <w:t>4.1 数据看板（部门视角）</w:t>
      </w:r>
    </w:p>
    <w:p w14:paraId="15C07159">
      <w:pPr>
        <w:spacing w:before="0" w:after="120"/>
      </w:pPr>
      <w:r>
        <w:rPr>
          <w:rFonts w:ascii="微软雅黑" w:hAnsi="微软雅黑" w:eastAsia="微软雅黑"/>
          <w:sz w:val="21"/>
        </w:rPr>
        <w:t>展示本部门（及子部门）的统计数据，非全量系统数据。日程提醒仅显示个人和部门可见的日程。</w:t>
      </w:r>
    </w:p>
    <w:p w14:paraId="1A864A06">
      <w:pPr>
        <w:spacing w:after="80"/>
        <w:jc w:val="center"/>
      </w:pPr>
      <w:r>
        <w:drawing>
          <wp:inline distT="0" distB="0" distL="114300" distR="114300">
            <wp:extent cx="5579745" cy="3487420"/>
            <wp:effectExtent l="0" t="0" r="8255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080B">
      <w:pPr>
        <w:spacing w:before="0" w:after="200"/>
        <w:jc w:val="center"/>
      </w:pPr>
      <w:r>
        <w:rPr>
          <w:rFonts w:ascii="微软雅黑" w:hAnsi="微软雅黑" w:eastAsia="微软雅黑"/>
          <w:color w:val="666666"/>
          <w:sz w:val="18"/>
        </w:rPr>
        <w:t>图 4-1：部门经理数据看板</w:t>
      </w:r>
    </w:p>
    <w:p w14:paraId="4291F8E3">
      <w:pPr>
        <w:pStyle w:val="4"/>
      </w:pPr>
      <w:r>
        <w:rPr>
          <w:rFonts w:ascii="微软雅黑" w:hAnsi="微软雅黑" w:eastAsia="微软雅黑"/>
        </w:rPr>
        <w:t>4.2 审批中心（核心工作区）</w:t>
      </w:r>
    </w:p>
    <w:p w14:paraId="4F2D2013">
      <w:pPr>
        <w:spacing w:before="0" w:after="120"/>
      </w:pPr>
      <w:r>
        <w:rPr>
          <w:rFonts w:ascii="微软雅黑" w:hAnsi="微软雅黑" w:eastAsia="微软雅黑"/>
          <w:sz w:val="21"/>
        </w:rPr>
        <w:t>审批是部门经理最重要的日常工作。当有下属提交请假或报销申请时，流程的第一个审批级别通常由部门经理负责。</w:t>
      </w:r>
    </w:p>
    <w:p w14:paraId="00D8F892">
      <w:pPr>
        <w:pStyle w:val="16"/>
      </w:pPr>
      <w:r>
        <w:rPr>
          <w:rFonts w:ascii="微软雅黑" w:hAnsi="微软雅黑" w:eastAsia="微软雅黑"/>
          <w:sz w:val="21"/>
        </w:rPr>
        <w:t>待审批 Tab：需及时处理，点击「通过」或「驳回」并填写意见</w:t>
      </w:r>
    </w:p>
    <w:p w14:paraId="396F7510">
      <w:pPr>
        <w:pStyle w:val="16"/>
      </w:pPr>
      <w:r>
        <w:rPr>
          <w:rFonts w:ascii="微软雅黑" w:hAnsi="微软雅黑" w:eastAsia="微软雅黑"/>
          <w:sz w:val="21"/>
        </w:rPr>
        <w:t>审批操作不可逆——一旦通过或驳回无法修改</w:t>
      </w:r>
    </w:p>
    <w:p w14:paraId="139ADC8E">
      <w:pPr>
        <w:pStyle w:val="16"/>
      </w:pPr>
      <w:r>
        <w:rPr>
          <w:rFonts w:ascii="微软雅黑" w:hAnsi="微软雅黑" w:eastAsia="微软雅黑"/>
          <w:sz w:val="21"/>
        </w:rPr>
        <w:t>驳回后流程终止，后续级别审批人不再收到任务</w:t>
      </w:r>
    </w:p>
    <w:p w14:paraId="168D41DC">
      <w:pPr>
        <w:spacing w:after="80"/>
        <w:jc w:val="center"/>
      </w:pPr>
      <w:r>
        <w:drawing>
          <wp:inline distT="0" distB="0" distL="114300" distR="114300">
            <wp:extent cx="5579745" cy="3487420"/>
            <wp:effectExtent l="0" t="0" r="8255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0EE3">
      <w:pPr>
        <w:spacing w:before="0" w:after="200"/>
        <w:jc w:val="center"/>
      </w:pPr>
      <w:r>
        <w:rPr>
          <w:rFonts w:ascii="微软雅黑" w:hAnsi="微软雅黑" w:eastAsia="微软雅黑"/>
          <w:color w:val="666666"/>
          <w:sz w:val="18"/>
        </w:rPr>
        <w:t>图 4-2：部门经理审批中心</w:t>
      </w:r>
    </w:p>
    <w:p w14:paraId="01CDB3D4">
      <w:pPr>
        <w:pStyle w:val="4"/>
      </w:pPr>
      <w:r>
        <w:rPr>
          <w:rFonts w:ascii="微软雅黑" w:hAnsi="微软雅黑" w:eastAsia="微软雅黑"/>
        </w:rPr>
        <w:t>4.3 考勤管理（部门视角）</w:t>
      </w:r>
    </w:p>
    <w:p w14:paraId="5449DBBE">
      <w:pPr>
        <w:spacing w:before="0" w:after="120"/>
      </w:pPr>
      <w:r>
        <w:rPr>
          <w:rFonts w:ascii="微软雅黑" w:hAnsi="微软雅黑" w:eastAsia="微软雅黑"/>
          <w:sz w:val="21"/>
        </w:rPr>
        <w:t>可查看本部门及下级部门所有员工的考勤数据，支持按员工筛选和请假记录查看。</w:t>
      </w:r>
    </w:p>
    <w:p w14:paraId="3A4E81C3">
      <w:pPr>
        <w:spacing w:after="80"/>
        <w:jc w:val="center"/>
      </w:pPr>
      <w:r>
        <w:drawing>
          <wp:inline distT="0" distB="0" distL="114300" distR="114300">
            <wp:extent cx="5579745" cy="3487420"/>
            <wp:effectExtent l="0" t="0" r="8255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E321">
      <w:pPr>
        <w:spacing w:before="0" w:after="200"/>
        <w:jc w:val="center"/>
      </w:pPr>
      <w:r>
        <w:rPr>
          <w:rFonts w:ascii="微软雅黑" w:hAnsi="微软雅黑" w:eastAsia="微软雅黑"/>
          <w:color w:val="666666"/>
          <w:sz w:val="18"/>
        </w:rPr>
        <w:t>图 4-3：部门经理考勤视图</w:t>
      </w:r>
    </w:p>
    <w:p w14:paraId="1C7D7DCB">
      <w:r>
        <w:br w:type="page"/>
      </w:r>
    </w:p>
    <w:p w14:paraId="6B00EA7D">
      <w:pPr>
        <w:pStyle w:val="3"/>
      </w:pPr>
      <w:r>
        <w:rPr>
          <w:rFonts w:ascii="微软雅黑" w:hAnsi="微软雅黑" w:eastAsia="微软雅黑"/>
        </w:rPr>
        <w:t>第五章 普通员工操作指南</w:t>
      </w:r>
    </w:p>
    <w:p w14:paraId="69E94C4C">
      <w:pPr>
        <w:spacing w:before="0" w:after="120"/>
      </w:pPr>
      <w:r>
        <w:rPr>
          <w:rFonts w:ascii="微软雅黑" w:hAnsi="微软雅黑" w:eastAsia="微软雅黑"/>
          <w:sz w:val="21"/>
        </w:rPr>
        <w:t>普通员工（lisi / 123456）是系统最主要的使用群体。所有操作仅影响个人数据。</w:t>
      </w:r>
    </w:p>
    <w:p w14:paraId="487FE192">
      <w:pPr>
        <w:pStyle w:val="4"/>
      </w:pPr>
      <w:r>
        <w:rPr>
          <w:rFonts w:ascii="微软雅黑" w:hAnsi="微软雅黑" w:eastAsia="微软雅黑"/>
        </w:rPr>
        <w:t>5.1 数据看板（个人视角）</w:t>
      </w:r>
    </w:p>
    <w:p w14:paraId="1B78B749">
      <w:pPr>
        <w:spacing w:before="0" w:after="120"/>
      </w:pPr>
      <w:r>
        <w:rPr>
          <w:rFonts w:ascii="微软雅黑" w:hAnsi="微软雅黑" w:eastAsia="微软雅黑"/>
          <w:sz w:val="21"/>
        </w:rPr>
        <w:t>展示个人考勤统计、审批进度和报销汇总。</w:t>
      </w:r>
    </w:p>
    <w:p w14:paraId="04F5150C">
      <w:pPr>
        <w:spacing w:after="80"/>
        <w:jc w:val="center"/>
      </w:pPr>
      <w:r>
        <w:drawing>
          <wp:inline distT="0" distB="0" distL="114300" distR="114300">
            <wp:extent cx="5579745" cy="3487420"/>
            <wp:effectExtent l="0" t="0" r="8255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326D">
      <w:pPr>
        <w:spacing w:before="0" w:after="200"/>
        <w:jc w:val="center"/>
      </w:pPr>
      <w:r>
        <w:rPr>
          <w:rFonts w:ascii="微软雅黑" w:hAnsi="微软雅黑" w:eastAsia="微软雅黑"/>
          <w:color w:val="666666"/>
          <w:sz w:val="18"/>
        </w:rPr>
        <w:t>图 5-1：普通员工数据看板</w:t>
      </w:r>
    </w:p>
    <w:p w14:paraId="0EDF7412">
      <w:pPr>
        <w:pStyle w:val="4"/>
      </w:pPr>
      <w:r>
        <w:rPr>
          <w:rFonts w:ascii="微软雅黑" w:hAnsi="微软雅黑" w:eastAsia="微软雅黑"/>
        </w:rPr>
        <w:t>5.2 考勤签到与签退</w:t>
      </w:r>
    </w:p>
    <w:p w14:paraId="05672E3C">
      <w:pPr>
        <w:spacing w:before="0" w:after="120"/>
      </w:pPr>
      <w:r>
        <w:rPr>
          <w:rFonts w:ascii="微软雅黑" w:hAnsi="微软雅黑" w:eastAsia="微软雅黑"/>
          <w:sz w:val="21"/>
        </w:rPr>
        <w:t>员工每天最重要的日常操作：</w:t>
      </w:r>
    </w:p>
    <w:p w14:paraId="2F4F6AEE">
      <w:pPr>
        <w:pStyle w:val="16"/>
      </w:pPr>
      <w:r>
        <w:rPr>
          <w:rFonts w:ascii="微软雅黑" w:hAnsi="微软雅黑" w:eastAsia="微软雅黑"/>
          <w:sz w:val="21"/>
        </w:rPr>
        <w:t>上班点击「签到」—— 晚于 09:00 自动标记「迟到」</w:t>
      </w:r>
    </w:p>
    <w:p w14:paraId="1FBDBEE1">
      <w:pPr>
        <w:pStyle w:val="16"/>
      </w:pPr>
      <w:r>
        <w:rPr>
          <w:rFonts w:ascii="微软雅黑" w:hAnsi="微软雅黑" w:eastAsia="微软雅黑"/>
          <w:sz w:val="21"/>
        </w:rPr>
        <w:t>下班点击「签退」—— 早于 18:00 自动标记「早退」</w:t>
      </w:r>
    </w:p>
    <w:p w14:paraId="07721D14">
      <w:pPr>
        <w:pStyle w:val="16"/>
      </w:pPr>
      <w:r>
        <w:rPr>
          <w:rFonts w:ascii="微软雅黑" w:hAnsi="微软雅黑" w:eastAsia="微软雅黑"/>
          <w:sz w:val="21"/>
        </w:rPr>
        <w:t>忘记签 = 「缺勤」。签到按钮每天只能点击一次。</w:t>
      </w:r>
    </w:p>
    <w:p w14:paraId="1B3BADEC">
      <w:pPr>
        <w:pStyle w:val="16"/>
      </w:pPr>
      <w:r>
        <w:rPr>
          <w:rFonts w:ascii="微软雅黑" w:hAnsi="微软雅黑" w:eastAsia="微软雅黑"/>
          <w:sz w:val="21"/>
        </w:rPr>
        <w:t>月度统计可查看个人出勤天数、迟到/早退/缺勤次数和总工时</w:t>
      </w:r>
    </w:p>
    <w:p w14:paraId="29D34DE6">
      <w:pPr>
        <w:spacing w:after="80"/>
        <w:jc w:val="center"/>
      </w:pPr>
      <w:r>
        <w:drawing>
          <wp:inline distT="0" distB="0" distL="114300" distR="114300">
            <wp:extent cx="5579745" cy="3487420"/>
            <wp:effectExtent l="0" t="0" r="8255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9023">
      <w:pPr>
        <w:spacing w:before="0" w:after="200"/>
        <w:jc w:val="center"/>
      </w:pPr>
      <w:r>
        <w:rPr>
          <w:rFonts w:ascii="微软雅黑" w:hAnsi="微软雅黑" w:eastAsia="微软雅黑"/>
          <w:color w:val="666666"/>
          <w:sz w:val="18"/>
        </w:rPr>
        <w:t>图 5-2：员工考勤 — 签到签退与月度统计</w:t>
      </w:r>
    </w:p>
    <w:p w14:paraId="54BC7B9B">
      <w:pPr>
        <w:pStyle w:val="4"/>
      </w:pPr>
      <w:r>
        <w:rPr>
          <w:rFonts w:ascii="微软雅黑" w:hAnsi="微软雅黑" w:eastAsia="微软雅黑"/>
        </w:rPr>
        <w:t>5.3 审批中心（申请人视角）</w:t>
      </w:r>
    </w:p>
    <w:p w14:paraId="20E2BD3F">
      <w:pPr>
        <w:spacing w:before="0" w:after="120"/>
      </w:pPr>
      <w:r>
        <w:rPr>
          <w:rFonts w:ascii="微软雅黑" w:hAnsi="微软雅黑" w:eastAsia="微软雅黑"/>
          <w:sz w:val="21"/>
        </w:rPr>
        <w:t>员工在「我的申请」Tab 中跟踪自己提交的请假和报销审批进度。</w:t>
      </w:r>
    </w:p>
    <w:p w14:paraId="03A4957C">
      <w:pPr>
        <w:pStyle w:val="16"/>
      </w:pPr>
      <w:r>
        <w:rPr>
          <w:rFonts w:ascii="微软雅黑" w:hAnsi="微软雅黑" w:eastAsia="微软雅黑"/>
          <w:sz w:val="21"/>
        </w:rPr>
        <w:t>每条申请显示当前审批进度（如「第 1 级/共 2 级」）</w:t>
      </w:r>
    </w:p>
    <w:p w14:paraId="038B6539">
      <w:pPr>
        <w:pStyle w:val="16"/>
      </w:pPr>
      <w:r>
        <w:rPr>
          <w:rFonts w:ascii="微软雅黑" w:hAnsi="微软雅黑" w:eastAsia="微软雅黑"/>
          <w:sz w:val="21"/>
        </w:rPr>
        <w:t>审批中状态可点击「撤回」取消申请；已通过/已驳回可查看审批记录</w:t>
      </w:r>
    </w:p>
    <w:p w14:paraId="24467A2E">
      <w:pPr>
        <w:spacing w:after="80"/>
        <w:jc w:val="center"/>
      </w:pPr>
      <w:r>
        <w:drawing>
          <wp:inline distT="0" distB="0" distL="114300" distR="114300">
            <wp:extent cx="5579745" cy="3487420"/>
            <wp:effectExtent l="0" t="0" r="8255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643E">
      <w:pPr>
        <w:spacing w:before="0" w:after="200"/>
        <w:jc w:val="center"/>
      </w:pPr>
      <w:r>
        <w:rPr>
          <w:rFonts w:ascii="微软雅黑" w:hAnsi="微软雅黑" w:eastAsia="微软雅黑"/>
          <w:color w:val="666666"/>
          <w:sz w:val="18"/>
        </w:rPr>
        <w:t>图 5-3：员工审批中心 — 我的申请</w:t>
      </w:r>
    </w:p>
    <w:p w14:paraId="0043237F">
      <w:pPr>
        <w:pStyle w:val="4"/>
      </w:pPr>
      <w:r>
        <w:rPr>
          <w:rFonts w:ascii="微软雅黑" w:hAnsi="微软雅黑" w:eastAsia="微软雅黑"/>
        </w:rPr>
        <w:t>5.4 报销管理</w:t>
      </w:r>
    </w:p>
    <w:p w14:paraId="0C6B1078">
      <w:pPr>
        <w:spacing w:before="0" w:after="120"/>
      </w:pPr>
      <w:r>
        <w:rPr>
          <w:rFonts w:ascii="微软雅黑" w:hAnsi="微软雅黑" w:eastAsia="微软雅黑"/>
          <w:sz w:val="21"/>
        </w:rPr>
        <w:t>员工提交费用报销申请（标题、类型、金额、描述 + 附件上传凭证），提交后自动进入审批流程。</w:t>
      </w:r>
    </w:p>
    <w:p w14:paraId="086F2E72">
      <w:pPr>
        <w:pStyle w:val="16"/>
      </w:pPr>
      <w:r>
        <w:rPr>
          <w:rFonts w:ascii="微软雅黑" w:hAnsi="微软雅黑" w:eastAsia="微软雅黑"/>
          <w:sz w:val="21"/>
        </w:rPr>
        <w:t>仅「待审批」状态可编辑或删除；审批中需修改请先撤回</w:t>
      </w:r>
    </w:p>
    <w:p w14:paraId="5B8DB8DE">
      <w:pPr>
        <w:pStyle w:val="16"/>
      </w:pPr>
      <w:r>
        <w:rPr>
          <w:rFonts w:ascii="微软雅黑" w:hAnsi="微软雅黑" w:eastAsia="微软雅黑"/>
          <w:sz w:val="21"/>
        </w:rPr>
        <w:t>支持类型：交通、办公、招待、差旅、其他</w:t>
      </w:r>
    </w:p>
    <w:p w14:paraId="6255E7FA">
      <w:pPr>
        <w:spacing w:after="80"/>
        <w:jc w:val="center"/>
      </w:pPr>
      <w:r>
        <w:drawing>
          <wp:inline distT="0" distB="0" distL="114300" distR="114300">
            <wp:extent cx="5579745" cy="3487420"/>
            <wp:effectExtent l="0" t="0" r="8255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2F16">
      <w:pPr>
        <w:spacing w:before="0" w:after="200"/>
        <w:jc w:val="center"/>
      </w:pPr>
      <w:r>
        <w:rPr>
          <w:rFonts w:ascii="微软雅黑" w:hAnsi="微软雅黑" w:eastAsia="微软雅黑"/>
          <w:color w:val="666666"/>
          <w:sz w:val="18"/>
        </w:rPr>
        <w:t>图 5-4：员工报销管理</w:t>
      </w:r>
    </w:p>
    <w:p w14:paraId="0318E3E6">
      <w:r>
        <w:br w:type="page"/>
      </w:r>
    </w:p>
    <w:p w14:paraId="6F1E7E50">
      <w:pPr>
        <w:pStyle w:val="3"/>
      </w:pPr>
      <w:r>
        <w:rPr>
          <w:rFonts w:ascii="微软雅黑" w:hAnsi="微软雅黑" w:eastAsia="微软雅黑"/>
        </w:rPr>
        <w:t>第六章 审批流程说明</w:t>
      </w:r>
    </w:p>
    <w:p w14:paraId="413E5EE3">
      <w:pPr>
        <w:pStyle w:val="4"/>
      </w:pPr>
      <w:r>
        <w:rPr>
          <w:rFonts w:ascii="微软雅黑" w:hAnsi="微软雅黑" w:eastAsia="微软雅黑"/>
        </w:rPr>
        <w:t>6.1 审批流程全景</w:t>
      </w:r>
    </w:p>
    <w:p w14:paraId="11D583C1">
      <w:pPr>
        <w:spacing w:before="0" w:after="120"/>
      </w:pPr>
      <w:r>
        <w:rPr>
          <w:rFonts w:ascii="微软雅黑" w:hAnsi="微软雅黑" w:eastAsia="微软雅黑"/>
          <w:b/>
          <w:sz w:val="21"/>
        </w:rPr>
        <w:t>员工提交请假/报销 → 系统自动创建审批实例 → 确定各级审批人 → 第一级审批 → 第二级审批 → ... → 完成，业务记录状态自动更新。</w:t>
      </w:r>
    </w:p>
    <w:p w14:paraId="2C612EDF">
      <w:pPr>
        <w:pStyle w:val="4"/>
      </w:pPr>
      <w:r>
        <w:rPr>
          <w:rFonts w:ascii="微软雅黑" w:hAnsi="微软雅黑" w:eastAsia="微软雅黑"/>
        </w:rPr>
        <w:t>6.2 审批策略</w:t>
      </w:r>
    </w:p>
    <w:p w14:paraId="566143CC">
      <w:pPr>
        <w:pStyle w:val="16"/>
      </w:pPr>
      <w:r>
        <w:rPr>
          <w:rFonts w:ascii="微软雅黑" w:hAnsi="微软雅黑" w:eastAsia="微软雅黑"/>
          <w:sz w:val="21"/>
        </w:rPr>
        <w:t>串行审批（默认）：审批按级别顺序逐级进行</w:t>
      </w:r>
    </w:p>
    <w:p w14:paraId="50071A5E">
      <w:pPr>
        <w:pStyle w:val="16"/>
      </w:pPr>
      <w:r>
        <w:rPr>
          <w:rFonts w:ascii="微软雅黑" w:hAnsi="微软雅黑" w:eastAsia="微软雅黑"/>
          <w:sz w:val="21"/>
        </w:rPr>
        <w:t>并行审批：同级别多人审批，任一人同意即推进，任一人驳回则整体驳回</w:t>
      </w:r>
    </w:p>
    <w:p w14:paraId="7D1D6C1A">
      <w:pPr>
        <w:pStyle w:val="4"/>
      </w:pPr>
      <w:r>
        <w:rPr>
          <w:rFonts w:ascii="微软雅黑" w:hAnsi="微软雅黑" w:eastAsia="微软雅黑"/>
        </w:rPr>
        <w:t>6.3 审批状态流转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718ABA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shd w:val="clear" w:color="auto" w:fill="2B579A"/>
          </w:tcPr>
          <w:p w14:paraId="58A746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w="2409" w:type="dxa"/>
            <w:shd w:val="clear" w:color="auto" w:fill="2B579A"/>
          </w:tcPr>
          <w:p w14:paraId="6CBC18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码</w:t>
            </w:r>
          </w:p>
        </w:tc>
        <w:tc>
          <w:tcPr>
            <w:tcW w:w="2409" w:type="dxa"/>
            <w:shd w:val="clear" w:color="auto" w:fill="2B579A"/>
          </w:tcPr>
          <w:p w14:paraId="4248B3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w="2409" w:type="dxa"/>
            <w:shd w:val="clear" w:color="auto" w:fill="2B579A"/>
          </w:tcPr>
          <w:p w14:paraId="45CE24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触发条件</w:t>
            </w:r>
          </w:p>
        </w:tc>
      </w:tr>
      <w:tr w14:paraId="7E8FC3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751551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待审批</w:t>
            </w:r>
          </w:p>
        </w:tc>
        <w:tc>
          <w:tcPr>
            <w:tcW w:w="2409" w:type="dxa"/>
          </w:tcPr>
          <w:p w14:paraId="494B26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2409" w:type="dxa"/>
          </w:tcPr>
          <w:p w14:paraId="63CE5B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审批实例已提交</w:t>
            </w:r>
          </w:p>
        </w:tc>
        <w:tc>
          <w:tcPr>
            <w:tcW w:w="2409" w:type="dxa"/>
          </w:tcPr>
          <w:p w14:paraId="185E79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员工提交请假/报销</w:t>
            </w:r>
          </w:p>
        </w:tc>
      </w:tr>
      <w:tr w14:paraId="376DC1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5DDE03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审批中</w:t>
            </w:r>
          </w:p>
        </w:tc>
        <w:tc>
          <w:tcPr>
            <w:tcW w:w="2409" w:type="dxa"/>
          </w:tcPr>
          <w:p w14:paraId="45951E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2409" w:type="dxa"/>
          </w:tcPr>
          <w:p w14:paraId="280CFE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逐级审批中</w:t>
            </w:r>
          </w:p>
        </w:tc>
        <w:tc>
          <w:tcPr>
            <w:tcW w:w="2409" w:type="dxa"/>
          </w:tcPr>
          <w:p w14:paraId="50E872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第一级审批通过</w:t>
            </w:r>
          </w:p>
        </w:tc>
      </w:tr>
      <w:tr w14:paraId="1628AB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670958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已通过</w:t>
            </w:r>
          </w:p>
        </w:tc>
        <w:tc>
          <w:tcPr>
            <w:tcW w:w="2409" w:type="dxa"/>
          </w:tcPr>
          <w:p w14:paraId="781FE3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2409" w:type="dxa"/>
          </w:tcPr>
          <w:p w14:paraId="5E7561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全部级别通过</w:t>
            </w:r>
          </w:p>
        </w:tc>
        <w:tc>
          <w:tcPr>
            <w:tcW w:w="2409" w:type="dxa"/>
          </w:tcPr>
          <w:p w14:paraId="1ADE94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最后一级审批通过</w:t>
            </w:r>
          </w:p>
        </w:tc>
      </w:tr>
      <w:tr w14:paraId="74A875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2BCCAF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已驳回</w:t>
            </w:r>
          </w:p>
        </w:tc>
        <w:tc>
          <w:tcPr>
            <w:tcW w:w="2409" w:type="dxa"/>
          </w:tcPr>
          <w:p w14:paraId="5F0CE8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2409" w:type="dxa"/>
          </w:tcPr>
          <w:p w14:paraId="681A77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某级驳回</w:t>
            </w:r>
          </w:p>
        </w:tc>
        <w:tc>
          <w:tcPr>
            <w:tcW w:w="2409" w:type="dxa"/>
          </w:tcPr>
          <w:p w14:paraId="608F1C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审批人点击驳回</w:t>
            </w:r>
          </w:p>
        </w:tc>
      </w:tr>
      <w:tr w14:paraId="281F82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08187F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已撤回</w:t>
            </w:r>
          </w:p>
        </w:tc>
        <w:tc>
          <w:tcPr>
            <w:tcW w:w="2409" w:type="dxa"/>
          </w:tcPr>
          <w:p w14:paraId="09464D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2409" w:type="dxa"/>
          </w:tcPr>
          <w:p w14:paraId="67F997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申请人撤回</w:t>
            </w:r>
          </w:p>
        </w:tc>
        <w:tc>
          <w:tcPr>
            <w:tcW w:w="2409" w:type="dxa"/>
          </w:tcPr>
          <w:p w14:paraId="407050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申请人在审批中点击撤回</w:t>
            </w:r>
          </w:p>
        </w:tc>
      </w:tr>
      <w:tr w14:paraId="13593C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353889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已作废</w:t>
            </w:r>
          </w:p>
        </w:tc>
        <w:tc>
          <w:tcPr>
            <w:tcW w:w="2409" w:type="dxa"/>
          </w:tcPr>
          <w:p w14:paraId="6A581C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2409" w:type="dxa"/>
          </w:tcPr>
          <w:p w14:paraId="4E0644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并行审批中其他记录作废</w:t>
            </w:r>
          </w:p>
        </w:tc>
        <w:tc>
          <w:tcPr>
            <w:tcW w:w="2409" w:type="dxa"/>
          </w:tcPr>
          <w:p w14:paraId="711B88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同级别某审批人率先审批</w:t>
            </w:r>
          </w:p>
        </w:tc>
      </w:tr>
    </w:tbl>
    <w:p w14:paraId="0E0979BB"/>
    <w:p w14:paraId="33D507E0">
      <w:pPr>
        <w:pStyle w:val="4"/>
      </w:pPr>
      <w:r>
        <w:rPr>
          <w:rFonts w:ascii="微软雅黑" w:hAnsi="微软雅黑" w:eastAsia="微软雅黑"/>
        </w:rPr>
        <w:t>6.4 预置审批模板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 w14:paraId="7AD1DD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2B579A"/>
          </w:tcPr>
          <w:p w14:paraId="051B58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模板名称</w:t>
            </w:r>
          </w:p>
        </w:tc>
        <w:tc>
          <w:tcPr>
            <w:tcW w:w="1928" w:type="dxa"/>
            <w:shd w:val="clear" w:color="auto" w:fill="2B579A"/>
          </w:tcPr>
          <w:p w14:paraId="4DC306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w="1928" w:type="dxa"/>
            <w:shd w:val="clear" w:color="auto" w:fill="2B579A"/>
          </w:tcPr>
          <w:p w14:paraId="7DF9A2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第一级</w:t>
            </w:r>
          </w:p>
        </w:tc>
        <w:tc>
          <w:tcPr>
            <w:tcW w:w="1928" w:type="dxa"/>
            <w:shd w:val="clear" w:color="auto" w:fill="2B579A"/>
          </w:tcPr>
          <w:p w14:paraId="532449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第二级</w:t>
            </w:r>
          </w:p>
        </w:tc>
        <w:tc>
          <w:tcPr>
            <w:tcW w:w="1928" w:type="dxa"/>
            <w:shd w:val="clear" w:color="auto" w:fill="2B579A"/>
          </w:tcPr>
          <w:p w14:paraId="038C05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70E173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433FF7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请假审批</w:t>
            </w:r>
          </w:p>
        </w:tc>
        <w:tc>
          <w:tcPr>
            <w:tcW w:w="1928" w:type="dxa"/>
          </w:tcPr>
          <w:p w14:paraId="065394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 级</w:t>
            </w:r>
          </w:p>
        </w:tc>
        <w:tc>
          <w:tcPr>
            <w:tcW w:w="1928" w:type="dxa"/>
          </w:tcPr>
          <w:p w14:paraId="044928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部门负责人</w:t>
            </w:r>
          </w:p>
        </w:tc>
        <w:tc>
          <w:tcPr>
            <w:tcW w:w="1928" w:type="dxa"/>
          </w:tcPr>
          <w:p w14:paraId="5AD74B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管理员</w:t>
            </w:r>
          </w:p>
        </w:tc>
        <w:tc>
          <w:tcPr>
            <w:tcW w:w="1928" w:type="dxa"/>
          </w:tcPr>
          <w:p w14:paraId="2403C0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标准请假审批</w:t>
            </w:r>
          </w:p>
        </w:tc>
      </w:tr>
      <w:tr w14:paraId="5DE663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089FF8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报销审批</w:t>
            </w:r>
          </w:p>
        </w:tc>
        <w:tc>
          <w:tcPr>
            <w:tcW w:w="1928" w:type="dxa"/>
          </w:tcPr>
          <w:p w14:paraId="478420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 级</w:t>
            </w:r>
          </w:p>
        </w:tc>
        <w:tc>
          <w:tcPr>
            <w:tcW w:w="1928" w:type="dxa"/>
          </w:tcPr>
          <w:p w14:paraId="03457A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部门负责人</w:t>
            </w:r>
          </w:p>
        </w:tc>
        <w:tc>
          <w:tcPr>
            <w:tcW w:w="1928" w:type="dxa"/>
          </w:tcPr>
          <w:p w14:paraId="28B708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管理员</w:t>
            </w:r>
          </w:p>
        </w:tc>
        <w:tc>
          <w:tcPr>
            <w:tcW w:w="1928" w:type="dxa"/>
          </w:tcPr>
          <w:p w14:paraId="5AA1E2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标准报销审批</w:t>
            </w:r>
          </w:p>
        </w:tc>
      </w:tr>
      <w:tr w14:paraId="5684C5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ABD73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紧急请假（并行）</w:t>
            </w:r>
          </w:p>
        </w:tc>
        <w:tc>
          <w:tcPr>
            <w:tcW w:w="1928" w:type="dxa"/>
          </w:tcPr>
          <w:p w14:paraId="654118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 级</w:t>
            </w:r>
          </w:p>
        </w:tc>
        <w:tc>
          <w:tcPr>
            <w:tcW w:w="1928" w:type="dxa"/>
          </w:tcPr>
          <w:p w14:paraId="6938A4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 人并行审批</w:t>
            </w:r>
          </w:p>
        </w:tc>
        <w:tc>
          <w:tcPr>
            <w:tcW w:w="1928" w:type="dxa"/>
          </w:tcPr>
          <w:p w14:paraId="621907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管理员</w:t>
            </w:r>
          </w:p>
        </w:tc>
        <w:tc>
          <w:tcPr>
            <w:tcW w:w="1928" w:type="dxa"/>
          </w:tcPr>
          <w:p w14:paraId="4D47D6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任一人同意即可推进</w:t>
            </w:r>
          </w:p>
        </w:tc>
      </w:tr>
    </w:tbl>
    <w:p w14:paraId="04C4738E"/>
    <w:p w14:paraId="68431BFD">
      <w:pPr>
        <w:pStyle w:val="4"/>
      </w:pPr>
      <w:r>
        <w:rPr>
          <w:rFonts w:ascii="微软雅黑" w:hAnsi="微软雅黑" w:eastAsia="微软雅黑"/>
        </w:rPr>
        <w:t>6.5 审批人类型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2B561E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2B579A"/>
          </w:tcPr>
          <w:p w14:paraId="5C14B7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3213" w:type="dxa"/>
            <w:shd w:val="clear" w:color="auto" w:fill="2B579A"/>
          </w:tcPr>
          <w:p w14:paraId="3E826D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标识</w:t>
            </w:r>
          </w:p>
        </w:tc>
        <w:tc>
          <w:tcPr>
            <w:tcW w:w="3213" w:type="dxa"/>
            <w:shd w:val="clear" w:color="auto" w:fill="2B579A"/>
          </w:tcPr>
          <w:p w14:paraId="1C1CDB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解析规则</w:t>
            </w:r>
          </w:p>
        </w:tc>
      </w:tr>
      <w:tr w14:paraId="435AAD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5503C0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部门负责人</w:t>
            </w:r>
          </w:p>
        </w:tc>
        <w:tc>
          <w:tcPr>
            <w:tcW w:w="3213" w:type="dxa"/>
          </w:tcPr>
          <w:p w14:paraId="4F7C53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DEPT_LEADER</w:t>
            </w:r>
          </w:p>
        </w:tc>
        <w:tc>
          <w:tcPr>
            <w:tcW w:w="3213" w:type="dxa"/>
          </w:tcPr>
          <w:p w14:paraId="0CF636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自动解析为申请人所属部门负责人</w:t>
            </w:r>
          </w:p>
        </w:tc>
      </w:tr>
      <w:tr w14:paraId="6DF833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0E7A34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指定角色</w:t>
            </w:r>
          </w:p>
        </w:tc>
        <w:tc>
          <w:tcPr>
            <w:tcW w:w="3213" w:type="dxa"/>
          </w:tcPr>
          <w:p w14:paraId="3A0D36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ROLE</w:t>
            </w:r>
          </w:p>
        </w:tc>
        <w:tc>
          <w:tcPr>
            <w:tcW w:w="3213" w:type="dxa"/>
          </w:tcPr>
          <w:p w14:paraId="15E171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该角色下所有用户均成为审批人</w:t>
            </w:r>
          </w:p>
        </w:tc>
      </w:tr>
      <w:tr w14:paraId="464AB5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2E8D4B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指定用户</w:t>
            </w:r>
          </w:p>
        </w:tc>
        <w:tc>
          <w:tcPr>
            <w:tcW w:w="3213" w:type="dxa"/>
          </w:tcPr>
          <w:p w14:paraId="600451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USER</w:t>
            </w:r>
          </w:p>
        </w:tc>
        <w:tc>
          <w:tcPr>
            <w:tcW w:w="3213" w:type="dxa"/>
          </w:tcPr>
          <w:p w14:paraId="2C466E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直接指定单个用户</w:t>
            </w:r>
          </w:p>
        </w:tc>
      </w:tr>
    </w:tbl>
    <w:p w14:paraId="40359CA0"/>
    <w:p w14:paraId="5D4F654F">
      <w:r>
        <w:br w:type="page"/>
      </w:r>
    </w:p>
    <w:p w14:paraId="75B0AB1F">
      <w:pPr>
        <w:pStyle w:val="3"/>
      </w:pPr>
      <w:r>
        <w:rPr>
          <w:rFonts w:ascii="微软雅黑" w:hAnsi="微软雅黑" w:eastAsia="微软雅黑"/>
        </w:rPr>
        <w:t>第七章 常见问题（FAQ）</w:t>
      </w:r>
    </w:p>
    <w:p w14:paraId="0D06F266">
      <w:pPr>
        <w:pStyle w:val="4"/>
      </w:pPr>
      <w:r>
        <w:rPr>
          <w:rFonts w:ascii="微软雅黑" w:hAnsi="微软雅黑" w:eastAsia="微软雅黑"/>
        </w:rPr>
        <w:t>Q1: 忘记密码怎么办？</w:t>
      </w:r>
    </w:p>
    <w:p w14:paraId="06C93B1D">
      <w:pPr>
        <w:spacing w:before="0" w:after="120"/>
      </w:pPr>
      <w:r>
        <w:rPr>
          <w:rFonts w:ascii="微软雅黑" w:hAnsi="微软雅黑" w:eastAsia="微软雅黑"/>
          <w:sz w:val="21"/>
        </w:rPr>
        <w:t>联系管理员（admin）重置密码。在「用户管理」中点击「重置密码」，恢复为 123456。</w:t>
      </w:r>
    </w:p>
    <w:p w14:paraId="6F51555F">
      <w:pPr>
        <w:pStyle w:val="4"/>
      </w:pPr>
      <w:r>
        <w:rPr>
          <w:rFonts w:ascii="微软雅黑" w:hAnsi="微软雅黑" w:eastAsia="微软雅黑"/>
        </w:rPr>
        <w:t>Q2: 签到按钮为什么是灰色的？</w:t>
      </w:r>
    </w:p>
    <w:p w14:paraId="470D9202">
      <w:pPr>
        <w:spacing w:before="0" w:after="120"/>
      </w:pPr>
      <w:r>
        <w:rPr>
          <w:rFonts w:ascii="微软雅黑" w:hAnsi="微软雅黑" w:eastAsia="微软雅黑"/>
          <w:sz w:val="21"/>
        </w:rPr>
        <w:t>每天只能签到一次。已签到后按钮自动禁用并显示「已签到」。</w:t>
      </w:r>
    </w:p>
    <w:p w14:paraId="5CCEB997">
      <w:pPr>
        <w:pStyle w:val="4"/>
      </w:pPr>
      <w:r>
        <w:rPr>
          <w:rFonts w:ascii="微软雅黑" w:hAnsi="微软雅黑" w:eastAsia="微软雅黑"/>
        </w:rPr>
        <w:t>Q3: 签退早于 18:00 / 签到晚于 09:00？</w:t>
      </w:r>
    </w:p>
    <w:p w14:paraId="2025125A">
      <w:pPr>
        <w:spacing w:before="0" w:after="120"/>
      </w:pPr>
      <w:r>
        <w:rPr>
          <w:rFonts w:ascii="微软雅黑" w:hAnsi="微软雅黑" w:eastAsia="微软雅黑"/>
          <w:sz w:val="21"/>
        </w:rPr>
        <w:t>系统自动判定「早退」/「迟到」，计入月度考勤统计。</w:t>
      </w:r>
    </w:p>
    <w:p w14:paraId="09F73E0B">
      <w:pPr>
        <w:pStyle w:val="4"/>
      </w:pPr>
      <w:r>
        <w:rPr>
          <w:rFonts w:ascii="微软雅黑" w:hAnsi="微软雅黑" w:eastAsia="微软雅黑"/>
        </w:rPr>
        <w:t>Q4: 请假审批需要几级？</w:t>
      </w:r>
    </w:p>
    <w:p w14:paraId="607F5BEF">
      <w:pPr>
        <w:spacing w:before="0" w:after="120"/>
      </w:pPr>
      <w:r>
        <w:rPr>
          <w:rFonts w:ascii="微软雅黑" w:hAnsi="微软雅黑" w:eastAsia="微软雅黑"/>
          <w:sz w:val="21"/>
        </w:rPr>
        <w:t>默认 2 级：部门负责人 → 管理员终审。以审批模板实际配置为准。</w:t>
      </w:r>
    </w:p>
    <w:p w14:paraId="194A0170">
      <w:pPr>
        <w:pStyle w:val="4"/>
      </w:pPr>
      <w:r>
        <w:rPr>
          <w:rFonts w:ascii="微软雅黑" w:hAnsi="微软雅黑" w:eastAsia="微软雅黑"/>
        </w:rPr>
        <w:t>Q5: 报销提交后能修改吗？</w:t>
      </w:r>
    </w:p>
    <w:p w14:paraId="2B0FAFCB">
      <w:pPr>
        <w:spacing w:before="0" w:after="120"/>
      </w:pPr>
      <w:r>
        <w:rPr>
          <w:rFonts w:ascii="微软雅黑" w:hAnsi="微软雅黑" w:eastAsia="微软雅黑"/>
          <w:sz w:val="21"/>
        </w:rPr>
        <w:t>审批中不能修改。需先「撤回」申请，修改后重新提交。已通过/驳回的不可撤回。</w:t>
      </w:r>
    </w:p>
    <w:p w14:paraId="73709DE7">
      <w:pPr>
        <w:pStyle w:val="4"/>
      </w:pPr>
      <w:r>
        <w:rPr>
          <w:rFonts w:ascii="微软雅黑" w:hAnsi="微软雅黑" w:eastAsia="微软雅黑"/>
        </w:rPr>
        <w:t>Q6: 审批人不在怎么办？</w:t>
      </w:r>
    </w:p>
    <w:p w14:paraId="5C2DBD44">
      <w:pPr>
        <w:spacing w:before="0" w:after="120"/>
      </w:pPr>
      <w:r>
        <w:rPr>
          <w:rFonts w:ascii="微软雅黑" w:hAnsi="微软雅黑" w:eastAsia="微软雅黑"/>
          <w:sz w:val="21"/>
        </w:rPr>
        <w:t>系统支持并行审批：同级别多人审批，任一人同意即可推进。</w:t>
      </w:r>
    </w:p>
    <w:p w14:paraId="6D91AD9B">
      <w:pPr>
        <w:pStyle w:val="4"/>
      </w:pPr>
      <w:r>
        <w:rPr>
          <w:rFonts w:ascii="微软雅黑" w:hAnsi="微软雅黑" w:eastAsia="微软雅黑"/>
        </w:rPr>
        <w:t>Q7: 附件支持什么格式？大小限制？</w:t>
      </w:r>
    </w:p>
    <w:p w14:paraId="7321C6DB">
      <w:pPr>
        <w:spacing w:before="0" w:after="120"/>
      </w:pPr>
      <w:r>
        <w:rPr>
          <w:rFonts w:ascii="微软雅黑" w:hAnsi="微软雅黑" w:eastAsia="微软雅黑"/>
          <w:sz w:val="21"/>
        </w:rPr>
        <w:t>图片（jpg/png/gif/bmp）、文档（pdf/doc/xls/ppt），单个 ≤10MB。</w:t>
      </w:r>
    </w:p>
    <w:p w14:paraId="67BD6A1B">
      <w:pPr>
        <w:pStyle w:val="4"/>
      </w:pPr>
      <w:r>
        <w:rPr>
          <w:rFonts w:ascii="微软雅黑" w:hAnsi="微软雅黑" w:eastAsia="微软雅黑"/>
        </w:rPr>
        <w:t>Q8: 日程提醒如何工作？</w:t>
      </w:r>
    </w:p>
    <w:p w14:paraId="1E2B408B">
      <w:pPr>
        <w:spacing w:before="0" w:after="120"/>
      </w:pPr>
      <w:r>
        <w:rPr>
          <w:rFonts w:ascii="微软雅黑" w:hAnsi="微软雅黑" w:eastAsia="微软雅黑"/>
          <w:sz w:val="21"/>
        </w:rPr>
        <w:t>创建日程时设置提前提醒时间（5分钟~1天），数据看板显示未来24小时待提醒日程。</w:t>
      </w:r>
    </w:p>
    <w:p w14:paraId="57DDEDA4">
      <w:pPr>
        <w:pStyle w:val="4"/>
      </w:pPr>
      <w:r>
        <w:rPr>
          <w:rFonts w:ascii="微软雅黑" w:hAnsi="微软雅黑" w:eastAsia="微软雅黑"/>
        </w:rPr>
        <w:t>Q9: 部门经理能看到所有员工考勤吗？</w:t>
      </w:r>
    </w:p>
    <w:p w14:paraId="23D52B82">
      <w:pPr>
        <w:spacing w:before="0" w:after="120"/>
      </w:pPr>
      <w:r>
        <w:rPr>
          <w:rFonts w:ascii="微软雅黑" w:hAnsi="微软雅黑" w:eastAsia="微软雅黑"/>
          <w:sz w:val="21"/>
        </w:rPr>
        <w:t>不能。仅限本部门及下级部门员工（dataScope=2）。</w:t>
      </w:r>
    </w:p>
    <w:p w14:paraId="11572E16">
      <w:pPr>
        <w:pStyle w:val="4"/>
      </w:pPr>
      <w:r>
        <w:rPr>
          <w:rFonts w:ascii="微软雅黑" w:hAnsi="微软雅黑" w:eastAsia="微软雅黑"/>
        </w:rPr>
        <w:t>Q10: 如何部署到服务器？</w:t>
      </w:r>
    </w:p>
    <w:p w14:paraId="242EA0B2">
      <w:pPr>
        <w:spacing w:before="0" w:after="120"/>
      </w:pPr>
      <w:r>
        <w:rPr>
          <w:rFonts w:ascii="微软雅黑" w:hAnsi="微软雅黑" w:eastAsia="微软雅黑"/>
          <w:sz w:val="21"/>
        </w:rPr>
        <w:t>项目根目录执行 docker-compose up -d，一键启动 MySQL 8.0 + OA 应用。</w:t>
      </w:r>
    </w:p>
    <w:sectPr>
      <w:pgSz w:w="11906" w:h="16838"/>
      <w:pgMar w:top="1440" w:right="1134" w:bottom="144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866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3A6B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B579A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2611</Words>
  <Characters>3160</Characters>
  <Lines>0</Lines>
  <Paragraphs>0</Paragraphs>
  <TotalTime>2</TotalTime>
  <ScaleCrop>false</ScaleCrop>
  <LinksUpToDate>false</LinksUpToDate>
  <CharactersWithSpaces>3467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Archer</cp:lastModifiedBy>
  <dcterms:modified xsi:type="dcterms:W3CDTF">2026-06-11T16:37:23Z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eyJoZGlkIjoiODg0NTNjN2FjNzQyODkyNTg3NzhkMzU0NDI1NDllNDkiLCJ1c2VySWQiOiIxMTQ3ODEyNjkyIn0=</vt:lpwstr>
  </property>
  <property fmtid="{D5CDD505-2E9C-101B-9397-08002B2CF9AE}" pid="3" name="KSOProductBuildVer">
    <vt:lpwstr>2052-12.1.0.26895</vt:lpwstr>
  </property>
  <property fmtid="{D5CDD505-2E9C-101B-9397-08002B2CF9AE}" pid="4" name="ICV">
    <vt:lpwstr>7448CAD040E4400B8DE415E6ABADD8D7_12</vt:lpwstr>
  </property>
</Properties>
</file>