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/>
        <w:t xml:space="preserve">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SWTID1741161672150206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RhythmicTunes: Your Melodic Companion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Normal1"/>
        <w:shd w:val="clear" w:fill="FFFFFF"/>
        <w:spacing w:lineRule="auto" w:line="240" w:before="0" w:after="375"/>
        <w:rPr/>
      </w:pPr>
      <w:r>
        <w:rPr/>
        <w:t xml:space="preserve">The solution architecture for </w:t>
      </w:r>
      <w:r>
        <w:rPr>
          <w:b/>
        </w:rPr>
        <w:t>HarmonyStream</w:t>
      </w:r>
      <w:r>
        <w:rPr/>
        <w:t xml:space="preserve">, the Rhythmic Tunes Application, ensures a </w:t>
      </w:r>
      <w:r>
        <w:rPr>
          <w:b/>
        </w:rPr>
        <w:t>scalable, high-performance, and immersive platform</w:t>
      </w:r>
      <w:r>
        <w:rPr/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28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eastAsia="Calibri" w:cs="Calibri" w:ascii="Calibri" w:hAnsi="Calibri"/>
          <w:b/>
        </w:rPr>
        <w:t xml:space="preserve">: 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b/>
          <w:b/>
        </w:rPr>
      </w:pPr>
      <w:r>
        <w:rPr/>
        <w:drawing>
          <wp:inline distT="0" distB="0" distL="0" distR="0">
            <wp:extent cx="5943600" cy="2486660"/>
            <wp:effectExtent l="0" t="0" r="0" b="0"/>
            <wp:docPr id="1" name="image1.png" descr="Screenshot 2024-01-02 150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119</Words>
  <Characters>832</Characters>
  <CharactersWithSpaces>1044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2025-03-10T13:00:53Z</dcterms:modified>
  <cp:revision>1</cp:revision>
  <dc:subject/>
  <dc:title/>
</cp:coreProperties>
</file>