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Business Continuity Plan</w:t>
      </w:r>
    </w:p>
    <w:p>
      <w:pPr>
        <w:pBdr>
          <w:bottom w:val="single" w:color="E8B84B" w:sz="24" w:space="0"/>
        </w:pBdr>
        <w:spacing w:after="0" w:before="0"/>
        <w:jc w:val="center"/>
      </w:pPr>
      <w:r>
        <w:rPr>
          <w:sz w:val="8"/>
          <w:szCs w:val="8"/>
        </w:rPr>
        <w:t xml:space="preserve"/>
      </w:r>
    </w:p>
    <w:p>
      <w:pPr>
        <w:spacing w:after="0" w:before="140"/>
      </w:pPr>
      <w:r>
        <w:t xml:space="preserve"/>
      </w:r>
    </w:p>
    <w:p>
      <w:pPr>
        <w:jc w:val="center"/>
      </w:pPr>
      <w:r>
        <w:rPr>
          <w:rFonts w:ascii="Arial" w:cs="Arial" w:eastAsia="Arial" w:hAnsi="Arial"/>
          <w:i/>
          <w:iCs/>
          <w:color w:val="777777"/>
          <w:sz w:val="19"/>
          <w:szCs w:val="19"/>
        </w:rPr>
        <w:t xml:space="preserve">ISO/IEC 27001:2022  •  MS-ISMS-BCP-007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Business Continuity Plan</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MS-ISMS-BCP-007</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Annex A Controls</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5.29, 5.30, 8.8</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Confidential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Business Continuity Plan (BCP) defines the procedures and responsibilities required to ensure Stark Industries can maintain or rapidly resume critical business functions following a disruptive incident. It establishes Recovery Time Objectives (RTOs) and Recovery Point Objectives (RPOs) for critical systems, defines roles during a continuity event, and provides procedures for backup, recovery, and crisis communication.</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This plan aligns with ISO/IEC 27001:2022 Annex A controls 5.29 (Information security during disruption), 5.30 (ICT readiness for business continuity), and 8.8 (Management of technical vulnerabilities). It complements the Incident Response Plan (MS-ISMS-IRP-005).</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BCP covers:</w:t>
      </w:r>
    </w:p>
    <w:p>
      <w:pPr>
        <w:pStyle w:val="ListParagraph"/>
        <w:numPr>
          <w:ilvl w:val="0"/>
          <w:numId w:val="2"/>
        </w:numPr>
        <w:spacing w:after="60" w:before="60"/>
      </w:pPr>
      <w:r>
        <w:rPr>
          <w:rFonts w:ascii="Arial" w:cs="Arial" w:eastAsia="Arial" w:hAnsi="Arial"/>
          <w:color w:val="444444"/>
          <w:sz w:val="20"/>
          <w:szCs w:val="20"/>
        </w:rPr>
        <w:t xml:space="preserve">All critical information systems, services, and business processes operated by Stark Industries.</w:t>
      </w:r>
    </w:p>
    <w:p>
      <w:pPr>
        <w:pStyle w:val="ListParagraph"/>
        <w:numPr>
          <w:ilvl w:val="0"/>
          <w:numId w:val="2"/>
        </w:numPr>
        <w:spacing w:after="60" w:before="60"/>
      </w:pPr>
      <w:r>
        <w:rPr>
          <w:rFonts w:ascii="Arial" w:cs="Arial" w:eastAsia="Arial" w:hAnsi="Arial"/>
          <w:color w:val="444444"/>
          <w:sz w:val="20"/>
          <w:szCs w:val="20"/>
        </w:rPr>
        <w:t xml:space="preserve">All locations from which Stark Industries operates, including on-premises and remote working environments.</w:t>
      </w:r>
    </w:p>
    <w:p>
      <w:pPr>
        <w:pStyle w:val="ListParagraph"/>
        <w:numPr>
          <w:ilvl w:val="0"/>
          <w:numId w:val="2"/>
        </w:numPr>
        <w:spacing w:after="60" w:before="60"/>
      </w:pPr>
      <w:r>
        <w:rPr>
          <w:rFonts w:ascii="Arial" w:cs="Arial" w:eastAsia="Arial" w:hAnsi="Arial"/>
          <w:color w:val="444444"/>
          <w:sz w:val="20"/>
          <w:szCs w:val="20"/>
        </w:rPr>
        <w:t xml:space="preserve">Third-party dependencies — cloud providers, ISPs, and the MSSP (Michael's Security) — where their availability directly impacts Stark Industries operations.</w:t>
      </w:r>
    </w:p>
    <w:p>
      <w:pPr>
        <w:pStyle w:val="ListParagraph"/>
        <w:numPr>
          <w:ilvl w:val="0"/>
          <w:numId w:val="2"/>
        </w:numPr>
        <w:spacing w:after="60" w:before="60"/>
      </w:pPr>
      <w:r>
        <w:rPr>
          <w:rFonts w:ascii="Arial" w:cs="Arial" w:eastAsia="Arial" w:hAnsi="Arial"/>
          <w:color w:val="444444"/>
          <w:sz w:val="20"/>
          <w:szCs w:val="20"/>
        </w:rPr>
        <w:t xml:space="preserve">Scenarios including: ransomware / cyberattack, physical site loss (fire, flood, power failure), key personnel unavailability, critical supplier failure, and extended ISP outage.</w:t>
      </w:r>
    </w:p>
    <w:p>
      <w:pPr>
        <w:pStyle w:val="Heading1"/>
        <w:pBdr>
          <w:bottom w:val="single" w:color="2E5FA3" w:sz="6" w:space="1"/>
        </w:pBdr>
        <w:spacing w:after="120" w:before="320"/>
      </w:pPr>
      <w:r>
        <w:rPr>
          <w:rFonts w:ascii="Arial" w:cs="Arial" w:eastAsia="Arial" w:hAnsi="Arial"/>
          <w:b/>
          <w:bCs/>
          <w:color w:val="1F3864"/>
          <w:sz w:val="28"/>
          <w:szCs w:val="28"/>
        </w:rPr>
        <w:t xml:space="preserve">3.  Recovery Objectives</w:t>
      </w:r>
    </w:p>
    <w:p>
      <w:pPr>
        <w:spacing w:after="80" w:before="80"/>
        <w:jc w:val="left"/>
      </w:pPr>
      <w:r>
        <w:rPr>
          <w:rFonts w:ascii="Arial" w:cs="Arial" w:eastAsia="Arial" w:hAnsi="Arial"/>
          <w:b w:val="false"/>
          <w:bCs w:val="false"/>
          <w:i w:val="false"/>
          <w:iCs w:val="false"/>
          <w:color w:val="444444"/>
          <w:sz w:val="20"/>
          <w:szCs w:val="20"/>
        </w:rPr>
        <w:t xml:space="preserve">The following RTO and RPO targets are defined for critical systems. RTO = maximum tolerable downtime before recovery must be achieved. RPO = maximum acceptable data loss measured in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Critical System / Service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RTO</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RPO</w:t>
            </w:r>
          </w:p>
        </w:tc>
        <w:tc>
          <w:tcPr>
            <w:tcW w:type="dxa" w:w="3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Recovery Strategy</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Core Business Applications (ERP/CRM)</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4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 hour</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Failover to cloud standby; restore from hourly snapshot</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Email &amp; Collaboration (Microsoft 365)</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2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4 hours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Microsoft built-in redundancy; tenant-level backup</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Customer-Facing Services / Website</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2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24 hours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CDN failover; DNS failover to backup origin</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File Storage &amp; Document Management</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8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4 hours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Cloud backup restoration; geo-redundant storage</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Financial / Payroll System</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8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24 hours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Cloud SaaS failover; manual payroll contingency</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Network Connectivity (Primary ISP)</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 hour</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N/A</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Automatic failover to secondary ISP link</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Internal IT Infrastructure (AD/DNS)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4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 hour</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Standby domain controller; cloud-hosted backup</w:t>
            </w:r>
          </w:p>
        </w:tc>
      </w:tr>
      <w:tr>
        <w:tc>
          <w:tcPr>
            <w:tcW w:type="dxa" w:w="2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SIEM / Security Monitoring</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24 hours</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4 hours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MSSP (Michael's Security) maintains backup logging</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RTOs and RPOs shall be reviewed annually and validated through testing (Section 9). Any system failing to meet its RTO/RPO during a test shall be subject to an immediate remediation plan.</w:t>
      </w:r>
    </w:p>
    <w:p>
      <w:pPr>
        <w:pStyle w:val="Heading1"/>
        <w:pBdr>
          <w:bottom w:val="single" w:color="2E5FA3" w:sz="6" w:space="1"/>
        </w:pBdr>
        <w:spacing w:after="120" w:before="320"/>
      </w:pPr>
      <w:r>
        <w:rPr>
          <w:rFonts w:ascii="Arial" w:cs="Arial" w:eastAsia="Arial" w:hAnsi="Arial"/>
          <w:b/>
          <w:bCs/>
          <w:color w:val="1F3864"/>
          <w:sz w:val="28"/>
          <w:szCs w:val="28"/>
        </w:rPr>
        <w:t xml:space="preserve">4.  Backup Procedures</w:t>
      </w:r>
    </w:p>
    <w:p>
      <w:pPr>
        <w:pStyle w:val="Heading2"/>
        <w:spacing w:after="80" w:before="200"/>
      </w:pPr>
      <w:r>
        <w:rPr>
          <w:rFonts w:ascii="Arial" w:cs="Arial" w:eastAsia="Arial" w:hAnsi="Arial"/>
          <w:b/>
          <w:bCs/>
          <w:color w:val="2E5FA3"/>
          <w:sz w:val="24"/>
          <w:szCs w:val="24"/>
        </w:rPr>
        <w:t xml:space="preserve">4.1  Backup Standards</w:t>
      </w:r>
    </w:p>
    <w:p>
      <w:pPr>
        <w:spacing w:after="80" w:before="80"/>
        <w:jc w:val="left"/>
      </w:pPr>
      <w:r>
        <w:rPr>
          <w:rFonts w:ascii="Arial" w:cs="Arial" w:eastAsia="Arial" w:hAnsi="Arial"/>
          <w:b w:val="false"/>
          <w:bCs w:val="false"/>
          <w:i w:val="false"/>
          <w:iCs w:val="false"/>
          <w:color w:val="444444"/>
          <w:sz w:val="20"/>
          <w:szCs w:val="20"/>
        </w:rPr>
        <w:t xml:space="preserve">All critical systems shall adhere to the 3-2-1 backup rule:</w:t>
      </w:r>
    </w:p>
    <w:p>
      <w:pPr>
        <w:pStyle w:val="ListParagraph"/>
        <w:numPr>
          <w:ilvl w:val="0"/>
          <w:numId w:val="2"/>
        </w:numPr>
        <w:spacing w:after="60" w:before="60"/>
      </w:pPr>
      <w:r>
        <w:rPr>
          <w:rFonts w:ascii="Arial" w:cs="Arial" w:eastAsia="Arial" w:hAnsi="Arial"/>
          <w:color w:val="444444"/>
          <w:sz w:val="20"/>
          <w:szCs w:val="20"/>
        </w:rPr>
        <w:t xml:space="preserve">3 copies of data (production + 2 backups).</w:t>
      </w:r>
    </w:p>
    <w:p>
      <w:pPr>
        <w:pStyle w:val="ListParagraph"/>
        <w:numPr>
          <w:ilvl w:val="0"/>
          <w:numId w:val="2"/>
        </w:numPr>
        <w:spacing w:after="60" w:before="60"/>
      </w:pPr>
      <w:r>
        <w:rPr>
          <w:rFonts w:ascii="Arial" w:cs="Arial" w:eastAsia="Arial" w:hAnsi="Arial"/>
          <w:color w:val="444444"/>
          <w:sz w:val="20"/>
          <w:szCs w:val="20"/>
        </w:rPr>
        <w:t xml:space="preserve">2 different storage media types (e.g., cloud + on-premises NAS).</w:t>
      </w:r>
    </w:p>
    <w:p>
      <w:pPr>
        <w:pStyle w:val="ListParagraph"/>
        <w:numPr>
          <w:ilvl w:val="0"/>
          <w:numId w:val="2"/>
        </w:numPr>
        <w:spacing w:after="60" w:before="60"/>
      </w:pPr>
      <w:r>
        <w:rPr>
          <w:rFonts w:ascii="Arial" w:cs="Arial" w:eastAsia="Arial" w:hAnsi="Arial"/>
          <w:color w:val="444444"/>
          <w:sz w:val="20"/>
          <w:szCs w:val="20"/>
        </w:rPr>
        <w:t xml:space="preserve">1 copy stored offsite or in a geographically separate cloud region.</w:t>
      </w:r>
    </w:p>
    <w:p>
      <w:pPr>
        <w:pStyle w:val="Heading2"/>
        <w:spacing w:after="80" w:before="200"/>
      </w:pPr>
      <w:r>
        <w:rPr>
          <w:rFonts w:ascii="Arial" w:cs="Arial" w:eastAsia="Arial" w:hAnsi="Arial"/>
          <w:b/>
          <w:bCs/>
          <w:color w:val="2E5FA3"/>
          <w:sz w:val="24"/>
          <w:szCs w:val="24"/>
        </w:rPr>
        <w:t xml:space="preserve">4.2  Backup Schedule</w:t>
      </w:r>
    </w:p>
    <w:p>
      <w:pPr>
        <w:pStyle w:val="ListParagraph"/>
        <w:numPr>
          <w:ilvl w:val="0"/>
          <w:numId w:val="2"/>
        </w:numPr>
        <w:spacing w:after="60" w:before="60"/>
      </w:pPr>
      <w:r>
        <w:rPr>
          <w:rFonts w:ascii="Arial" w:cs="Arial" w:eastAsia="Arial" w:hAnsi="Arial"/>
          <w:color w:val="444444"/>
          <w:sz w:val="20"/>
          <w:szCs w:val="20"/>
        </w:rPr>
        <w:t xml:space="preserve">Critical systems (ERP, file storage, AD): hourly incremental, daily full backup.</w:t>
      </w:r>
    </w:p>
    <w:p>
      <w:pPr>
        <w:pStyle w:val="ListParagraph"/>
        <w:numPr>
          <w:ilvl w:val="0"/>
          <w:numId w:val="2"/>
        </w:numPr>
        <w:spacing w:after="60" w:before="60"/>
      </w:pPr>
      <w:r>
        <w:rPr>
          <w:rFonts w:ascii="Arial" w:cs="Arial" w:eastAsia="Arial" w:hAnsi="Arial"/>
          <w:color w:val="444444"/>
          <w:sz w:val="20"/>
          <w:szCs w:val="20"/>
        </w:rPr>
        <w:t xml:space="preserve">Email and collaboration (Microsoft 365): daily backup via third-party backup solution.</w:t>
      </w:r>
    </w:p>
    <w:p>
      <w:pPr>
        <w:pStyle w:val="ListParagraph"/>
        <w:numPr>
          <w:ilvl w:val="0"/>
          <w:numId w:val="2"/>
        </w:numPr>
        <w:spacing w:after="60" w:before="60"/>
      </w:pPr>
      <w:r>
        <w:rPr>
          <w:rFonts w:ascii="Arial" w:cs="Arial" w:eastAsia="Arial" w:hAnsi="Arial"/>
          <w:color w:val="444444"/>
          <w:sz w:val="20"/>
          <w:szCs w:val="20"/>
        </w:rPr>
        <w:t xml:space="preserve">Security logs and SIEM data: real-time replication to secondary storage.</w:t>
      </w:r>
    </w:p>
    <w:p>
      <w:pPr>
        <w:pStyle w:val="ListParagraph"/>
        <w:numPr>
          <w:ilvl w:val="0"/>
          <w:numId w:val="2"/>
        </w:numPr>
        <w:spacing w:after="60" w:before="60"/>
      </w:pPr>
      <w:r>
        <w:rPr>
          <w:rFonts w:ascii="Arial" w:cs="Arial" w:eastAsia="Arial" w:hAnsi="Arial"/>
          <w:color w:val="444444"/>
          <w:sz w:val="20"/>
          <w:szCs w:val="20"/>
        </w:rPr>
        <w:t xml:space="preserve">Configuration files (network devices, servers): backed up after every change; minimum weekly scheduled backup.</w:t>
      </w:r>
    </w:p>
    <w:p>
      <w:pPr>
        <w:pStyle w:val="Heading2"/>
        <w:spacing w:after="80" w:before="200"/>
      </w:pPr>
      <w:r>
        <w:rPr>
          <w:rFonts w:ascii="Arial" w:cs="Arial" w:eastAsia="Arial" w:hAnsi="Arial"/>
          <w:b/>
          <w:bCs/>
          <w:color w:val="2E5FA3"/>
          <w:sz w:val="24"/>
          <w:szCs w:val="24"/>
        </w:rPr>
        <w:t xml:space="preserve">4.3  Backup Security</w:t>
      </w:r>
    </w:p>
    <w:p>
      <w:pPr>
        <w:pStyle w:val="ListParagraph"/>
        <w:numPr>
          <w:ilvl w:val="0"/>
          <w:numId w:val="2"/>
        </w:numPr>
        <w:spacing w:after="60" w:before="60"/>
      </w:pPr>
      <w:r>
        <w:rPr>
          <w:rFonts w:ascii="Arial" w:cs="Arial" w:eastAsia="Arial" w:hAnsi="Arial"/>
          <w:color w:val="444444"/>
          <w:sz w:val="20"/>
          <w:szCs w:val="20"/>
        </w:rPr>
        <w:t xml:space="preserve">All backups shall be encrypted at rest using AES-256.</w:t>
      </w:r>
    </w:p>
    <w:p>
      <w:pPr>
        <w:pStyle w:val="ListParagraph"/>
        <w:numPr>
          <w:ilvl w:val="0"/>
          <w:numId w:val="2"/>
        </w:numPr>
        <w:spacing w:after="60" w:before="60"/>
      </w:pPr>
      <w:r>
        <w:rPr>
          <w:rFonts w:ascii="Arial" w:cs="Arial" w:eastAsia="Arial" w:hAnsi="Arial"/>
          <w:color w:val="444444"/>
          <w:sz w:val="20"/>
          <w:szCs w:val="20"/>
        </w:rPr>
        <w:t xml:space="preserve">Backup media (physical or cloud) shall not be accessible from the primary production network — air-gapped or immutable storage preferred.</w:t>
      </w:r>
    </w:p>
    <w:p>
      <w:pPr>
        <w:pStyle w:val="ListParagraph"/>
        <w:numPr>
          <w:ilvl w:val="0"/>
          <w:numId w:val="2"/>
        </w:numPr>
        <w:spacing w:after="60" w:before="60"/>
      </w:pPr>
      <w:r>
        <w:rPr>
          <w:rFonts w:ascii="Arial" w:cs="Arial" w:eastAsia="Arial" w:hAnsi="Arial"/>
          <w:color w:val="444444"/>
          <w:sz w:val="20"/>
          <w:szCs w:val="20"/>
        </w:rPr>
        <w:t xml:space="preserve">Backup access credentials shall be stored in the PAM vault; separate from production credentials.</w:t>
      </w:r>
    </w:p>
    <w:p>
      <w:pPr>
        <w:pStyle w:val="ListParagraph"/>
        <w:numPr>
          <w:ilvl w:val="0"/>
          <w:numId w:val="2"/>
        </w:numPr>
        <w:spacing w:after="60" w:before="60"/>
      </w:pPr>
      <w:r>
        <w:rPr>
          <w:rFonts w:ascii="Arial" w:cs="Arial" w:eastAsia="Arial" w:hAnsi="Arial"/>
          <w:color w:val="444444"/>
          <w:sz w:val="20"/>
          <w:szCs w:val="20"/>
        </w:rPr>
        <w:t xml:space="preserve">Backup integrity shall be verified via automated hash checks after each backup job.</w:t>
      </w:r>
    </w:p>
    <w:p>
      <w:pPr>
        <w:pStyle w:val="Heading2"/>
        <w:spacing w:after="80" w:before="200"/>
      </w:pPr>
      <w:r>
        <w:rPr>
          <w:rFonts w:ascii="Arial" w:cs="Arial" w:eastAsia="Arial" w:hAnsi="Arial"/>
          <w:b/>
          <w:bCs/>
          <w:color w:val="2E5FA3"/>
          <w:sz w:val="24"/>
          <w:szCs w:val="24"/>
        </w:rPr>
        <w:t xml:space="preserve">4.4  Backup Restoration Testing</w:t>
      </w:r>
    </w:p>
    <w:p>
      <w:pPr>
        <w:spacing w:after="80" w:before="80"/>
        <w:jc w:val="left"/>
      </w:pPr>
      <w:r>
        <w:rPr>
          <w:rFonts w:ascii="Arial" w:cs="Arial" w:eastAsia="Arial" w:hAnsi="Arial"/>
          <w:b w:val="false"/>
          <w:bCs w:val="false"/>
          <w:i w:val="false"/>
          <w:iCs w:val="false"/>
          <w:color w:val="444444"/>
          <w:sz w:val="20"/>
          <w:szCs w:val="20"/>
        </w:rPr>
        <w:t xml:space="preserve">Backup restoration shall be tested quarterly per the test schedule in Section 9. Test results shall be documented. Any failed restoration test triggers an immediate remediation action within 10 business days.</w:t>
      </w:r>
    </w:p>
    <w:p>
      <w:pPr>
        <w:pStyle w:val="Heading1"/>
        <w:pBdr>
          <w:bottom w:val="single" w:color="2E5FA3" w:sz="6" w:space="1"/>
        </w:pBdr>
        <w:spacing w:after="120" w:before="320"/>
      </w:pPr>
      <w:r>
        <w:rPr>
          <w:rFonts w:ascii="Arial" w:cs="Arial" w:eastAsia="Arial" w:hAnsi="Arial"/>
          <w:b/>
          <w:bCs/>
          <w:color w:val="1F3864"/>
          <w:sz w:val="28"/>
          <w:szCs w:val="28"/>
        </w:rPr>
        <w:t xml:space="preserve">5.  Alternate Processing Arrangements</w:t>
      </w:r>
    </w:p>
    <w:p>
      <w:pPr>
        <w:spacing w:after="80" w:before="80"/>
        <w:jc w:val="left"/>
      </w:pPr>
      <w:r>
        <w:rPr>
          <w:rFonts w:ascii="Arial" w:cs="Arial" w:eastAsia="Arial" w:hAnsi="Arial"/>
          <w:b w:val="false"/>
          <w:bCs w:val="false"/>
          <w:i w:val="false"/>
          <w:iCs w:val="false"/>
          <w:color w:val="444444"/>
          <w:sz w:val="20"/>
          <w:szCs w:val="20"/>
        </w:rPr>
        <w:t xml:space="preserve">In the event of primary site unavailability:</w:t>
      </w:r>
    </w:p>
    <w:p>
      <w:pPr>
        <w:pStyle w:val="ListParagraph"/>
        <w:numPr>
          <w:ilvl w:val="0"/>
          <w:numId w:val="2"/>
        </w:numPr>
        <w:spacing w:after="60" w:before="60"/>
      </w:pPr>
      <w:r>
        <w:rPr>
          <w:rFonts w:ascii="Arial" w:cs="Arial" w:eastAsia="Arial" w:hAnsi="Arial"/>
          <w:color w:val="444444"/>
          <w:sz w:val="20"/>
          <w:szCs w:val="20"/>
        </w:rPr>
        <w:t xml:space="preserve">Remote working capability: All staff with laptops and cloud access (Microsoft 365, VPN) can operate from home or an alternate location within 2 hours of activation.</w:t>
      </w:r>
    </w:p>
    <w:p>
      <w:pPr>
        <w:pStyle w:val="ListParagraph"/>
        <w:numPr>
          <w:ilvl w:val="0"/>
          <w:numId w:val="2"/>
        </w:numPr>
        <w:spacing w:after="60" w:before="60"/>
      </w:pPr>
      <w:r>
        <w:rPr>
          <w:rFonts w:ascii="Arial" w:cs="Arial" w:eastAsia="Arial" w:hAnsi="Arial"/>
          <w:color w:val="444444"/>
          <w:sz w:val="20"/>
          <w:szCs w:val="20"/>
        </w:rPr>
        <w:t xml:space="preserve">Cloud-first architecture: Core applications hosted in cloud (SaaS/IaaS) are accessible from any location with internet connectivity.</w:t>
      </w:r>
    </w:p>
    <w:p>
      <w:pPr>
        <w:pStyle w:val="ListParagraph"/>
        <w:numPr>
          <w:ilvl w:val="0"/>
          <w:numId w:val="2"/>
        </w:numPr>
        <w:spacing w:after="60" w:before="60"/>
      </w:pPr>
      <w:r>
        <w:rPr>
          <w:rFonts w:ascii="Arial" w:cs="Arial" w:eastAsia="Arial" w:hAnsi="Arial"/>
          <w:color w:val="444444"/>
          <w:sz w:val="20"/>
          <w:szCs w:val="20"/>
        </w:rPr>
        <w:t xml:space="preserve">Alternate office site: [Designated alternate site to be confirmed by Facilities Manager and documented here prior to BCP activation].</w:t>
      </w:r>
    </w:p>
    <w:p>
      <w:pPr>
        <w:pStyle w:val="ListParagraph"/>
        <w:numPr>
          <w:ilvl w:val="0"/>
          <w:numId w:val="2"/>
        </w:numPr>
        <w:spacing w:after="60" w:before="60"/>
      </w:pPr>
      <w:r>
        <w:rPr>
          <w:rFonts w:ascii="Arial" w:cs="Arial" w:eastAsia="Arial" w:hAnsi="Arial"/>
          <w:color w:val="444444"/>
          <w:sz w:val="20"/>
          <w:szCs w:val="20"/>
        </w:rPr>
        <w:t xml:space="preserve">ISP failover: Secondary ISP link is pre-configured for automatic failover at the perimeter router — target failover time: under 60 minutes.</w:t>
      </w:r>
    </w:p>
    <w:p>
      <w:pPr>
        <w:pStyle w:val="ListParagraph"/>
        <w:numPr>
          <w:ilvl w:val="0"/>
          <w:numId w:val="2"/>
        </w:numPr>
        <w:spacing w:after="60" w:before="60"/>
      </w:pPr>
      <w:r>
        <w:rPr>
          <w:rFonts w:ascii="Arial" w:cs="Arial" w:eastAsia="Arial" w:hAnsi="Arial"/>
          <w:color w:val="444444"/>
          <w:sz w:val="20"/>
          <w:szCs w:val="20"/>
        </w:rPr>
        <w:t xml:space="preserve">Supplier dependencies: Tier 1 supplier BCPs shall be reviewed annually to confirm their RTO/RPO commitments align with Stark Industries requirements (refer to MS-ISMS-SUP-008).</w:t>
      </w:r>
    </w:p>
    <w:p>
      <w:pPr>
        <w:pStyle w:val="Heading1"/>
        <w:pBdr>
          <w:bottom w:val="single" w:color="2E5FA3" w:sz="6" w:space="1"/>
        </w:pBdr>
        <w:spacing w:after="120" w:before="320"/>
      </w:pPr>
      <w:r>
        <w:rPr>
          <w:rFonts w:ascii="Arial" w:cs="Arial" w:eastAsia="Arial" w:hAnsi="Arial"/>
          <w:b/>
          <w:bCs/>
          <w:color w:val="1F3864"/>
          <w:sz w:val="28"/>
          <w:szCs w:val="28"/>
        </w:rPr>
        <w:t xml:space="preserve">6.  Roles and Responsibilities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6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BCP Responsibilities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Business Continuity Manager (CISO/Equivalent)</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Declares a continuity event; activates the BCP; coordinates all response teams; communicates with senior management; liaises with Michael's Security (MSSP).</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IT/Security Team Lead</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Executes technical recovery procedures; manages system failover, backup restoration, and infrastructure rebuild; reports status every 2 hours during a P1 event.</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Department Managers</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Assess operational impact within their department; activate manual workarounds; account for all staff; report status to BCP Manager.</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HR Manager</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Manages staff welfare and communication during an incident; coordinates alternative working arrangements.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Finance Director</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Maintains financial operations; activates manual payment procedures if required; coordinates with banks and insurers.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 (MSSP)</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Provides 24/7 security monitoring during continuity events; supports technical recovery; assists with forensics if incident-related.</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Communications Lead (CEO/designated)</w:t>
            </w:r>
          </w:p>
        </w:tc>
        <w:tc>
          <w:tcPr>
            <w:tcW w:type="dxa" w:w="6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Manages all external communications to clients, media, and regulators; approved statements only — no ad hoc external communication by other staff.</w:t>
            </w:r>
          </w:p>
        </w:tc>
      </w:tr>
    </w:tbl>
    <w:p>
      <w:pPr>
        <w:pStyle w:val="Heading1"/>
        <w:pBdr>
          <w:bottom w:val="single" w:color="2E5FA3" w:sz="6" w:space="1"/>
        </w:pBdr>
        <w:spacing w:after="120" w:before="320"/>
      </w:pPr>
      <w:r>
        <w:rPr>
          <w:rFonts w:ascii="Arial" w:cs="Arial" w:eastAsia="Arial" w:hAnsi="Arial"/>
          <w:b/>
          <w:bCs/>
          <w:color w:val="1F3864"/>
          <w:sz w:val="28"/>
          <w:szCs w:val="28"/>
        </w:rPr>
        <w:t xml:space="preserve">7.  BCP Activation Criteria</w:t>
      </w:r>
    </w:p>
    <w:p>
      <w:pPr>
        <w:spacing w:after="80" w:before="80"/>
        <w:jc w:val="left"/>
      </w:pPr>
      <w:r>
        <w:rPr>
          <w:rFonts w:ascii="Arial" w:cs="Arial" w:eastAsia="Arial" w:hAnsi="Arial"/>
          <w:b w:val="false"/>
          <w:bCs w:val="false"/>
          <w:i w:val="false"/>
          <w:iCs w:val="false"/>
          <w:color w:val="444444"/>
          <w:sz w:val="20"/>
          <w:szCs w:val="20"/>
        </w:rPr>
        <w:t xml:space="preserve">The BCP shall be activated when one or more of the following conditions are met:</w:t>
      </w:r>
    </w:p>
    <w:p>
      <w:pPr>
        <w:pStyle w:val="ListParagraph"/>
        <w:numPr>
          <w:ilvl w:val="0"/>
          <w:numId w:val="2"/>
        </w:numPr>
        <w:spacing w:after="60" w:before="60"/>
      </w:pPr>
      <w:r>
        <w:rPr>
          <w:rFonts w:ascii="Arial" w:cs="Arial" w:eastAsia="Arial" w:hAnsi="Arial"/>
          <w:color w:val="444444"/>
          <w:sz w:val="20"/>
          <w:szCs w:val="20"/>
        </w:rPr>
        <w:t xml:space="preserve">A P1 or P2 security incident is declared per the Incident Response Plan (MS-ISMS-IRP-005) and is expected to impact business operations for more than 4 hours.</w:t>
      </w:r>
    </w:p>
    <w:p>
      <w:pPr>
        <w:pStyle w:val="ListParagraph"/>
        <w:numPr>
          <w:ilvl w:val="0"/>
          <w:numId w:val="2"/>
        </w:numPr>
        <w:spacing w:after="60" w:before="60"/>
      </w:pPr>
      <w:r>
        <w:rPr>
          <w:rFonts w:ascii="Arial" w:cs="Arial" w:eastAsia="Arial" w:hAnsi="Arial"/>
          <w:color w:val="444444"/>
          <w:sz w:val="20"/>
          <w:szCs w:val="20"/>
        </w:rPr>
        <w:t xml:space="preserve">Primary site is physically inaccessible (fire, flood, building failure, power loss exceeding 4 hours).</w:t>
      </w:r>
    </w:p>
    <w:p>
      <w:pPr>
        <w:pStyle w:val="ListParagraph"/>
        <w:numPr>
          <w:ilvl w:val="0"/>
          <w:numId w:val="2"/>
        </w:numPr>
        <w:spacing w:after="60" w:before="60"/>
      </w:pPr>
      <w:r>
        <w:rPr>
          <w:rFonts w:ascii="Arial" w:cs="Arial" w:eastAsia="Arial" w:hAnsi="Arial"/>
          <w:color w:val="444444"/>
          <w:sz w:val="20"/>
          <w:szCs w:val="20"/>
        </w:rPr>
        <w:t xml:space="preserve">A critical system is unavailable beyond its defined RTO.</w:t>
      </w:r>
    </w:p>
    <w:p>
      <w:pPr>
        <w:pStyle w:val="ListParagraph"/>
        <w:numPr>
          <w:ilvl w:val="0"/>
          <w:numId w:val="2"/>
        </w:numPr>
        <w:spacing w:after="60" w:before="60"/>
      </w:pPr>
      <w:r>
        <w:rPr>
          <w:rFonts w:ascii="Arial" w:cs="Arial" w:eastAsia="Arial" w:hAnsi="Arial"/>
          <w:color w:val="444444"/>
          <w:sz w:val="20"/>
          <w:szCs w:val="20"/>
        </w:rPr>
        <w:t xml:space="preserve">A key third-party supplier declares a major incident affecting Stark Industries services.</w:t>
      </w:r>
    </w:p>
    <w:p>
      <w:pPr>
        <w:pStyle w:val="ListParagraph"/>
        <w:numPr>
          <w:ilvl w:val="0"/>
          <w:numId w:val="2"/>
        </w:numPr>
        <w:spacing w:after="60" w:before="60"/>
      </w:pPr>
      <w:r>
        <w:rPr>
          <w:rFonts w:ascii="Arial" w:cs="Arial" w:eastAsia="Arial" w:hAnsi="Arial"/>
          <w:color w:val="444444"/>
          <w:sz w:val="20"/>
          <w:szCs w:val="20"/>
        </w:rPr>
        <w:t xml:space="preserve">Government or regulatory directive requires closure or operational change.</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Only the CISO (Business Continuity Manager) or designated alternate (CEO) may formally activate the BCP. Activation shall be logged with time, trigger reason, and activating authority.</w:t>
      </w:r>
    </w:p>
    <w:p>
      <w:pPr>
        <w:pStyle w:val="Heading1"/>
        <w:pBdr>
          <w:bottom w:val="single" w:color="2E5FA3" w:sz="6" w:space="1"/>
        </w:pBdr>
        <w:spacing w:after="120" w:before="320"/>
      </w:pPr>
      <w:r>
        <w:rPr>
          <w:rFonts w:ascii="Arial" w:cs="Arial" w:eastAsia="Arial" w:hAnsi="Arial"/>
          <w:b/>
          <w:bCs/>
          <w:color w:val="1F3864"/>
          <w:sz w:val="28"/>
          <w:szCs w:val="28"/>
        </w:rPr>
        <w:t xml:space="preserve">8.  Crisis Communication</w:t>
      </w:r>
    </w:p>
    <w:p>
      <w:pPr>
        <w:pStyle w:val="Heading2"/>
        <w:spacing w:after="80" w:before="200"/>
      </w:pPr>
      <w:r>
        <w:rPr>
          <w:rFonts w:ascii="Arial" w:cs="Arial" w:eastAsia="Arial" w:hAnsi="Arial"/>
          <w:b/>
          <w:bCs/>
          <w:color w:val="2E5FA3"/>
          <w:sz w:val="24"/>
          <w:szCs w:val="24"/>
        </w:rPr>
        <w:t xml:space="preserve">8.1  Internal Communication</w:t>
      </w:r>
    </w:p>
    <w:p>
      <w:pPr>
        <w:spacing w:after="80" w:before="80"/>
        <w:jc w:val="left"/>
      </w:pPr>
      <w:r>
        <w:rPr>
          <w:rFonts w:ascii="Arial" w:cs="Arial" w:eastAsia="Arial" w:hAnsi="Arial"/>
          <w:b w:val="false"/>
          <w:bCs w:val="false"/>
          <w:i w:val="false"/>
          <w:iCs w:val="false"/>
          <w:color w:val="444444"/>
          <w:sz w:val="20"/>
          <w:szCs w:val="20"/>
        </w:rPr>
        <w:t xml:space="preserve">During a continuity event:</w:t>
      </w:r>
    </w:p>
    <w:p>
      <w:pPr>
        <w:pStyle w:val="ListParagraph"/>
        <w:numPr>
          <w:ilvl w:val="0"/>
          <w:numId w:val="2"/>
        </w:numPr>
        <w:spacing w:after="60" w:before="60"/>
      </w:pPr>
      <w:r>
        <w:rPr>
          <w:rFonts w:ascii="Arial" w:cs="Arial" w:eastAsia="Arial" w:hAnsi="Arial"/>
          <w:color w:val="444444"/>
          <w:sz w:val="20"/>
          <w:szCs w:val="20"/>
        </w:rPr>
        <w:t xml:space="preserve">The Business Continuity Manager shall issue a status update to all staff within 1 hour of BCP activation.</w:t>
      </w:r>
    </w:p>
    <w:p>
      <w:pPr>
        <w:pStyle w:val="ListParagraph"/>
        <w:numPr>
          <w:ilvl w:val="0"/>
          <w:numId w:val="2"/>
        </w:numPr>
        <w:spacing w:after="60" w:before="60"/>
      </w:pPr>
      <w:r>
        <w:rPr>
          <w:rFonts w:ascii="Arial" w:cs="Arial" w:eastAsia="Arial" w:hAnsi="Arial"/>
          <w:color w:val="444444"/>
          <w:sz w:val="20"/>
          <w:szCs w:val="20"/>
        </w:rPr>
        <w:t xml:space="preserve">Updates shall be issued every 2 hours during active recovery.</w:t>
      </w:r>
    </w:p>
    <w:p>
      <w:pPr>
        <w:pStyle w:val="ListParagraph"/>
        <w:numPr>
          <w:ilvl w:val="0"/>
          <w:numId w:val="2"/>
        </w:numPr>
        <w:spacing w:after="60" w:before="60"/>
      </w:pPr>
      <w:r>
        <w:rPr>
          <w:rFonts w:ascii="Arial" w:cs="Arial" w:eastAsia="Arial" w:hAnsi="Arial"/>
          <w:color w:val="444444"/>
          <w:sz w:val="20"/>
          <w:szCs w:val="20"/>
        </w:rPr>
        <w:t xml:space="preserve">Primary channel: email / Microsoft Teams. Backup channel: phone tree (HR Manager to coordinate).</w:t>
      </w:r>
    </w:p>
    <w:p>
      <w:pPr>
        <w:pStyle w:val="ListParagraph"/>
        <w:numPr>
          <w:ilvl w:val="0"/>
          <w:numId w:val="2"/>
        </w:numPr>
        <w:spacing w:after="60" w:before="60"/>
      </w:pPr>
      <w:r>
        <w:rPr>
          <w:rFonts w:ascii="Arial" w:cs="Arial" w:eastAsia="Arial" w:hAnsi="Arial"/>
          <w:color w:val="444444"/>
          <w:sz w:val="20"/>
          <w:szCs w:val="20"/>
        </w:rPr>
        <w:t xml:space="preserve">All staff shall be reminded: no external communication about the incident unless authorised by the Communications Lead.</w:t>
      </w:r>
    </w:p>
    <w:p>
      <w:pPr>
        <w:pStyle w:val="Heading2"/>
        <w:spacing w:after="80" w:before="200"/>
      </w:pPr>
      <w:r>
        <w:rPr>
          <w:rFonts w:ascii="Arial" w:cs="Arial" w:eastAsia="Arial" w:hAnsi="Arial"/>
          <w:b/>
          <w:bCs/>
          <w:color w:val="2E5FA3"/>
          <w:sz w:val="24"/>
          <w:szCs w:val="24"/>
        </w:rPr>
        <w:t xml:space="preserve">8.2  External Communication</w:t>
      </w:r>
    </w:p>
    <w:p>
      <w:pPr>
        <w:pStyle w:val="ListParagraph"/>
        <w:numPr>
          <w:ilvl w:val="0"/>
          <w:numId w:val="2"/>
        </w:numPr>
        <w:spacing w:after="60" w:before="60"/>
      </w:pPr>
      <w:r>
        <w:rPr>
          <w:rFonts w:ascii="Arial" w:cs="Arial" w:eastAsia="Arial" w:hAnsi="Arial"/>
          <w:color w:val="444444"/>
          <w:sz w:val="20"/>
          <w:szCs w:val="20"/>
        </w:rPr>
        <w:t xml:space="preserve">Client notification: The Communications Lead shall contact affected clients within 4 hours of BCP activation if their services are impacted. Communications shall be factual, professional, and exclude technical details of the incident.</w:t>
      </w:r>
    </w:p>
    <w:p>
      <w:pPr>
        <w:pStyle w:val="ListParagraph"/>
        <w:numPr>
          <w:ilvl w:val="0"/>
          <w:numId w:val="2"/>
        </w:numPr>
        <w:spacing w:after="60" w:before="60"/>
      </w:pPr>
      <w:r>
        <w:rPr>
          <w:rFonts w:ascii="Arial" w:cs="Arial" w:eastAsia="Arial" w:hAnsi="Arial"/>
          <w:color w:val="444444"/>
          <w:sz w:val="20"/>
          <w:szCs w:val="20"/>
        </w:rPr>
        <w:t xml:space="preserve">Regulator notification: If the continuity event involves a personal data breach, the ODPC notification process (as per MS-ISMS-IRP-005, Section 7) shall run in parallel.</w:t>
      </w:r>
    </w:p>
    <w:p>
      <w:pPr>
        <w:pStyle w:val="ListParagraph"/>
        <w:numPr>
          <w:ilvl w:val="0"/>
          <w:numId w:val="2"/>
        </w:numPr>
        <w:spacing w:after="60" w:before="60"/>
      </w:pPr>
      <w:r>
        <w:rPr>
          <w:rFonts w:ascii="Arial" w:cs="Arial" w:eastAsia="Arial" w:hAnsi="Arial"/>
          <w:color w:val="444444"/>
          <w:sz w:val="20"/>
          <w:szCs w:val="20"/>
        </w:rPr>
        <w:t xml:space="preserve">Media enquiries: All media enquiries shall be directed to the CEO. No other staff member shall comment publicly.</w:t>
      </w:r>
    </w:p>
    <w:p>
      <w:pPr>
        <w:pStyle w:val="ListParagraph"/>
        <w:numPr>
          <w:ilvl w:val="0"/>
          <w:numId w:val="2"/>
        </w:numPr>
        <w:spacing w:after="60" w:before="60"/>
      </w:pPr>
      <w:r>
        <w:rPr>
          <w:rFonts w:ascii="Arial" w:cs="Arial" w:eastAsia="Arial" w:hAnsi="Arial"/>
          <w:color w:val="444444"/>
          <w:sz w:val="20"/>
          <w:szCs w:val="20"/>
        </w:rPr>
        <w:t xml:space="preserve">Supplier notification: Key Tier 1 suppliers shall be notified if the event affects shared services or data.</w:t>
      </w:r>
    </w:p>
    <w:p>
      <w:pPr>
        <w:pStyle w:val="Heading1"/>
        <w:pBdr>
          <w:bottom w:val="single" w:color="2E5FA3" w:sz="6" w:space="1"/>
        </w:pBdr>
        <w:spacing w:after="120" w:before="320"/>
      </w:pPr>
      <w:r>
        <w:rPr>
          <w:rFonts w:ascii="Arial" w:cs="Arial" w:eastAsia="Arial" w:hAnsi="Arial"/>
          <w:b/>
          <w:bCs/>
          <w:color w:val="1F3864"/>
          <w:sz w:val="28"/>
          <w:szCs w:val="28"/>
        </w:rPr>
        <w:t xml:space="preserve">9.  Testing and Exercises 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Type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Frequency</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Participants</w:t>
            </w:r>
          </w:p>
        </w:tc>
        <w:tc>
          <w:tcPr>
            <w:tcW w:type="dxa" w:w="2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Backup restoration test</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Quarterly</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Team</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Manager</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BCP tabletop exercise</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Annually</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BCP role holders + MSSP</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Failover / DR drill</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Annually</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Team + MSSP</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Manager</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Communication tree test</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Annually</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 (emergency contacts)</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HR Manager</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Full BCP simulation</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Every 2 years</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departments</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 + Michael's Security</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Test results shall be formally documented and reviewed by the CISO. Failures or gaps shall generate remediation actions with owners and target completion dates tracked in the ISMS risk register.</w:t>
      </w:r>
    </w:p>
    <w:p>
      <w:pPr>
        <w:pStyle w:val="Heading1"/>
        <w:pBdr>
          <w:bottom w:val="single" w:color="2E5FA3" w:sz="6" w:space="1"/>
        </w:pBdr>
        <w:spacing w:after="120" w:before="320"/>
      </w:pPr>
      <w:r>
        <w:rPr>
          <w:rFonts w:ascii="Arial" w:cs="Arial" w:eastAsia="Arial" w:hAnsi="Arial"/>
          <w:b/>
          <w:bCs/>
          <w:color w:val="1F3864"/>
          <w:sz w:val="28"/>
          <w:szCs w:val="28"/>
        </w:rPr>
        <w:t xml:space="preserve">10.  Plan Maintenance</w:t>
      </w:r>
    </w:p>
    <w:p>
      <w:pPr>
        <w:spacing w:after="80" w:before="80"/>
        <w:jc w:val="left"/>
      </w:pPr>
      <w:r>
        <w:rPr>
          <w:rFonts w:ascii="Arial" w:cs="Arial" w:eastAsia="Arial" w:hAnsi="Arial"/>
          <w:b w:val="false"/>
          <w:bCs w:val="false"/>
          <w:i w:val="false"/>
          <w:iCs w:val="false"/>
          <w:color w:val="444444"/>
          <w:sz w:val="20"/>
          <w:szCs w:val="20"/>
        </w:rPr>
        <w:t xml:space="preserve">This BCP shall be maintained as a living document. Updates are required:</w:t>
      </w:r>
    </w:p>
    <w:p>
      <w:pPr>
        <w:pStyle w:val="ListParagraph"/>
        <w:numPr>
          <w:ilvl w:val="0"/>
          <w:numId w:val="2"/>
        </w:numPr>
        <w:spacing w:after="60" w:before="60"/>
      </w:pPr>
      <w:r>
        <w:rPr>
          <w:rFonts w:ascii="Arial" w:cs="Arial" w:eastAsia="Arial" w:hAnsi="Arial"/>
          <w:color w:val="444444"/>
          <w:sz w:val="20"/>
          <w:szCs w:val="20"/>
        </w:rPr>
        <w:t xml:space="preserve">Annually — scheduled review by the CISO and IT/Security Team.</w:t>
      </w:r>
    </w:p>
    <w:p>
      <w:pPr>
        <w:pStyle w:val="ListParagraph"/>
        <w:numPr>
          <w:ilvl w:val="0"/>
          <w:numId w:val="2"/>
        </w:numPr>
        <w:spacing w:after="60" w:before="60"/>
      </w:pPr>
      <w:r>
        <w:rPr>
          <w:rFonts w:ascii="Arial" w:cs="Arial" w:eastAsia="Arial" w:hAnsi="Arial"/>
          <w:color w:val="444444"/>
          <w:sz w:val="20"/>
          <w:szCs w:val="20"/>
        </w:rPr>
        <w:t xml:space="preserve">Following any BCP activation — incorporate lessons learned within 15 business days.</w:t>
      </w:r>
    </w:p>
    <w:p>
      <w:pPr>
        <w:pStyle w:val="ListParagraph"/>
        <w:numPr>
          <w:ilvl w:val="0"/>
          <w:numId w:val="2"/>
        </w:numPr>
        <w:spacing w:after="60" w:before="60"/>
      </w:pPr>
      <w:r>
        <w:rPr>
          <w:rFonts w:ascii="Arial" w:cs="Arial" w:eastAsia="Arial" w:hAnsi="Arial"/>
          <w:color w:val="444444"/>
          <w:sz w:val="20"/>
          <w:szCs w:val="20"/>
        </w:rPr>
        <w:t xml:space="preserve">Following significant changes to critical systems, suppliers, or office locations.</w:t>
      </w:r>
    </w:p>
    <w:p>
      <w:pPr>
        <w:pStyle w:val="ListParagraph"/>
        <w:numPr>
          <w:ilvl w:val="0"/>
          <w:numId w:val="2"/>
        </w:numPr>
        <w:spacing w:after="60" w:before="60"/>
      </w:pPr>
      <w:r>
        <w:rPr>
          <w:rFonts w:ascii="Arial" w:cs="Arial" w:eastAsia="Arial" w:hAnsi="Arial"/>
          <w:color w:val="444444"/>
          <w:sz w:val="20"/>
          <w:szCs w:val="20"/>
        </w:rPr>
        <w:t xml:space="preserve">Following BCP test outcomes that identify gaps or inaccuracies in this document.</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current version of this BCP shall be stored in a location accessible during a primary system outage (e.g., printed copy in a secure location, accessible cloud drive with offline sync).</w:t>
      </w:r>
    </w:p>
    <w:p>
      <w:pPr>
        <w:pStyle w:val="Heading1"/>
        <w:pBdr>
          <w:bottom w:val="single" w:color="2E5FA3" w:sz="6" w:space="1"/>
        </w:pBdr>
        <w:spacing w:after="120" w:before="320"/>
      </w:pPr>
      <w:r>
        <w:rPr>
          <w:rFonts w:ascii="Arial" w:cs="Arial" w:eastAsia="Arial" w:hAnsi="Arial"/>
          <w:b/>
          <w:bCs/>
          <w:color w:val="1F3864"/>
          <w:sz w:val="28"/>
          <w:szCs w:val="28"/>
        </w:rPr>
        <w:t xml:space="preserve">11.  Policy Review</w:t>
      </w:r>
    </w:p>
    <w:p>
      <w:pPr>
        <w:spacing w:after="80" w:before="80"/>
        <w:jc w:val="left"/>
      </w:pPr>
      <w:r>
        <w:rPr>
          <w:rFonts w:ascii="Arial" w:cs="Arial" w:eastAsia="Arial" w:hAnsi="Arial"/>
          <w:b w:val="false"/>
          <w:bCs w:val="false"/>
          <w:i w:val="false"/>
          <w:iCs w:val="false"/>
          <w:color w:val="444444"/>
          <w:sz w:val="20"/>
          <w:szCs w:val="20"/>
        </w:rPr>
        <w:t xml:space="preserve">This plan shall be formally reviewed and approved annually by the CISO and senior management. Review shall confirm that RTO/RPO targets remain aligned with business requirements and that recovery procedures reflect the current system architecture.</w:t>
      </w:r>
    </w:p>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Business Continuity Plan  |  MS-ISMS-BCP-007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2026-05-09T11:50:19.358Z</dcterms:created>
  <dcterms:modified xsi:type="dcterms:W3CDTF">2026-05-09T11:50:19.358Z</dcterms:modified>
</cp:coreProperties>
</file>

<file path=docProps/custom.xml><?xml version="1.0" encoding="utf-8"?>
<Properties xmlns="http://schemas.openxmlformats.org/officeDocument/2006/custom-properties" xmlns:vt="http://schemas.openxmlformats.org/officeDocument/2006/docPropsVTypes"/>
</file>