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 w:before="0"/>
      </w:pPr>
      <w:r>
        <w:rPr>
          <w:color w:val="0F172A"/>
        </w:rPr>
        <w:t xml:space="preserve">academic-peer-review Skill 安装说明</w:t>
      </w:r>
    </w:p>
    <w:p>
      <w:pPr>
        <w:spacing w:after="100" w:line="380"/>
      </w:pPr>
      <w:r>
        <w:t xml:space="preserve">版本：1.0.0</w:t>
      </w:r>
    </w:p>
    <w:p>
      <w:pPr>
        <w:spacing w:after="100" w:line="380"/>
      </w:pPr>
      <w:r>
        <w:t xml:space="preserve">生成日期：2026-07-13</w:t>
      </w:r>
    </w:p>
    <w:p>
      <w:pPr>
        <w:spacing w:after="100" w:line="380"/>
      </w:pPr>
      <w:r>
        <w:t xml:space="preserve">适用范围：OpenClaw 及兼容 AgentSkills 文件夹规范的 Claw/Agent 运行时</w:t>
      </w:r>
    </w:p>
    <w:p>
      <w:pPr>
        <w:pStyle w:val="Heading1"/>
        <w:spacing w:after="100" w:before="180"/>
      </w:pPr>
      <w:r>
        <w:rPr>
          <w:color w:val="1E3A8A"/>
        </w:rPr>
        <w:t xml:space="preserve">1. Skill 功能</w:t>
      </w:r>
    </w:p>
    <w:p>
      <w:pPr>
        <w:spacing w:after="100" w:line="380"/>
      </w:pPr>
      <w:r>
        <w:rPr>
          <w:rFonts w:ascii="Consolas" w:cs="Consolas" w:eastAsia="Consolas" w:hAnsi="Consolas"/>
          <w:color w:val="7C2D12"/>
        </w:rPr>
        <w:t xml:space="preserve">academic-peer-review</w:t>
      </w:r>
      <w:r>
        <w:t xml:space="preserve"> 用于对以下学术稿件进行结构化同行评审：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t xml:space="preserve">原创研究、实验研究、观察性研究、建模与方法论文；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t xml:space="preserve">叙述性综述、系统综述、范围综述和证据综述；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t xml:space="preserve">含荟萃分析、元回归或其他定量证据综合的综述。</w:t>
      </w:r>
    </w:p>
    <w:p>
      <w:pPr>
        <w:spacing w:after="100" w:line="380"/>
      </w:pPr>
      <w:r>
        <w:t xml:space="preserve">Skill 会自动识别稿件类型，选择对应检查表，并按“稿件位置—观察—影响—修改建议”组织审稿意见。它保留了两份原始 Prompt 的全部核心评审维度，并增加证据定位、问题分级、科研诚信审慎表述和标准化审稿报告模板。</w:t>
      </w:r>
    </w:p>
    <w:p>
      <w:pPr>
        <w:pStyle w:val="Heading1"/>
        <w:spacing w:after="100" w:before="180"/>
      </w:pPr>
      <w:r>
        <w:rPr>
          <w:color w:val="1E3A8A"/>
        </w:rPr>
        <w:t xml:space="preserve">2. 包内结构</w:t>
      </w:r>
    </w:p>
    <w:p>
      <w:pPr>
        <w:spacing w:after="100" w:line="380"/>
      </w:pPr>
      <w:r>
        <w:t xml:space="preserve">解压后应看到以下结构：</w:t>
      </w:r>
    </w:p>
    <w:p>
      <w:pPr>
        <w:pBdr>
          <w:left w:val="single" w:color="2563EB" w:sz="8" w:space="8"/>
        </w:pBdr>
        <w:shd w:fill="F3F4F6" w:val="clear"/>
        <w:spacing w:after="120" w:before="80" w:line="300"/>
        <w:ind w:left="360" w:right="36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academic-peer-review/
├── SKILL.md
├── agents/
│   └── openai.yaml
└── references/
    ├── original-research.md
    ├── review-article.md
    └── review-report-template.md</w:t>
      </w:r>
    </w:p>
    <w:p>
      <w:pPr>
        <w:spacing w:after="100" w:line="380"/>
      </w:pPr>
      <w:r>
        <w:t xml:space="preserve">安装时必须复制整个 </w:t>
      </w:r>
      <w:r>
        <w:rPr>
          <w:rFonts w:ascii="Consolas" w:cs="Consolas" w:eastAsia="Consolas" w:hAnsi="Consolas"/>
          <w:color w:val="7C2D12"/>
        </w:rPr>
        <w:t xml:space="preserve">academic-peer-review</w:t>
      </w:r>
      <w:r>
        <w:t xml:space="preserve"> 文件夹。不要只复制 </w:t>
      </w:r>
      <w:r>
        <w:rPr>
          <w:rFonts w:ascii="Consolas" w:cs="Consolas" w:eastAsia="Consolas" w:hAnsi="Consolas"/>
          <w:color w:val="7C2D12"/>
        </w:rPr>
        <w:t xml:space="preserve">SKILL.md</w:t>
      </w:r>
      <w:r>
        <w:t xml:space="preserve">，否则两类检查表和输出模板无法加载。</w:t>
      </w:r>
    </w:p>
    <w:p>
      <w:pPr>
        <w:spacing w:after="100" w:line="380"/>
      </w:pPr>
      <w:r>
        <w:t xml:space="preserve">Skill 本体只包含 Markdown 和 YAML，无脚本、可执行文件、二进制文件、密钥或强制联网依赖。</w:t>
      </w:r>
      <w:r>
        <w:rPr>
          <w:rFonts w:ascii="Consolas" w:cs="Consolas" w:eastAsia="Consolas" w:hAnsi="Consolas"/>
          <w:color w:val="7C2D12"/>
        </w:rPr>
        <w:t xml:space="preserve">agents/openai.yaml</w:t>
      </w:r>
      <w:r>
        <w:t xml:space="preserve"> 是可选界面元数据；不支持它的运行时可以直接忽略，不影响核心功能。</w:t>
      </w:r>
    </w:p>
    <w:p>
      <w:pPr>
        <w:pStyle w:val="Heading1"/>
        <w:spacing w:after="100" w:before="180"/>
      </w:pPr>
      <w:r>
        <w:rPr>
          <w:color w:val="1E3A8A"/>
        </w:rPr>
        <w:t xml:space="preserve">3. OpenClaw 安装（推荐）</w:t>
      </w:r>
    </w:p>
    <w:p>
      <w:pPr>
        <w:pStyle w:val="Heading2"/>
        <w:spacing w:after="100" w:before="180"/>
      </w:pPr>
      <w:r>
        <w:rPr>
          <w:color w:val="1E3A8A"/>
        </w:rPr>
        <w:t xml:space="preserve">3.1 使用本地文件夹安装</w:t>
      </w:r>
    </w:p>
    <w:p>
      <w:pPr>
        <w:spacing w:after="100" w:line="380"/>
      </w:pPr>
      <w:r>
        <w:t xml:space="preserve">OpenClaw 官方 CLI 从本地安装时要求源目录根部直接存在 </w:t>
      </w:r>
      <w:r>
        <w:rPr>
          <w:rFonts w:ascii="Consolas" w:cs="Consolas" w:eastAsia="Consolas" w:hAnsi="Consolas"/>
          <w:color w:val="7C2D12"/>
        </w:rPr>
        <w:t xml:space="preserve">SKILL.md</w:t>
      </w:r>
      <w:r>
        <w:t xml:space="preserve">。官方 CLI 不接受 ZIP 文件路径，因此请先解压安装包，再执行：</w:t>
      </w:r>
    </w:p>
    <w:p>
      <w:pPr>
        <w:spacing w:after="100" w:line="380"/>
      </w:pPr>
      <w:r>
        <w:t xml:space="preserve">Windows PowerShell：</w:t>
      </w:r>
    </w:p>
    <w:p>
      <w:pPr>
        <w:pBdr>
          <w:left w:val="single" w:color="2563EB" w:sz="8" w:space="8"/>
        </w:pBdr>
        <w:shd w:fill="F3F4F6" w:val="clear"/>
        <w:spacing w:after="120" w:before="80" w:line="300"/>
        <w:ind w:left="360" w:right="36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openclaw skills install ".\academic-peer-review" --as academic-peer-review</w:t>
      </w:r>
    </w:p>
    <w:p>
      <w:pPr>
        <w:spacing w:after="100" w:line="380"/>
      </w:pPr>
      <w:r>
        <w:t xml:space="preserve">macOS 或 Linux：</w:t>
      </w:r>
    </w:p>
    <w:p>
      <w:pPr>
        <w:pBdr>
          <w:left w:val="single" w:color="2563EB" w:sz="8" w:space="8"/>
        </w:pBdr>
        <w:shd w:fill="F3F4F6" w:val="clear"/>
        <w:spacing w:after="120" w:before="80" w:line="300"/>
        <w:ind w:left="360" w:right="36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openclaw skills install ./academic-peer-review --as academic-peer-review</w:t>
      </w:r>
    </w:p>
    <w:p>
      <w:pPr>
        <w:spacing w:after="100" w:line="380"/>
      </w:pPr>
      <w:r>
        <w:t xml:space="preserve">该命令默认安装到当前 OpenClaw 工作区的 </w:t>
      </w:r>
      <w:r>
        <w:rPr>
          <w:rFonts w:ascii="Consolas" w:cs="Consolas" w:eastAsia="Consolas" w:hAnsi="Consolas"/>
          <w:color w:val="7C2D12"/>
        </w:rPr>
        <w:t xml:space="preserve">skills/</w:t>
      </w:r>
      <w:r>
        <w:t xml:space="preserve"> 目录。若要供本机所有 OpenClaw Agent 共用，在命令末尾加 </w:t>
      </w:r>
      <w:r>
        <w:rPr>
          <w:rFonts w:ascii="Consolas" w:cs="Consolas" w:eastAsia="Consolas" w:hAnsi="Consolas"/>
          <w:color w:val="7C2D12"/>
        </w:rPr>
        <w:t xml:space="preserve">--global</w:t>
      </w:r>
      <w:r>
        <w:t xml:space="preserve">：</w:t>
      </w:r>
    </w:p>
    <w:p>
      <w:pPr>
        <w:pBdr>
          <w:left w:val="single" w:color="2563EB" w:sz="8" w:space="8"/>
        </w:pBdr>
        <w:shd w:fill="F3F4F6" w:val="clear"/>
        <w:spacing w:after="120" w:before="80" w:line="300"/>
        <w:ind w:left="360" w:right="36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openclaw skills install ./academic-peer-review --as academic-peer-review --global</w:t>
      </w:r>
    </w:p>
    <w:p>
      <w:pPr>
        <w:pStyle w:val="Heading2"/>
        <w:spacing w:after="100" w:before="180"/>
      </w:pPr>
      <w:r>
        <w:rPr>
          <w:color w:val="1E3A8A"/>
        </w:rPr>
        <w:t xml:space="preserve">3.2 手动复制</w:t>
      </w:r>
    </w:p>
    <w:p>
      <w:pPr>
        <w:spacing w:after="100" w:line="380"/>
      </w:pPr>
      <w:r>
        <w:t xml:space="preserve">无法使用 CLI 时，把整个文件夹复制到以下任一位置：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t xml:space="preserve">当前工作区优先：</w:t>
      </w:r>
      <w:r>
        <w:rPr>
          <w:rFonts w:ascii="Consolas" w:cs="Consolas" w:eastAsia="Consolas" w:hAnsi="Consolas"/>
          <w:color w:val="7C2D12"/>
        </w:rPr>
        <w:t xml:space="preserve">&lt;workspace&gt;/skills/academic-peer-review/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t xml:space="preserve">项目级通用目录：</w:t>
      </w:r>
      <w:r>
        <w:rPr>
          <w:rFonts w:ascii="Consolas" w:cs="Consolas" w:eastAsia="Consolas" w:hAnsi="Consolas"/>
          <w:color w:val="7C2D12"/>
        </w:rPr>
        <w:t xml:space="preserve">&lt;workspace&gt;/.agents/skills/academic-peer-review/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t xml:space="preserve">用户级 AgentSkills 目录：</w:t>
      </w:r>
      <w:r>
        <w:rPr>
          <w:rFonts w:ascii="Consolas" w:cs="Consolas" w:eastAsia="Consolas" w:hAnsi="Consolas"/>
          <w:color w:val="7C2D12"/>
        </w:rPr>
        <w:t xml:space="preserve">~/.agents/skills/academic-peer-review/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t xml:space="preserve">OpenClaw 全局目录：</w:t>
      </w:r>
      <w:r>
        <w:rPr>
          <w:rFonts w:ascii="Consolas" w:cs="Consolas" w:eastAsia="Consolas" w:hAnsi="Consolas"/>
          <w:color w:val="7C2D12"/>
        </w:rPr>
        <w:t xml:space="preserve">~/.openclaw/skills/academic-peer-review/</w:t>
      </w:r>
    </w:p>
    <w:p>
      <w:pPr>
        <w:spacing w:after="100" w:line="380"/>
      </w:pPr>
      <w:r>
        <w:t xml:space="preserve">工作区目录优先级高于用户级或全局目录。同名 Skill 同时存在时，OpenClaw 使用优先级更高的副本。</w:t>
      </w:r>
    </w:p>
    <w:p>
      <w:pPr>
        <w:spacing w:after="100" w:line="380"/>
      </w:pPr>
      <w:r>
        <w:t xml:space="preserve">官方参考：</w:t>
      </w:r>
      <w:hyperlink w:history="1" r:id="rIdolx2vj-j-cxr-fmq_zbxw">
        <w:r>
          <w:rPr>
            <w:rStyle w:val="Hyperlink"/>
          </w:rPr>
          <w:t xml:space="preserve">OpenClaw Skills 系统</w:t>
        </w:r>
      </w:hyperlink>
      <w:r>
        <w:t xml:space="preserve">；</w:t>
      </w:r>
      <w:hyperlink w:history="1" r:id="rIdnay5vcorbe1x2ickezzaw">
        <w:r>
          <w:rPr>
            <w:rStyle w:val="Hyperlink"/>
          </w:rPr>
          <w:t xml:space="preserve">OpenClaw skills CLI</w:t>
        </w:r>
      </w:hyperlink>
      <w:r>
        <w:t xml:space="preserve">。</w:t>
      </w:r>
    </w:p>
    <w:p>
      <w:pPr>
        <w:pStyle w:val="Heading1"/>
        <w:spacing w:after="100" w:before="180"/>
      </w:pPr>
      <w:r>
        <w:rPr>
          <w:color w:val="1E3A8A"/>
        </w:rPr>
        <w:t xml:space="preserve">4. 其他 Claw / AgentSkills 兼容运行时</w:t>
      </w:r>
    </w:p>
    <w:p>
      <w:pPr>
        <w:spacing w:after="100" w:line="380"/>
      </w:pPr>
      <w:r>
        <w:t xml:space="preserve">对于支持 AgentSkills 文件夹规范的其他运行时：</w:t>
      </w:r>
    </w:p>
    <w:p>
      <w:pPr>
        <w:pStyle w:val="ListParagraph"/>
        <w:numPr>
          <w:ilvl w:val="0"/>
          <w:numId w:val="3"/>
        </w:numPr>
        <w:spacing w:after="60" w:line="360"/>
      </w:pPr>
      <w:r>
        <w:t xml:space="preserve">找到该运行时配置的 Skill 根目录。</w:t>
      </w:r>
    </w:p>
    <w:p>
      <w:pPr>
        <w:pStyle w:val="ListParagraph"/>
        <w:numPr>
          <w:ilvl w:val="0"/>
          <w:numId w:val="3"/>
        </w:numPr>
        <w:spacing w:after="60" w:line="360"/>
      </w:pPr>
      <w:r>
        <w:t xml:space="preserve">把整个 </w:t>
      </w:r>
      <w:r>
        <w:rPr>
          <w:rFonts w:ascii="Consolas" w:cs="Consolas" w:eastAsia="Consolas" w:hAnsi="Consolas"/>
          <w:color w:val="7C2D12"/>
        </w:rPr>
        <w:t xml:space="preserve">academic-peer-review</w:t>
      </w:r>
      <w:r>
        <w:t xml:space="preserve"> 文件夹复制进去。</w:t>
      </w:r>
    </w:p>
    <w:p>
      <w:pPr>
        <w:pStyle w:val="ListParagraph"/>
        <w:numPr>
          <w:ilvl w:val="0"/>
          <w:numId w:val="3"/>
        </w:numPr>
        <w:spacing w:after="60" w:line="360"/>
      </w:pPr>
      <w:r>
        <w:t xml:space="preserve">确认最终路径为 </w:t>
      </w:r>
      <w:r>
        <w:rPr>
          <w:rFonts w:ascii="Consolas" w:cs="Consolas" w:eastAsia="Consolas" w:hAnsi="Consolas"/>
          <w:color w:val="7C2D12"/>
        </w:rPr>
        <w:t xml:space="preserve">&lt;skill-root&gt;/academic-peer-review/SKILL.md</w:t>
      </w:r>
      <w:r>
        <w:t xml:space="preserve">，而不是多套一层目录。</w:t>
      </w:r>
    </w:p>
    <w:p>
      <w:pPr>
        <w:pStyle w:val="ListParagraph"/>
        <w:numPr>
          <w:ilvl w:val="0"/>
          <w:numId w:val="3"/>
        </w:numPr>
        <w:spacing w:after="60" w:line="360"/>
      </w:pPr>
      <w:r>
        <w:t xml:space="preserve">重新开始一个会话，或使用该运行时的“刷新 Skills / Reload”功能。</w:t>
      </w:r>
    </w:p>
    <w:p>
      <w:pPr>
        <w:spacing w:after="100" w:line="380"/>
      </w:pPr>
      <w:r>
        <w:t xml:space="preserve">如果运行时支持额外 Skill 搜索目录，也可把本文件夹所在父目录加入其配置。核心兼容条件只有两个：能够读取带 YAML frontmatter 的 </w:t>
      </w:r>
      <w:r>
        <w:rPr>
          <w:rFonts w:ascii="Consolas" w:cs="Consolas" w:eastAsia="Consolas" w:hAnsi="Consolas"/>
          <w:color w:val="7C2D12"/>
        </w:rPr>
        <w:t xml:space="preserve">SKILL.md</w:t>
      </w:r>
      <w:r>
        <w:t xml:space="preserve">，并允许 Skill 从相对路径加载 </w:t>
      </w:r>
      <w:r>
        <w:rPr>
          <w:rFonts w:ascii="Consolas" w:cs="Consolas" w:eastAsia="Consolas" w:hAnsi="Consolas"/>
          <w:color w:val="7C2D12"/>
        </w:rPr>
        <w:t xml:space="preserve">references/</w:t>
      </w:r>
      <w:r>
        <w:t xml:space="preserve"> 文件。</w:t>
      </w:r>
    </w:p>
    <w:p>
      <w:pPr>
        <w:pStyle w:val="Heading1"/>
        <w:spacing w:after="100" w:before="180"/>
      </w:pPr>
      <w:r>
        <w:rPr>
          <w:color w:val="1E3A8A"/>
        </w:rPr>
        <w:t xml:space="preserve">5. 安装验证</w:t>
      </w:r>
    </w:p>
    <w:p>
      <w:pPr>
        <w:spacing w:after="100" w:line="380"/>
      </w:pPr>
      <w:r>
        <w:t xml:space="preserve">OpenClaw 可执行：</w:t>
      </w:r>
    </w:p>
    <w:p>
      <w:pPr>
        <w:pBdr>
          <w:left w:val="single" w:color="2563EB" w:sz="8" w:space="8"/>
        </w:pBdr>
        <w:shd w:fill="F3F4F6" w:val="clear"/>
        <w:spacing w:after="120" w:before="80" w:line="300"/>
        <w:ind w:left="360" w:right="36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openclaw skills info academic-peer-review
openclaw skills check</w:t>
      </w:r>
    </w:p>
    <w:p>
      <w:pPr>
        <w:spacing w:after="100" w:line="380"/>
      </w:pPr>
      <w:r>
        <w:t xml:space="preserve">然后新建会话，测试以下任一指令：</w:t>
      </w:r>
    </w:p>
    <w:p>
      <w:pPr>
        <w:pBdr>
          <w:left w:val="single" w:color="2563EB" w:sz="8" w:space="8"/>
        </w:pBdr>
        <w:shd w:fill="F3F4F6" w:val="clear"/>
        <w:spacing w:after="120" w:before="80" w:line="300"/>
        <w:ind w:left="360" w:right="36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使用 $academic-peer-review 对这篇原创研究论文进行完整同行评审，按关键问题和一般问题输出，并标注页码或章节依据。</w:t>
      </w:r>
    </w:p>
    <w:p>
      <w:pPr>
        <w:pBdr>
          <w:left w:val="single" w:color="2563EB" w:sz="8" w:space="8"/>
        </w:pBdr>
        <w:shd w:fill="F3F4F6" w:val="clear"/>
        <w:spacing w:after="120" w:before="80" w:line="300"/>
        <w:ind w:left="360" w:right="36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使用 $academic-peer-review 评审这篇系统综述，重点检查检索可重复性、偏倚风险、证据综合和统计分析。</w:t>
      </w:r>
    </w:p>
    <w:p>
      <w:pPr>
        <w:spacing w:after="100" w:line="380"/>
      </w:pPr>
      <w:r>
        <w:t xml:space="preserve">正常行为应包括：先识别论文类型；原创研究加载 </w:t>
      </w:r>
      <w:r>
        <w:rPr>
          <w:rFonts w:ascii="Consolas" w:cs="Consolas" w:eastAsia="Consolas" w:hAnsi="Consolas"/>
          <w:color w:val="7C2D12"/>
        </w:rPr>
        <w:t xml:space="preserve">original-research.md</w:t>
      </w:r>
      <w:r>
        <w:t xml:space="preserve">；综述加载 </w:t>
      </w:r>
      <w:r>
        <w:rPr>
          <w:rFonts w:ascii="Consolas" w:cs="Consolas" w:eastAsia="Consolas" w:hAnsi="Consolas"/>
          <w:color w:val="7C2D12"/>
        </w:rPr>
        <w:t xml:space="preserve">review-article.md</w:t>
      </w:r>
      <w:r>
        <w:t xml:space="preserve">；完整报告按 </w:t>
      </w:r>
      <w:r>
        <w:rPr>
          <w:rFonts w:ascii="Consolas" w:cs="Consolas" w:eastAsia="Consolas" w:hAnsi="Consolas"/>
          <w:color w:val="7C2D12"/>
        </w:rPr>
        <w:t xml:space="preserve">review-report-template.md</w:t>
      </w:r>
      <w:r>
        <w:t xml:space="preserve"> 组织。</w:t>
      </w:r>
    </w:p>
    <w:p>
      <w:pPr>
        <w:pStyle w:val="Heading1"/>
        <w:spacing w:after="100" w:before="180"/>
      </w:pPr>
      <w:r>
        <w:rPr>
          <w:color w:val="1E3A8A"/>
        </w:rPr>
        <w:t xml:space="preserve">6. 常用用法</w:t>
      </w:r>
    </w:p>
    <w:p>
      <w:pPr>
        <w:spacing w:after="100" w:line="380"/>
      </w:pPr>
      <w:r>
        <w:t xml:space="preserve">快速评审：</w:t>
      </w:r>
    </w:p>
    <w:p>
      <w:pPr>
        <w:pBdr>
          <w:left w:val="single" w:color="2563EB" w:sz="8" w:space="8"/>
        </w:pBdr>
        <w:shd w:fill="F3F4F6" w:val="clear"/>
        <w:spacing w:after="120" w:before="80" w:line="300"/>
        <w:ind w:left="360" w:right="36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用 $academic-peer-review 快速评审这篇稿件，只给研究概述、最重要的 5 个问题和总体判断。</w:t>
      </w:r>
    </w:p>
    <w:p>
      <w:pPr>
        <w:spacing w:after="100" w:line="380"/>
      </w:pPr>
      <w:r>
        <w:t xml:space="preserve">完整审稿：</w:t>
      </w:r>
    </w:p>
    <w:p>
      <w:pPr>
        <w:pBdr>
          <w:left w:val="single" w:color="2563EB" w:sz="8" w:space="8"/>
        </w:pBdr>
        <w:shd w:fill="F3F4F6" w:val="clear"/>
        <w:spacing w:after="120" w:before="80" w:line="300"/>
        <w:ind w:left="360" w:right="36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用 $academic-peer-review 做完整审稿。逐章节报告“符合、部分符合、不符合或无法判断”，每条关键问题都给出位置、影响和修改建议。</w:t>
      </w:r>
    </w:p>
    <w:p>
      <w:pPr>
        <w:spacing w:after="100" w:line="380"/>
      </w:pPr>
      <w:r>
        <w:t xml:space="preserve">英文审稿：</w:t>
      </w:r>
    </w:p>
    <w:p>
      <w:pPr>
        <w:pBdr>
          <w:left w:val="single" w:color="2563EB" w:sz="8" w:space="8"/>
        </w:pBdr>
        <w:shd w:fill="F3F4F6" w:val="clear"/>
        <w:spacing w:after="120" w:before="80" w:line="300"/>
        <w:ind w:left="360" w:right="36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Use $academic-peer-review to prepare a journal-style peer-review report in English. Separate major and minor comments and ground each major comment in manuscript evidence.</w:t>
      </w:r>
    </w:p>
    <w:p>
      <w:pPr>
        <w:spacing w:after="100" w:line="380"/>
      </w:pPr>
      <w:r>
        <w:t xml:space="preserve">作者回复清单：</w:t>
      </w:r>
    </w:p>
    <w:p>
      <w:pPr>
        <w:pBdr>
          <w:left w:val="single" w:color="2563EB" w:sz="8" w:space="8"/>
        </w:pBdr>
        <w:shd w:fill="F3F4F6" w:val="clear"/>
        <w:spacing w:after="120" w:before="80" w:line="300"/>
        <w:ind w:left="360" w:right="36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用 $academic-peer-review 审查稿件，并把所有意见转换成作者可以逐条回复的行动清单。</w:t>
      </w:r>
    </w:p>
    <w:p>
      <w:pPr>
        <w:spacing w:after="100" w:line="380"/>
      </w:pPr>
      <w:r>
        <w:t xml:space="preserve">建议同时提供：论文全文、补充材料、目标期刊、文章类型、期刊审稿表或评分尺度。未提供这些材料时，Skill 会按通用学术标准评审，并明确无法判断的项目。</w:t>
      </w:r>
    </w:p>
    <w:p>
      <w:pPr>
        <w:pStyle w:val="Heading1"/>
        <w:spacing w:after="100" w:before="180"/>
      </w:pPr>
      <w:r>
        <w:rPr>
          <w:color w:val="1E3A8A"/>
        </w:rPr>
        <w:t xml:space="preserve">7. 更新与卸载</w:t>
      </w:r>
    </w:p>
    <w:p>
      <w:pPr>
        <w:spacing w:after="100" w:line="380"/>
      </w:pPr>
      <w:r>
        <w:t xml:space="preserve">本地文件夹安装不会被 </w:t>
      </w:r>
      <w:r>
        <w:rPr>
          <w:rFonts w:ascii="Consolas" w:cs="Consolas" w:eastAsia="Consolas" w:hAnsi="Consolas"/>
          <w:color w:val="7C2D12"/>
        </w:rPr>
        <w:t xml:space="preserve">openclaw skills update</w:t>
      </w:r>
      <w:r>
        <w:t xml:space="preserve"> 自动跟踪。更新时使用新版文件夹重新安装并加 </w:t>
      </w:r>
      <w:r>
        <w:rPr>
          <w:rFonts w:ascii="Consolas" w:cs="Consolas" w:eastAsia="Consolas" w:hAnsi="Consolas"/>
          <w:color w:val="7C2D12"/>
        </w:rPr>
        <w:t xml:space="preserve">--force</w:t>
      </w:r>
      <w:r>
        <w:t xml:space="preserve">，或手动替换旧文件夹：</w:t>
      </w:r>
    </w:p>
    <w:p>
      <w:pPr>
        <w:pBdr>
          <w:left w:val="single" w:color="2563EB" w:sz="8" w:space="8"/>
        </w:pBdr>
        <w:shd w:fill="F3F4F6" w:val="clear"/>
        <w:spacing w:after="120" w:before="80" w:line="300"/>
        <w:ind w:left="360" w:right="36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openclaw skills install ./academic-peer-review --as academic-peer-review --force</w:t>
      </w:r>
    </w:p>
    <w:p>
      <w:pPr>
        <w:spacing w:after="100" w:line="380"/>
      </w:pPr>
      <w:r>
        <w:t xml:space="preserve">卸载时删除对应 Skill 目录即可。删除前确认路径确实是 </w:t>
      </w:r>
      <w:r>
        <w:rPr>
          <w:rFonts w:ascii="Consolas" w:cs="Consolas" w:eastAsia="Consolas" w:hAnsi="Consolas"/>
          <w:color w:val="7C2D12"/>
        </w:rPr>
        <w:t xml:space="preserve">academic-peer-review</w:t>
      </w:r>
      <w:r>
        <w:t xml:space="preserve">，避免误删同一 Skill 根目录中的其他文件夹。</w:t>
      </w:r>
    </w:p>
    <w:p>
      <w:pPr>
        <w:pStyle w:val="Heading1"/>
        <w:spacing w:after="100" w:before="180"/>
      </w:pPr>
      <w:r>
        <w:rPr>
          <w:color w:val="1E3A8A"/>
        </w:rPr>
        <w:t xml:space="preserve">8. 故障排查</w:t>
      </w:r>
    </w:p>
    <w:p>
      <w:pPr>
        <w:pStyle w:val="Heading2"/>
        <w:spacing w:after="100" w:before="180"/>
      </w:pPr>
      <w:r>
        <w:rPr>
          <w:color w:val="1E3A8A"/>
        </w:rPr>
        <w:t xml:space="preserve">找不到 Skill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t xml:space="preserve">检查 </w:t>
      </w:r>
      <w:r>
        <w:rPr>
          <w:rFonts w:ascii="Consolas" w:cs="Consolas" w:eastAsia="Consolas" w:hAnsi="Consolas"/>
          <w:color w:val="7C2D12"/>
        </w:rPr>
        <w:t xml:space="preserve">SKILL.md</w:t>
      </w:r>
      <w:r>
        <w:t xml:space="preserve"> 是否位于 </w:t>
      </w:r>
      <w:r>
        <w:rPr>
          <w:rFonts w:ascii="Consolas" w:cs="Consolas" w:eastAsia="Consolas" w:hAnsi="Consolas"/>
          <w:color w:val="7C2D12"/>
        </w:rPr>
        <w:t xml:space="preserve">academic-peer-review</w:t>
      </w:r>
      <w:r>
        <w:t xml:space="preserve"> 文件夹根部。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t xml:space="preserve">检查是否错误形成 </w:t>
      </w:r>
      <w:r>
        <w:rPr>
          <w:rFonts w:ascii="Consolas" w:cs="Consolas" w:eastAsia="Consolas" w:hAnsi="Consolas"/>
          <w:color w:val="7C2D12"/>
        </w:rPr>
        <w:t xml:space="preserve">academic-peer-review/academic-peer-review/SKILL.md</w:t>
      </w:r>
      <w:r>
        <w:t xml:space="preserve">。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t xml:space="preserve">新建会话或刷新 Skill 快照。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t xml:space="preserve">若 Agent 配置了 Skill 白名单，确认 </w:t>
      </w:r>
      <w:r>
        <w:rPr>
          <w:rFonts w:ascii="Consolas" w:cs="Consolas" w:eastAsia="Consolas" w:hAnsi="Consolas"/>
          <w:color w:val="7C2D12"/>
        </w:rPr>
        <w:t xml:space="preserve">academic-peer-review</w:t>
      </w:r>
      <w:r>
        <w:t xml:space="preserve"> 已获允许。</w:t>
      </w:r>
    </w:p>
    <w:p>
      <w:pPr>
        <w:pStyle w:val="Heading2"/>
        <w:spacing w:after="100" w:before="180"/>
      </w:pPr>
      <w:r>
        <w:rPr>
          <w:color w:val="1E3A8A"/>
        </w:rPr>
        <w:t xml:space="preserve">报告内容过于简略</w:t>
      </w:r>
    </w:p>
    <w:p>
      <w:pPr>
        <w:spacing w:after="100" w:line="380"/>
      </w:pPr>
      <w:r>
        <w:t xml:space="preserve">在指令中明确要求“完整审稿”，并要求覆盖对应检查表全部栏目。快速评审模式默认只输出最重要的问题。</w:t>
      </w:r>
    </w:p>
    <w:p>
      <w:pPr>
        <w:pStyle w:val="Heading2"/>
        <w:spacing w:after="100" w:before="180"/>
      </w:pPr>
      <w:r>
        <w:rPr>
          <w:color w:val="1E3A8A"/>
        </w:rPr>
        <w:t xml:space="preserve">无法加载检查表</w:t>
      </w:r>
    </w:p>
    <w:p>
      <w:pPr>
        <w:spacing w:after="100" w:line="380"/>
      </w:pPr>
      <w:r>
        <w:t xml:space="preserve">确认 </w:t>
      </w:r>
      <w:r>
        <w:rPr>
          <w:rFonts w:ascii="Consolas" w:cs="Consolas" w:eastAsia="Consolas" w:hAnsi="Consolas"/>
          <w:color w:val="7C2D12"/>
        </w:rPr>
        <w:t xml:space="preserve">references/</w:t>
      </w:r>
      <w:r>
        <w:t xml:space="preserve"> 中三个 Markdown 文件均已复制，且文件名未改动。不要单独移动 </w:t>
      </w:r>
      <w:r>
        <w:rPr>
          <w:rFonts w:ascii="Consolas" w:cs="Consolas" w:eastAsia="Consolas" w:hAnsi="Consolas"/>
          <w:color w:val="7C2D12"/>
        </w:rPr>
        <w:t xml:space="preserve">SKILL.md</w:t>
      </w:r>
      <w:r>
        <w:t xml:space="preserve">。</w:t>
      </w:r>
    </w:p>
    <w:p>
      <w:pPr>
        <w:pStyle w:val="Heading2"/>
        <w:spacing w:after="100" w:before="180"/>
      </w:pPr>
      <w:r>
        <w:rPr>
          <w:color w:val="1E3A8A"/>
        </w:rPr>
        <w:t xml:space="preserve">ZIP 安装报错</w:t>
      </w:r>
    </w:p>
    <w:p>
      <w:pPr>
        <w:spacing w:after="100" w:line="380"/>
      </w:pPr>
      <w:r>
        <w:t xml:space="preserve">OpenClaw 的常规 </w:t>
      </w:r>
      <w:r>
        <w:rPr>
          <w:rFonts w:ascii="Consolas" w:cs="Consolas" w:eastAsia="Consolas" w:hAnsi="Consolas"/>
          <w:color w:val="7C2D12"/>
        </w:rPr>
        <w:t xml:space="preserve">skills install</w:t>
      </w:r>
      <w:r>
        <w:t xml:space="preserve"> 不支持直接传入 ZIP 或其他归档路径。先解压，再把解压后的 Skill 目录传给安装命令。</w:t>
      </w:r>
    </w:p>
    <w:p>
      <w:pPr>
        <w:pStyle w:val="Heading2"/>
        <w:spacing w:after="100" w:before="180"/>
      </w:pPr>
      <w:r>
        <w:rPr>
          <w:color w:val="1E3A8A"/>
        </w:rPr>
        <w:t xml:space="preserve">无法准确评审</w:t>
      </w:r>
    </w:p>
    <w:p>
      <w:pPr>
        <w:spacing w:after="100" w:line="380"/>
      </w:pPr>
      <w:r>
        <w:t xml:space="preserve">确认论文正文、图表和补充材料已作为当前会话可访问的文件提供。Skill 不会猜测未提供的内容，也不会自动制造缺失的页码、引用或数据。</w:t>
      </w:r>
    </w:p>
    <w:p>
      <w:pPr>
        <w:pStyle w:val="Heading1"/>
        <w:spacing w:after="100" w:before="180"/>
      </w:pPr>
      <w:r>
        <w:rPr>
          <w:color w:val="1E3A8A"/>
        </w:rPr>
        <w:t xml:space="preserve">9. 安全与隐私</w:t>
      </w:r>
    </w:p>
    <w:p>
      <w:pPr>
        <w:spacing w:after="100" w:line="380"/>
      </w:pPr>
      <w:r>
        <w:t xml:space="preserve">该 Skill 不包含执行代码，也不会自行上传论文。论文是否会被发送到外部服务，取决于所使用 Claw/Agent 运行时、模型提供方和用户启用的工具。处理未公开稿件前，请遵守期刊保密要求、机构数据政策和作者授权范围。</w:t>
      </w:r>
    </w:p>
    <w:sectPr>
      <w:footerReference w:type="default" r:id="rId7"/>
      <w:pgSz w:w="11906" w:h="16838" w:orient="portrait"/>
      <w:pgMar w:top="1134" w:right="1276" w:bottom="1134" w:left="127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4748B"/>
        <w:sz w:val="18"/>
        <w:szCs w:val="18"/>
      </w:rPr>
      <w:t xml:space="preserve">academic-peer-review Skill 安装说明  ·  </w:t>
    </w:r>
    <w:r>
      <w:rPr>
        <w:color w:val="64748B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F2937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300"/>
      <w:jc w:val="center"/>
      <w:outlineLvl w:val="0"/>
    </w:pPr>
    <w:rPr>
      <w:rFonts w:ascii="Arial" w:cs="Arial" w:eastAsia="Arial" w:hAnsi="Arial"/>
      <w:b/>
      <w:bCs/>
      <w:color w:val="0F172A"/>
      <w:sz w:val="40"/>
      <w:szCs w:val="4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E3A8A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Arial" w:cs="Arial" w:eastAsia="Arial" w:hAnsi="Arial"/>
      <w:b/>
      <w:bCs/>
      <w:color w:val="1D4ED8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40"/>
      <w:outlineLvl w:val="2"/>
    </w:pPr>
    <w:rPr>
      <w:rFonts w:ascii="Arial" w:cs="Arial" w:eastAsia="Arial" w:hAnsi="Arial"/>
      <w:b/>
      <w:bCs/>
      <w:color w:val="334155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olx2vj-j-cxr-fmq_zbxw" Type="http://schemas.openxmlformats.org/officeDocument/2006/relationships/hyperlink" Target="https://docs.openclaw.ai/tools/skills" TargetMode="External"/><Relationship Id="rIdnay5vcorbe1x2ickezzaw" Type="http://schemas.openxmlformats.org/officeDocument/2006/relationships/hyperlink" Target="https://docs.openclaw.ai/cli/skills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2026-07-13T06:49:49.937Z</dcterms:created>
  <dcterms:modified xsi:type="dcterms:W3CDTF">2026-07-13T06:49:49.941Z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