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CF15AB" w14:textId="77777777" w:rsidR="001A526B" w:rsidRDefault="00E749A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 operativo</w:t>
      </w:r>
    </w:p>
    <w:p w14:paraId="1D7F2946" w14:textId="77777777" w:rsidR="001A526B" w:rsidRDefault="00E749A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Energía eólica</w:t>
      </w:r>
    </w:p>
    <w:p w14:paraId="325F2857" w14:textId="77777777" w:rsidR="001A526B" w:rsidRDefault="00E749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la energía eólica no es un hecho poco conocido actualmente debido a su efectividad en paisas desarrollados en plan de abastecer a la población, por ejemplo, según la Agencia Internacional de la Energía (AIE), alcanzará el 14% de la producción eléctrica eur</w:t>
      </w:r>
      <w:r>
        <w:rPr>
          <w:rFonts w:ascii="Times New Roman" w:eastAsia="Times New Roman" w:hAnsi="Times New Roman" w:cs="Times New Roman"/>
          <w:sz w:val="24"/>
          <w:szCs w:val="24"/>
        </w:rPr>
        <w:t>opea en 2030 y será así un 60% del aumento total de la generación eléctrica entre 2006 y 2030.  Por tal motivo la idea de hacer uso de esta energía en nuestro ambiente cotidiano en vez de una superestructura capaz de medir mas de 10m suena alentador y da c</w:t>
      </w:r>
      <w:r>
        <w:rPr>
          <w:rFonts w:ascii="Times New Roman" w:eastAsia="Times New Roman" w:hAnsi="Times New Roman" w:cs="Times New Roman"/>
          <w:sz w:val="24"/>
          <w:szCs w:val="24"/>
        </w:rPr>
        <w:t>amino a lo que se va a manejar de planteamiento en este trabajo. Algo para resaltar es su correlación con el cuidado al medio ambiente debido a que el uso de las diferentes energías renovables ayuda a la disminución del daño que causa el uso de otras energ</w:t>
      </w:r>
      <w:r>
        <w:rPr>
          <w:rFonts w:ascii="Times New Roman" w:eastAsia="Times New Roman" w:hAnsi="Times New Roman" w:cs="Times New Roman"/>
          <w:sz w:val="24"/>
          <w:szCs w:val="24"/>
        </w:rPr>
        <w:t>ías como el fósil: “</w:t>
      </w:r>
      <w:r>
        <w:rPr>
          <w:rFonts w:ascii="Times New Roman" w:eastAsia="Times New Roman" w:hAnsi="Times New Roman" w:cs="Times New Roman"/>
          <w:i/>
        </w:rPr>
        <w:t>la Unión Europea ha propuesto como objetivo para 2020, la reducción de un 20% de las emisiones de CO2, cubrir el 20% de la demanda de energía con energías renovables y el aumento del 20% del ahorro y mejora de eficiencia energética”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(Mi</w:t>
      </w:r>
      <w:r>
        <w:rPr>
          <w:rFonts w:ascii="Times New Roman" w:eastAsia="Times New Roman" w:hAnsi="Times New Roman" w:cs="Times New Roman"/>
          <w:sz w:val="24"/>
          <w:szCs w:val="24"/>
        </w:rPr>
        <w:t>guel Villarrubia López,</w:t>
      </w:r>
      <w:r>
        <w:rPr>
          <w:rFonts w:ascii="Times New Roman" w:eastAsia="Times New Roman" w:hAnsi="Times New Roman" w:cs="Times New Roman"/>
        </w:rPr>
        <w:t>Ingeniería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la Energía Eólica, pág. 4)</w:t>
      </w:r>
    </w:p>
    <w:p w14:paraId="079B5725" w14:textId="77777777" w:rsidR="001A526B" w:rsidRDefault="00E749A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energía eólica es una fuente de energía renovable, no contamina, es inagotable y reduce el uso de combustibles fósiles, origen de las emisiones de efecto invernadero que causan el calentami</w:t>
      </w:r>
      <w:r>
        <w:rPr>
          <w:rFonts w:ascii="Times New Roman" w:eastAsia="Times New Roman" w:hAnsi="Times New Roman" w:cs="Times New Roman"/>
          <w:sz w:val="24"/>
          <w:szCs w:val="24"/>
        </w:rPr>
        <w:t>ento global. Además, la energía eólica es una energía autóctona, disponible en la práctica totalidad del planeta, lo que contribuye a reducir las importaciones energéticas y a crear riqueza y empleo de forma local.</w:t>
      </w:r>
    </w:p>
    <w:p w14:paraId="6D6AC921" w14:textId="77777777" w:rsidR="001A526B" w:rsidRDefault="00E749A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Por todo ello, la producción de electrici</w:t>
      </w:r>
      <w:r>
        <w:rPr>
          <w:rFonts w:ascii="Times New Roman" w:eastAsia="Times New Roman" w:hAnsi="Times New Roman" w:cs="Times New Roman"/>
          <w:sz w:val="24"/>
          <w:szCs w:val="24"/>
        </w:rPr>
        <w:t>dad mediante energía eólica y su uso de forma eficiente contribuyen al desarrollo sostenible.</w:t>
      </w:r>
    </w:p>
    <w:p w14:paraId="34B2FB03" w14:textId="77777777" w:rsidR="001A526B" w:rsidRDefault="00E749A7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 todas estas ventajas, es importante destacar que la energía eólica no emite sustancias tóxicas ni contaminantes del aire, que pueden ser muy perjudiciales para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el medio ambiente y el ser humano.</w:t>
      </w:r>
    </w:p>
    <w:p w14:paraId="51547E07" w14:textId="77777777" w:rsidR="001A526B" w:rsidRDefault="001A526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73A783" w14:textId="77777777" w:rsidR="001A526B" w:rsidRDefault="001A526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EE25AE" w14:textId="6E3289FB" w:rsidR="001A526B" w:rsidRDefault="001A526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E44DC8" w14:textId="77777777" w:rsidR="00B04103" w:rsidRPr="00B04103" w:rsidRDefault="00B0410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285CEE" w14:textId="77777777" w:rsidR="001A526B" w:rsidRDefault="00E749A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Objetivos</w:t>
      </w:r>
    </w:p>
    <w:p w14:paraId="0281CC57" w14:textId="77777777" w:rsidR="001A526B" w:rsidRDefault="00E749A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 general</w:t>
      </w:r>
    </w:p>
    <w:p w14:paraId="4888C9B9" w14:textId="77777777" w:rsidR="001A526B" w:rsidRDefault="00E749A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Analizar y entender el concepto de energía renovable y eólica a la vez que se pone en practica con el uso de un molino eólico</w:t>
      </w:r>
    </w:p>
    <w:p w14:paraId="42AF86D1" w14:textId="77777777" w:rsidR="001A526B" w:rsidRDefault="00E749A7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Objetivos específicos</w:t>
      </w:r>
    </w:p>
    <w:p w14:paraId="62D3CAC7" w14:textId="77777777" w:rsidR="001A526B" w:rsidRDefault="00E749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Investigar que es energía renovable</w:t>
      </w:r>
    </w:p>
    <w:p w14:paraId="72171FBD" w14:textId="77777777" w:rsidR="001A526B" w:rsidRDefault="00E749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Entender cómo funciona la energía eólica</w:t>
      </w:r>
    </w:p>
    <w:p w14:paraId="7C2981A1" w14:textId="77777777" w:rsidR="001A526B" w:rsidRDefault="00E749A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Entender los beneficios de las energías renovables</w:t>
      </w:r>
    </w:p>
    <w:p w14:paraId="5F5EF3F3" w14:textId="77777777" w:rsidR="001A526B" w:rsidRDefault="00E749A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entender cómo funciona todo el mecanismo de un molino eólico</w:t>
      </w:r>
    </w:p>
    <w:p w14:paraId="58C191DC" w14:textId="77777777" w:rsidR="001A526B" w:rsidRDefault="00E749A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realizar un plano y conseguir los materiales necesarios para realizar un molino eólico</w:t>
      </w:r>
    </w:p>
    <w:p w14:paraId="150583EF" w14:textId="77777777" w:rsidR="001A526B" w:rsidRDefault="00E749A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poner en funcion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amiento nuestro molino eólico</w:t>
      </w:r>
    </w:p>
    <w:p w14:paraId="0FA32797" w14:textId="77777777" w:rsidR="001A526B" w:rsidRDefault="001A526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329570" w14:textId="77777777" w:rsidR="001A526B" w:rsidRDefault="00E749A7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METODOLOGÍA</w:t>
      </w:r>
    </w:p>
    <w:p w14:paraId="0C9BAB67" w14:textId="77777777" w:rsidR="001A526B" w:rsidRDefault="00E749A7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Caracterización y delimitación de la población</w:t>
      </w:r>
    </w:p>
    <w:p w14:paraId="4B0B4D5C" w14:textId="77777777" w:rsidR="001A526B" w:rsidRDefault="00E749A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Esta iniciativa va enfocada al Colegio Domingo Savio Bilingual School donde constantemente se hace un uso relativo de energía teniendo en cuenta que en su mayoría (p</w:t>
      </w:r>
      <w:r>
        <w:rPr>
          <w:rFonts w:ascii="Times New Roman" w:eastAsia="Times New Roman" w:hAnsi="Times New Roman" w:cs="Times New Roman"/>
          <w:sz w:val="24"/>
          <w:szCs w:val="24"/>
        </w:rPr>
        <w:t>or no decir en su totalidad) los salones cuentan con un televisor para las actividades lúdicas que quiera realizar el docente a cargo o la iluminación que se maneja en pasillos o ciertos baños de la institución. Esto a su vez pertenece al área de conocimie</w:t>
      </w:r>
      <w:r>
        <w:rPr>
          <w:rFonts w:ascii="Times New Roman" w:eastAsia="Times New Roman" w:hAnsi="Times New Roman" w:cs="Times New Roman"/>
          <w:sz w:val="24"/>
          <w:szCs w:val="24"/>
        </w:rPr>
        <w:t>ntos de ciencias naturales para la elaboración del producto, sociales en donde se estima el consumo que se tiene de la energía para la planificación del problema a abordar y por último matemáticos para la medición exacta de los componentes llegados a utili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zar. </w:t>
      </w:r>
    </w:p>
    <w:p w14:paraId="0BA39795" w14:textId="77777777" w:rsidR="001A526B" w:rsidRDefault="00E749A7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Métodos, técnicas e instrumentos de la investigación </w:t>
      </w:r>
    </w:p>
    <w:p w14:paraId="1DFAE022" w14:textId="77777777" w:rsidR="001A526B" w:rsidRDefault="00E749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1 tablas de 17 x 38 cm</w:t>
      </w:r>
    </w:p>
    <w:p w14:paraId="3C754A40" w14:textId="77777777" w:rsidR="001A526B" w:rsidRDefault="00E749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-2 tablas de 2 x 17 cm</w:t>
      </w:r>
    </w:p>
    <w:p w14:paraId="7AAE412E" w14:textId="77777777" w:rsidR="001A526B" w:rsidRDefault="00E749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-2 tablas de 2 x 38 cm </w:t>
      </w:r>
    </w:p>
    <w:p w14:paraId="0A0769F1" w14:textId="77777777" w:rsidR="001A526B" w:rsidRDefault="00E749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-led de 3 voltios</w:t>
      </w:r>
    </w:p>
    <w:p w14:paraId="5977E923" w14:textId="77777777" w:rsidR="001A526B" w:rsidRDefault="00E749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-cableado </w:t>
      </w:r>
    </w:p>
    <w:p w14:paraId="6837D275" w14:textId="77777777" w:rsidR="001A526B" w:rsidRDefault="00E749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-aspas de cartón</w:t>
      </w:r>
    </w:p>
    <w:p w14:paraId="4091BE2D" w14:textId="77777777" w:rsidR="001A526B" w:rsidRDefault="00E749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-circulo de cartón de 33 mm</w:t>
      </w:r>
    </w:p>
    <w:p w14:paraId="32399EDD" w14:textId="77777777" w:rsidR="001A526B" w:rsidRDefault="00E749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-Un motor de 12 voltios</w:t>
      </w:r>
    </w:p>
    <w:p w14:paraId="679047F1" w14:textId="632952AB" w:rsidR="001A526B" w:rsidRDefault="00E749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-tubo de </w:t>
      </w:r>
      <w:r w:rsidR="001F7876">
        <w:rPr>
          <w:rFonts w:ascii="Times New Roman" w:eastAsia="Times New Roman" w:hAnsi="Times New Roman" w:cs="Times New Roman"/>
          <w:sz w:val="24"/>
          <w:szCs w:val="24"/>
        </w:rPr>
        <w:t>PVC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24E994" w14:textId="77777777" w:rsidR="001A526B" w:rsidRDefault="00E749A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-cuadrado de cartón de 4 cm</w:t>
      </w:r>
    </w:p>
    <w:p w14:paraId="1421A45E" w14:textId="0AA821E3" w:rsidR="001A526B" w:rsidRDefault="00E749A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haremos una caja con la una base de 17 x 38 cm y usando las </w:t>
      </w:r>
      <w:r w:rsidR="001F7876">
        <w:rPr>
          <w:rFonts w:ascii="Times New Roman" w:eastAsia="Times New Roman" w:hAnsi="Times New Roman" w:cs="Times New Roman"/>
          <w:sz w:val="24"/>
          <w:szCs w:val="24"/>
        </w:rPr>
        <w:t>demás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tablas para hacer sus diferentes lados</w:t>
      </w:r>
    </w:p>
    <w:p w14:paraId="69AB5634" w14:textId="77777777" w:rsidR="001A526B" w:rsidRDefault="00E749A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después procederemos hacer las aspas gruesas con una plantilla </w:t>
      </w:r>
    </w:p>
    <w:p w14:paraId="6D170199" w14:textId="77777777" w:rsidR="001A526B" w:rsidRDefault="00E749A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cortaremo</w:t>
      </w:r>
      <w:r>
        <w:rPr>
          <w:rFonts w:ascii="Times New Roman" w:eastAsia="Times New Roman" w:hAnsi="Times New Roman" w:cs="Times New Roman"/>
          <w:sz w:val="24"/>
          <w:szCs w:val="24"/>
        </w:rPr>
        <w:t>s un círculo de 33 mm para sostener las aspas</w:t>
      </w:r>
    </w:p>
    <w:p w14:paraId="26A53C53" w14:textId="77777777" w:rsidR="001A526B" w:rsidRDefault="00E749A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cortaremos la parte inferior de las aspas para que tengan mayor agarre </w:t>
      </w:r>
    </w:p>
    <w:p w14:paraId="2C080BCD" w14:textId="77777777" w:rsidR="001A526B" w:rsidRDefault="00E749A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en el motor de 12 voltios pegaremos el círculo con las aspas</w:t>
      </w:r>
    </w:p>
    <w:p w14:paraId="4BB99489" w14:textId="47859610" w:rsidR="001A526B" w:rsidRDefault="00E749A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6. cogeremos el tubo de </w:t>
      </w:r>
      <w:r w:rsidR="001F7876">
        <w:rPr>
          <w:rFonts w:ascii="Times New Roman" w:eastAsia="Times New Roman" w:hAnsi="Times New Roman" w:cs="Times New Roman"/>
          <w:sz w:val="24"/>
          <w:szCs w:val="24"/>
        </w:rPr>
        <w:t>PVC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 lo uniremos al motor</w:t>
      </w:r>
    </w:p>
    <w:p w14:paraId="2984162D" w14:textId="74031FCB" w:rsidR="001A526B" w:rsidRDefault="00E749A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con cables de cobre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 unirem</w:t>
      </w:r>
      <w:r>
        <w:rPr>
          <w:rFonts w:ascii="Times New Roman" w:eastAsia="Times New Roman" w:hAnsi="Times New Roman" w:cs="Times New Roman"/>
          <w:sz w:val="24"/>
          <w:szCs w:val="24"/>
        </w:rPr>
        <w:t>os el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molino y el led</w:t>
      </w:r>
    </w:p>
    <w:p w14:paraId="4B537DFC" w14:textId="77777777" w:rsidR="001A526B" w:rsidRDefault="001A526B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150AE1" w14:textId="77777777" w:rsidR="001A526B" w:rsidRDefault="001A526B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CC5410A" w14:textId="77777777" w:rsidR="001A526B" w:rsidRDefault="001A526B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5D212E" w14:textId="77777777" w:rsidR="001A526B" w:rsidRDefault="00E749A7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Fuente de datos</w:t>
      </w:r>
    </w:p>
    <w:p w14:paraId="1DCEC7FE" w14:textId="77777777" w:rsidR="001A526B" w:rsidRDefault="00E749A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Tomado de: </w:t>
      </w:r>
      <w:hyperlink r:id="rId5" w:anchor="v=onepage&amp;q=energ%C3%ADa%20e%C3%B3lica&amp;f=false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https://books.google.es/books?hl=es&amp;lr=&amp;id=GW_jEgJJSdcC&amp;oi=fnd&amp;pg=PA4&amp;dq=energía+eólica&amp;ots=QaDVb3vqnF&amp;sig=VUsvzyo5K8fvDUVmf7t2WZB__8k#v=onepage&amp;q=energía%20eólica&amp;f=false</w:t>
        </w:r>
      </w:hyperlink>
    </w:p>
    <w:p w14:paraId="20DB0C6E" w14:textId="77777777" w:rsidR="001A526B" w:rsidRDefault="00E749A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Tomado de: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https://previa.uclm.es/profesorado/ajbarbero/FAA/EEOLICA_Febrero2012_G9.pdf</w:t>
        </w:r>
      </w:hyperlink>
    </w:p>
    <w:p w14:paraId="0E78916F" w14:textId="77777777" w:rsidR="001A526B" w:rsidRDefault="00E749A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Tomado de: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https://www.consumer.es/medi</w:t>
        </w:r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o-ambiente/energia-eolica-la-energia-del-futuro.html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2700F03" w14:textId="77777777" w:rsidR="001A526B" w:rsidRDefault="00E749A7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Tomado de: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http://kimerius.com/app/download/5780377053/Energ%C3%ADa+e%C3%B3lica-.pdf</w:t>
        </w:r>
      </w:hyperlink>
    </w:p>
    <w:p w14:paraId="5FFCCF10" w14:textId="77777777" w:rsidR="001A526B" w:rsidRDefault="001A526B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A08503" w14:textId="77777777" w:rsidR="001A526B" w:rsidRDefault="001A526B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91B82A8" w14:textId="77777777" w:rsidR="001A526B" w:rsidRDefault="001A526B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703436" w14:textId="77777777" w:rsidR="001A526B" w:rsidRDefault="001A526B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8FBE0B" w14:textId="77777777" w:rsidR="001A526B" w:rsidRDefault="001A526B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7A7397" w14:textId="77777777" w:rsidR="001A526B" w:rsidRDefault="001A526B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B143E9" w14:textId="77777777" w:rsidR="001A526B" w:rsidRDefault="001A526B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86E78F" w14:textId="77777777" w:rsidR="001A526B" w:rsidRDefault="001A526B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6E2F57" w14:textId="77777777" w:rsidR="001A526B" w:rsidRDefault="001A526B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1B0701" w14:textId="77777777" w:rsidR="001A526B" w:rsidRDefault="00E749A7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Cronograma</w:t>
      </w:r>
    </w:p>
    <w:tbl>
      <w:tblPr>
        <w:tblStyle w:val="a"/>
        <w:tblW w:w="736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015"/>
        <w:gridCol w:w="462"/>
        <w:gridCol w:w="462"/>
        <w:gridCol w:w="462"/>
        <w:gridCol w:w="243"/>
        <w:gridCol w:w="462"/>
        <w:gridCol w:w="462"/>
        <w:gridCol w:w="462"/>
        <w:gridCol w:w="462"/>
        <w:gridCol w:w="243"/>
        <w:gridCol w:w="462"/>
        <w:gridCol w:w="462"/>
        <w:gridCol w:w="462"/>
        <w:gridCol w:w="241"/>
        <w:gridCol w:w="6"/>
      </w:tblGrid>
      <w:tr w:rsidR="001A526B" w14:paraId="28C9A038" w14:textId="77777777">
        <w:trPr>
          <w:trHeight w:val="440"/>
          <w:jc w:val="center"/>
        </w:trPr>
        <w:tc>
          <w:tcPr>
            <w:tcW w:w="7368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9E88881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Planeación</w:t>
            </w:r>
          </w:p>
        </w:tc>
      </w:tr>
      <w:tr w:rsidR="001A526B" w14:paraId="691196DD" w14:textId="77777777">
        <w:trPr>
          <w:trHeight w:val="440"/>
          <w:jc w:val="center"/>
        </w:trPr>
        <w:tc>
          <w:tcPr>
            <w:tcW w:w="20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1458A3" w14:textId="77777777" w:rsidR="001A526B" w:rsidRDefault="00E749A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5353" w:type="dxa"/>
            <w:gridSpan w:val="1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994C51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Mes</w:t>
            </w:r>
          </w:p>
        </w:tc>
      </w:tr>
      <w:tr w:rsidR="001A526B" w14:paraId="72A46BF3" w14:textId="77777777">
        <w:trPr>
          <w:trHeight w:val="440"/>
          <w:jc w:val="center"/>
        </w:trPr>
        <w:tc>
          <w:tcPr>
            <w:tcW w:w="20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D59B83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Revisión</w:t>
            </w:r>
          </w:p>
        </w:tc>
        <w:tc>
          <w:tcPr>
            <w:tcW w:w="1629" w:type="dxa"/>
            <w:gridSpan w:val="4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BBDAC4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septiembre</w:t>
            </w:r>
          </w:p>
        </w:tc>
        <w:tc>
          <w:tcPr>
            <w:tcW w:w="2091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CC45371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octubre</w:t>
            </w:r>
          </w:p>
        </w:tc>
        <w:tc>
          <w:tcPr>
            <w:tcW w:w="163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C1DF68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Noviembre</w:t>
            </w:r>
          </w:p>
        </w:tc>
      </w:tr>
      <w:tr w:rsidR="001A526B" w14:paraId="2D09CFDB" w14:textId="77777777">
        <w:trPr>
          <w:gridAfter w:val="1"/>
          <w:wAfter w:w="6" w:type="dxa"/>
          <w:trHeight w:val="440"/>
          <w:jc w:val="center"/>
        </w:trPr>
        <w:tc>
          <w:tcPr>
            <w:tcW w:w="20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CE3AF2" w14:textId="77777777" w:rsidR="001A526B" w:rsidRDefault="00E749A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Días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AB81E86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10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77AE87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17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6F658F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24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97E3BB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087364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01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3FCA32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08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53CDE91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15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334AFF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9D10F2D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3FF29C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05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4B2C87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12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F8196D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19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F43108" w14:textId="77777777" w:rsidR="001A526B" w:rsidRDefault="00E749A7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</w:tr>
      <w:tr w:rsidR="001A526B" w14:paraId="63DA7608" w14:textId="77777777">
        <w:trPr>
          <w:gridAfter w:val="1"/>
          <w:wAfter w:w="6" w:type="dxa"/>
          <w:trHeight w:val="440"/>
          <w:jc w:val="center"/>
        </w:trPr>
        <w:tc>
          <w:tcPr>
            <w:tcW w:w="20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77D721" w14:textId="77777777" w:rsidR="001A526B" w:rsidRDefault="00E749A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investigación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84ED45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x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28F59A4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x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06EBFCB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3C0B911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88B7C9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FF8876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C230D2F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BD7048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895A70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55F6430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79355AF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A4B0905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A5D49E" w14:textId="77777777" w:rsidR="001A526B" w:rsidRDefault="00E749A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A526B" w14:paraId="3D117864" w14:textId="77777777">
        <w:trPr>
          <w:gridAfter w:val="1"/>
          <w:wAfter w:w="6" w:type="dxa"/>
          <w:trHeight w:val="440"/>
          <w:jc w:val="center"/>
        </w:trPr>
        <w:tc>
          <w:tcPr>
            <w:tcW w:w="20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EEF96E" w14:textId="77777777" w:rsidR="001A526B" w:rsidRDefault="00E749A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metodología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E3D9B6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023F26A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x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177112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59B1F4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00CD3F3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2C0A36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9099E7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6CF60F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284756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457654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D91DF3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5EDE47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820BF4" w14:textId="77777777" w:rsidR="001A526B" w:rsidRDefault="00E749A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1A526B" w14:paraId="6422F28A" w14:textId="77777777">
        <w:trPr>
          <w:gridAfter w:val="1"/>
          <w:wAfter w:w="6" w:type="dxa"/>
          <w:trHeight w:val="440"/>
          <w:jc w:val="center"/>
        </w:trPr>
        <w:tc>
          <w:tcPr>
            <w:tcW w:w="201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446B9E" w14:textId="77777777" w:rsidR="001A526B" w:rsidRDefault="00E749A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cronograma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5E17DB0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9FBB5A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E353A0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x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0BD220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890DE3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8E68566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985BEC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0B1340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2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1EE3FA9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0D2630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F7ED993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46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06DC9F3" w14:textId="77777777" w:rsidR="001A526B" w:rsidRDefault="00E749A7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 </w:t>
            </w:r>
          </w:p>
        </w:tc>
        <w:tc>
          <w:tcPr>
            <w:tcW w:w="24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EE93855" w14:textId="77777777" w:rsidR="001A526B" w:rsidRDefault="00E749A7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</w:tbl>
    <w:p w14:paraId="2BBF73EC" w14:textId="77777777" w:rsidR="001A526B" w:rsidRDefault="001A526B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1A526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7273D"/>
    <w:multiLevelType w:val="multilevel"/>
    <w:tmpl w:val="2E1413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1" w15:restartNumberingAfterBreak="0">
    <w:nsid w:val="54A92CCA"/>
    <w:multiLevelType w:val="multilevel"/>
    <w:tmpl w:val="D9C059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26B"/>
    <w:rsid w:val="001A526B"/>
    <w:rsid w:val="001F7876"/>
    <w:rsid w:val="0066561E"/>
    <w:rsid w:val="00B04103"/>
    <w:rsid w:val="00E7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379F8A"/>
  <w15:docId w15:val="{C00A5641-0DAB-45E5-99DD-62F0E7B2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F78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F78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F78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F78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F7876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78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78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imerius.com/app/download/5780377053/Energ%C3%ADa+e%C3%B3lica-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nsumer.es/medio-ambiente/energia-eolica-la-energia-del-futur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evia.uclm.es/profesorado/ajbarbero/FAA/EEOLICA_Febrero2012_G9.pdf" TargetMode="External"/><Relationship Id="rId5" Type="http://schemas.openxmlformats.org/officeDocument/2006/relationships/hyperlink" Target="https://books.google.es/books?hl=es&amp;lr=&amp;id=GW_jEgJJSdcC&amp;oi=fnd&amp;pg=PA4&amp;dq=energ%C3%ADa+e%C3%B3lica&amp;ots=QaDVb3vqnF&amp;sig=VUsvzyo5K8fvDUVmf7t2WZB__8k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779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marin</cp:lastModifiedBy>
  <cp:revision>5</cp:revision>
  <dcterms:created xsi:type="dcterms:W3CDTF">2019-10-01T14:46:00Z</dcterms:created>
  <dcterms:modified xsi:type="dcterms:W3CDTF">2019-10-01T14:48:00Z</dcterms:modified>
</cp:coreProperties>
</file>