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br/>
        <w:br/>
        <w:br/>
      </w:r>
      <w:r>
        <w:rPr>
          <w:rFonts w:eastAsia="Times New Roman" w:cs="Times New Roman"/>
          <w:b/>
          <w:i w:val="false"/>
          <w:sz w:val="32"/>
        </w:rPr>
        <w:t>ИНСТРУКЦИЯ</w:t>
      </w:r>
      <w:r>
        <w:rPr/>
        <w:br/>
      </w:r>
      <w:r>
        <w:rPr>
          <w:rFonts w:eastAsia="Times New Roman" w:cs="Times New Roman"/>
          <w:b/>
          <w:i w:val="false"/>
          <w:sz w:val="32"/>
        </w:rPr>
        <w:t>ДЛЯ ТЕСТЕРА</w:t>
      </w:r>
      <w:r>
        <w:rPr/>
        <w:br/>
        <w:br/>
      </w:r>
      <w:r>
        <w:rPr>
          <w:rFonts w:eastAsia="Times New Roman" w:cs="Times New Roman"/>
          <w:b w:val="false"/>
          <w:i w:val="false"/>
          <w:sz w:val="28"/>
        </w:rPr>
        <w:t>Тест-панель, ARM-режим и сравнение ответов моделей</w:t>
      </w:r>
      <w:r>
        <w:rPr/>
        <w:br/>
        <w:br/>
        <w:br/>
      </w:r>
      <w:r>
        <w:rPr>
          <w:rFonts w:eastAsia="Times New Roman" w:cs="Times New Roman"/>
          <w:b w:val="false"/>
          <w:i w:val="false"/>
          <w:sz w:val="26"/>
        </w:rPr>
        <w:t>Проект: DLAI / AI-интерфейс</w:t>
        <w:br/>
        <w:t>Исходный Markdown-файл: TESTER_GUIDE.md</w:t>
        <w:br/>
        <w:t>Целевая аудитория: тестер / QA / участник группы tester</w:t>
        <w:br/>
        <w:t>Версия документа: 1.0</w:t>
        <w:br/>
        <w:t>Дата подготовки: 08.05.2026</w:t>
        <w:br/>
      </w:r>
      <w:r>
        <w:rPr/>
        <w:br/>
        <w:br/>
        <w:br/>
      </w:r>
      <w:r>
        <w:rPr>
          <w:rFonts w:eastAsia="Times New Roman" w:cs="Times New Roman"/>
          <w:b w:val="false"/>
          <w:i/>
          <w:sz w:val="22"/>
        </w:rPr>
        <w:t>Оформление: А4, поля 30/10/20/20 мм, Times New Roman 14, межстрочный интервал 1,5.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Содержание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1. Назначение и область применения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2. Доступ тестера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3. Интерфейс ARM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4. Подготовка тестового задания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5. Выбор моделей и запуск отчета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6. Анализ результатов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7. Ошибки моделей и человекочитаемые сообщения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8. Ограничения роли тестера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9. Методика тестирования качества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10. Оформление дефектов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11. Чек-лист тестера</w:t>
      </w:r>
    </w:p>
    <w:p>
      <w:pPr>
        <w:pStyle w:val="Normal"/>
        <w:spacing w:lineRule="auto" w:line="276" w:before="0" w:after="40"/>
        <w:ind w:hanging="0"/>
        <w:rPr/>
      </w:pPr>
      <w:r>
        <w:rPr>
          <w:rFonts w:eastAsia="Times New Roman" w:cs="Times New Roman"/>
          <w:b w:val="false"/>
          <w:i w:val="false"/>
          <w:sz w:val="24"/>
        </w:rPr>
        <w:t>Приложение А. Исходный Markdown-препромпт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Лист регистрации изменений</w:t>
      </w:r>
    </w:p>
    <w:tbl>
      <w:tblPr>
        <w:tblStyle w:val="TableGrid"/>
        <w:tblW w:w="9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tcW w:w="192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Версия</w:t>
            </w:r>
          </w:p>
        </w:tc>
        <w:tc>
          <w:tcPr>
            <w:tcW w:w="192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Дата</w:t>
            </w:r>
          </w:p>
        </w:tc>
        <w:tc>
          <w:tcPr>
            <w:tcW w:w="192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Основание изменения</w:t>
            </w:r>
          </w:p>
        </w:tc>
        <w:tc>
          <w:tcPr>
            <w:tcW w:w="192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Ответственный</w:t>
            </w:r>
          </w:p>
        </w:tc>
        <w:tc>
          <w:tcPr>
            <w:tcW w:w="192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192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1.0</w:t>
            </w:r>
          </w:p>
        </w:tc>
        <w:tc>
          <w:tcPr>
            <w:tcW w:w="192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08.05.2026</w:t>
            </w:r>
          </w:p>
        </w:tc>
        <w:tc>
          <w:tcPr>
            <w:tcW w:w="192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Подготовка расширенной Word-версии на основании TESTER_GUIDE.md</w:t>
            </w:r>
          </w:p>
        </w:tc>
        <w:tc>
          <w:tcPr>
            <w:tcW w:w="192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Проектная команда</w:t>
            </w:r>
          </w:p>
        </w:tc>
        <w:tc>
          <w:tcPr>
            <w:tcW w:w="192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Рабочая редакция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Паспорт документа</w:t>
      </w:r>
    </w:p>
    <w:tbl>
      <w:tblPr>
        <w:tblStyle w:val="TableGrid"/>
        <w:tblW w:w="963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9"/>
        <w:gridCol w:w="4818"/>
      </w:tblGrid>
      <w:tr>
        <w:trPr/>
        <w:tc>
          <w:tcPr>
            <w:tcW w:w="4819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Параметр</w:t>
            </w:r>
          </w:p>
        </w:tc>
        <w:tc>
          <w:tcPr>
            <w:tcW w:w="481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Код документа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DLAI-QA-001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Тип документа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Инструкция / эксплуатационный регламент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Статус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Рабочая редакция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Источник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TESTER_GUIDE.md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Назначение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Унифицировать действия пользователя роли и снизить вероятность ошибок при работе с AI-интерфейсом.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Формат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Word-документ с ГОСТ-ориентированной структурой и деловым оформлением.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1. Назначение и область применения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Документ описывает работу тестера в тест-панели и ARM-режиме 'В чем ошибка'. Основной сценарий — проверить одну задачу сразу в нескольких моделях и сравнить ответы по успешности, качеству, скорости, расходу токенов и корректности объяснения.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Инструкция предназначена для QA-специалистов и пользователей, включенных в группу tester. Она помогает проводить сравнение моделей одинаковым способом, чтобы результаты были воспроизводимыми.</w:t>
      </w:r>
    </w:p>
    <w:tbl>
      <w:tblPr>
        <w:tblStyle w:val="TableGrid"/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EAF4FF"/>
          </w:tcPr>
          <w:p>
            <w:pPr>
              <w:pStyle w:val="Normal"/>
              <w:widowControl/>
              <w:spacing w:lineRule="auto" w:line="276"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4"/>
                <w:szCs w:val="22"/>
                <w:lang w:val="en-US" w:eastAsia="en-US" w:bidi="ar-SA"/>
              </w:rPr>
              <w:t xml:space="preserve">Смысл ARM. </w:t>
            </w:r>
            <w:r>
              <w:rPr>
                <w:rFonts w:eastAsia="Times New Roman" w:cs="Times New Roman"/>
                <w:b w:val="false"/>
                <w:i w:val="false"/>
                <w:kern w:val="0"/>
                <w:sz w:val="24"/>
                <w:szCs w:val="22"/>
                <w:lang w:val="en-US" w:eastAsia="en-US" w:bidi="ar-SA"/>
              </w:rPr>
              <w:t>ARM-тестирование снижает субъективность: одна и та же задача отправляется выбранным моделям, после чего ответы сравниваются по единым признакам.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2. Доступ тестера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Для доступа пользователь должен входить в группу tester. Вход выполняется через страницу /ai/</w:t>
      </w:r>
      <w:r>
        <w:rPr>
          <w:rFonts w:eastAsia="Times New Roman" w:cs="Times New Roman"/>
          <w:b w:val="false"/>
          <w:i w:val="false"/>
          <w:sz w:val="28"/>
        </w:rPr>
        <w:t>admin</w:t>
      </w:r>
      <w:r>
        <w:rPr>
          <w:rFonts w:eastAsia="Times New Roman" w:cs="Times New Roman"/>
          <w:b w:val="false"/>
          <w:i w:val="false"/>
          <w:sz w:val="28"/>
        </w:rPr>
        <w:t>. После успешного входа тестер автоматически направляется в ARM-раздел 'В чем ошибка'.</w:t>
      </w:r>
    </w:p>
    <w:p>
      <w:pPr>
        <w:pStyle w:val="ListNumber"/>
        <w:numPr>
          <w:ilvl w:val="0"/>
          <w:numId w:val="4"/>
        </w:numPr>
        <w:spacing w:lineRule="auto" w:line="300" w:before="0" w:after="60"/>
        <w:ind w:hanging="0" w:left="360"/>
        <w:contextualSpacing/>
        <w:rPr/>
      </w:pPr>
      <w:r>
        <w:rPr>
          <w:rFonts w:eastAsia="Times New Roman" w:cs="Times New Roman"/>
          <w:b w:val="false"/>
          <w:i w:val="false"/>
          <w:sz w:val="26"/>
        </w:rPr>
        <w:t>Открыть /ai/</w:t>
      </w:r>
      <w:r>
        <w:rPr>
          <w:rFonts w:eastAsia="Times New Roman" w:cs="Times New Roman"/>
          <w:b w:val="false"/>
          <w:i w:val="false"/>
          <w:sz w:val="26"/>
        </w:rPr>
        <w:t>admin</w:t>
      </w:r>
      <w:r>
        <w:rPr>
          <w:rFonts w:eastAsia="Times New Roman" w:cs="Times New Roman"/>
          <w:b w:val="false"/>
          <w:i w:val="false"/>
          <w:sz w:val="26"/>
        </w:rPr>
        <w:t>/.</w:t>
      </w:r>
    </w:p>
    <w:p>
      <w:pPr>
        <w:pStyle w:val="ListNumber"/>
        <w:numPr>
          <w:ilvl w:val="0"/>
          <w:numId w:val="4"/>
        </w:numPr>
        <w:spacing w:lineRule="auto" w:line="300" w:before="0" w:after="60"/>
        <w:ind w:hanging="0" w:left="360"/>
        <w:contextualSpacing/>
        <w:rPr/>
      </w:pPr>
      <w:r>
        <w:rPr>
          <w:rFonts w:eastAsia="Times New Roman" w:cs="Times New Roman"/>
          <w:b w:val="false"/>
          <w:i w:val="false"/>
          <w:sz w:val="26"/>
        </w:rPr>
        <w:t>Войти под учетной записью, которая состоит в группе tester.</w:t>
      </w:r>
    </w:p>
    <w:p>
      <w:pPr>
        <w:pStyle w:val="ListNumber"/>
        <w:numPr>
          <w:ilvl w:val="0"/>
          <w:numId w:val="4"/>
        </w:numPr>
        <w:spacing w:lineRule="auto" w:line="300" w:before="0" w:after="60"/>
        <w:ind w:hanging="0" w:left="360"/>
        <w:contextualSpacing/>
        <w:rPr/>
      </w:pPr>
      <w:r>
        <w:rPr>
          <w:rFonts w:eastAsia="Times New Roman" w:cs="Times New Roman"/>
          <w:b w:val="false"/>
          <w:i w:val="false"/>
          <w:sz w:val="26"/>
        </w:rPr>
        <w:t>Убедиться, что после входа открыт ARM-раздел 'В чем ошибка'.</w:t>
      </w:r>
    </w:p>
    <w:p>
      <w:pPr>
        <w:pStyle w:val="ListNumber"/>
        <w:numPr>
          <w:ilvl w:val="0"/>
          <w:numId w:val="4"/>
        </w:numPr>
        <w:spacing w:lineRule="auto" w:line="300" w:before="0" w:after="60"/>
        <w:ind w:hanging="0" w:left="360"/>
        <w:contextualSpacing/>
        <w:rPr/>
      </w:pPr>
      <w:r>
        <w:rPr>
          <w:rFonts w:eastAsia="Times New Roman" w:cs="Times New Roman"/>
          <w:b w:val="false"/>
          <w:i w:val="false"/>
          <w:sz w:val="26"/>
        </w:rPr>
        <w:t>Если доступ запрещен, проверить членство в группе tester.</w:t>
      </w:r>
    </w:p>
    <w:tbl>
      <w:tblPr>
        <w:tblStyle w:val="TableGrid"/>
        <w:tblW w:w="9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13"/>
        <w:gridCol w:w="3213"/>
        <w:gridCol w:w="3213"/>
      </w:tblGrid>
      <w:tr>
        <w:trPr/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Условие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Ожидаемый результат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Если не выполнено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Пользователь в группе tester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Доступ к тест-панели открыт.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Обратиться к администратору прав.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Успешный вход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Автоматический переход в ARM.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Проверить учетную запись и сессию.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Открыт ARM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Доступна форма тестирования.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Проверить маршрут и права.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3. Интерфейс ARM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ARM-раздел предназначен для сравнительной проверки моделей. Форма содержит язык интерфейса, язык программирования, тему, препромпт, условие задачи, код и чекбоксы выбора моделей.</w:t>
      </w:r>
    </w:p>
    <w:tbl>
      <w:tblPr>
        <w:tblStyle w:val="TableGrid"/>
        <w:tblW w:w="9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13"/>
        <w:gridCol w:w="3213"/>
        <w:gridCol w:w="3213"/>
      </w:tblGrid>
      <w:tr>
        <w:trPr/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Элемент формы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Назначение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Комментарий тестера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Язык интерфейса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Влияет на формулировку запроса.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Проверяйте, отвечает ли модель на выбранном языке.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Язык программирования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Задает технический контекст.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Обязателен для корректной диагностики кода.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Тема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Уточняет область задачи.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Помогает связать запрос с учебной темой.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Препромпт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Задает методику ответа.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Нужно проверять соблюдение модели инструкций.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Задача и код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Материал для анализа.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Желательно указывать оба поля.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Чекбоксы моделей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Выбор моделей для сравнения.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Чем больше моделей, тем дольше отчет.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4. Подготовка тестового задания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Хороший тестовый кейс должен быть однозначным и воспроизводимым. Тестер должен указать условие, код, ожидаемый результат и тип ошибки. Если в кейсе недостаточно данных, разные модели могут давать разные ответы не из-за качества, а из-за неоднозначности исходных условий.</w:t>
      </w:r>
    </w:p>
    <w:tbl>
      <w:tblPr>
        <w:tblStyle w:val="TableGrid"/>
        <w:tblW w:w="9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13"/>
        <w:gridCol w:w="3213"/>
        <w:gridCol w:w="3213"/>
      </w:tblGrid>
      <w:tr>
        <w:trPr/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Компонент кейса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Что включить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Пример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Условие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Что должна делать программа.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Найти максимум в массиве.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Код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Фактический код с ошибкой.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Фрагмент или полный файл.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Ожидаемый результат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Что должно быть на выходе.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Для [1, 5, 2] ожидать 5.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Фактический результат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Что происходит сейчас.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Возвращается 1 или ошибка IndexError.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Ограничения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Что нельзя менять.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Не переписывать алгоритм полностью.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E2F0D9"/>
          </w:tcPr>
          <w:p>
            <w:pPr>
              <w:pStyle w:val="Normal"/>
              <w:widowControl/>
              <w:spacing w:lineRule="auto" w:line="276"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4"/>
                <w:szCs w:val="22"/>
                <w:lang w:val="en-US" w:eastAsia="en-US" w:bidi="ar-SA"/>
              </w:rPr>
              <w:t xml:space="preserve">Методическая чистота. </w:t>
            </w:r>
            <w:r>
              <w:rPr>
                <w:rFonts w:eastAsia="Times New Roman" w:cs="Times New Roman"/>
                <w:b w:val="false"/>
                <w:i w:val="false"/>
                <w:kern w:val="0"/>
                <w:sz w:val="24"/>
                <w:szCs w:val="22"/>
                <w:lang w:val="en-US" w:eastAsia="en-US" w:bidi="ar-SA"/>
              </w:rPr>
              <w:t>Не меняйте задачу между моделями. Для корректного сравнения все модели должны получить один и тот же набор входных данных.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5. Выбор моделей и запуск отчета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Кнопка 'Запустить отчет' запускает последовательную проверку выбранных моделей. Последовательный запуск облегчает контроль ошибок, но увеличивает общее время выполнения при большом числе моделей.</w:t>
      </w:r>
    </w:p>
    <w:p>
      <w:pPr>
        <w:pStyle w:val="ListNumber"/>
        <w:numPr>
          <w:ilvl w:val="0"/>
          <w:numId w:val="4"/>
        </w:numPr>
        <w:spacing w:lineRule="auto" w:line="300" w:before="0" w:after="60"/>
        <w:ind w:hanging="0" w:left="360"/>
        <w:contextualSpacing/>
        <w:rPr/>
      </w:pPr>
      <w:r>
        <w:rPr>
          <w:rFonts w:eastAsia="Times New Roman" w:cs="Times New Roman"/>
          <w:b w:val="false"/>
          <w:i w:val="false"/>
          <w:sz w:val="26"/>
        </w:rPr>
        <w:t>Выбрать язык интерфейса.</w:t>
      </w:r>
    </w:p>
    <w:p>
      <w:pPr>
        <w:pStyle w:val="ListNumber"/>
        <w:numPr>
          <w:ilvl w:val="0"/>
          <w:numId w:val="4"/>
        </w:numPr>
        <w:spacing w:lineRule="auto" w:line="300" w:before="0" w:after="60"/>
        <w:ind w:hanging="0" w:left="360"/>
        <w:contextualSpacing/>
        <w:rPr/>
      </w:pPr>
      <w:r>
        <w:rPr>
          <w:rFonts w:eastAsia="Times New Roman" w:cs="Times New Roman"/>
          <w:b w:val="false"/>
          <w:i w:val="false"/>
          <w:sz w:val="26"/>
        </w:rPr>
        <w:t>Указать язык программирования.</w:t>
      </w:r>
    </w:p>
    <w:p>
      <w:pPr>
        <w:pStyle w:val="ListNumber"/>
        <w:numPr>
          <w:ilvl w:val="0"/>
          <w:numId w:val="4"/>
        </w:numPr>
        <w:spacing w:lineRule="auto" w:line="300" w:before="0" w:after="60"/>
        <w:ind w:hanging="0" w:left="360"/>
        <w:contextualSpacing/>
        <w:rPr/>
      </w:pPr>
      <w:r>
        <w:rPr>
          <w:rFonts w:eastAsia="Times New Roman" w:cs="Times New Roman"/>
          <w:b w:val="false"/>
          <w:i w:val="false"/>
          <w:sz w:val="26"/>
        </w:rPr>
        <w:t>Выбрать тему и препромпт при необходимости.</w:t>
      </w:r>
    </w:p>
    <w:p>
      <w:pPr>
        <w:pStyle w:val="ListNumber"/>
        <w:numPr>
          <w:ilvl w:val="0"/>
          <w:numId w:val="4"/>
        </w:numPr>
        <w:spacing w:lineRule="auto" w:line="300" w:before="0" w:after="60"/>
        <w:ind w:hanging="0" w:left="360"/>
        <w:contextualSpacing/>
        <w:rPr/>
      </w:pPr>
      <w:r>
        <w:rPr>
          <w:rFonts w:eastAsia="Times New Roman" w:cs="Times New Roman"/>
          <w:b w:val="false"/>
          <w:i w:val="false"/>
          <w:sz w:val="26"/>
        </w:rPr>
        <w:t>Заполнить задачу и/или код.</w:t>
      </w:r>
    </w:p>
    <w:p>
      <w:pPr>
        <w:pStyle w:val="ListNumber"/>
        <w:numPr>
          <w:ilvl w:val="0"/>
          <w:numId w:val="4"/>
        </w:numPr>
        <w:spacing w:lineRule="auto" w:line="300" w:before="0" w:after="60"/>
        <w:ind w:hanging="0" w:left="360"/>
        <w:contextualSpacing/>
        <w:rPr/>
      </w:pPr>
      <w:r>
        <w:rPr>
          <w:rFonts w:eastAsia="Times New Roman" w:cs="Times New Roman"/>
          <w:b w:val="false"/>
          <w:i w:val="false"/>
          <w:sz w:val="26"/>
        </w:rPr>
        <w:t>Отметить модели для проверки.</w:t>
      </w:r>
    </w:p>
    <w:p>
      <w:pPr>
        <w:pStyle w:val="ListNumber"/>
        <w:numPr>
          <w:ilvl w:val="0"/>
          <w:numId w:val="4"/>
        </w:numPr>
        <w:spacing w:lineRule="auto" w:line="300" w:before="0" w:after="60"/>
        <w:ind w:hanging="0" w:left="360"/>
        <w:contextualSpacing/>
        <w:rPr/>
      </w:pPr>
      <w:r>
        <w:rPr>
          <w:rFonts w:eastAsia="Times New Roman" w:cs="Times New Roman"/>
          <w:b w:val="false"/>
          <w:i w:val="false"/>
          <w:sz w:val="26"/>
        </w:rPr>
        <w:t>Нажать 'Запустить отчет' и дождаться формирования результатов.</w:t>
      </w:r>
    </w:p>
    <w:tbl>
      <w:tblPr>
        <w:tblStyle w:val="TableGrid"/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FFF2CC"/>
          </w:tcPr>
          <w:p>
            <w:pPr>
              <w:pStyle w:val="Normal"/>
              <w:widowControl/>
              <w:spacing w:lineRule="auto" w:line="276" w:before="0" w:after="8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4"/>
                <w:szCs w:val="22"/>
                <w:lang w:val="en-US" w:eastAsia="en-US" w:bidi="ar-SA"/>
              </w:rPr>
              <w:t xml:space="preserve">Перед запуском. </w:t>
            </w:r>
            <w:r>
              <w:rPr>
                <w:rFonts w:eastAsia="Times New Roman" w:cs="Times New Roman"/>
                <w:b w:val="false"/>
                <w:i w:val="false"/>
                <w:kern w:val="0"/>
                <w:sz w:val="24"/>
                <w:szCs w:val="22"/>
                <w:lang w:val="en-US" w:eastAsia="en-US" w:bidi="ar-SA"/>
              </w:rPr>
              <w:t>Убедитесь, что выбранные модели действительно нужны для сравнения. Избыточный выбор увеличивает время и расход токенов.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6. Анализ результатов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После завершения ARM формирует краткий отчет и карточки ответов моделей. Краткий отчет показывает общее число моделей, количество успешных и ошибочных ответов, суммарные токены и самую быструю модель.</w:t>
      </w:r>
    </w:p>
    <w:tbl>
      <w:tblPr>
        <w:tblStyle w:val="TableGrid"/>
        <w:tblW w:w="9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13"/>
        <w:gridCol w:w="3213"/>
        <w:gridCol w:w="3213"/>
      </w:tblGrid>
      <w:tr>
        <w:trPr/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Показатель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Что означает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Как использовать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Всего моделей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Сколько моделей участвовало.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Проверить полноту выборки.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Успешно / С ошибкой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Сколько моделей ответило штатно.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Выявить нестабильные или недоступные модели.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Суммарно токенов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Оценка общего объема запроса/ответа.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Контролировать стоимость и размер теста.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Самая быстрая модель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Модель с минимальным временем ответа.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Учитывать в сценариях, где важна скорость.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Карточки ответов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Краткое представление ответа каждой модели.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Открывать модальное окно для полного анализа.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7. Ошибки моделей и человекочитаемые сообщения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Ошибки выводятся в человекочитаемом виде, например таймаут, 401, 429 и другие. Тестер должен фиксировать не только код ошибки, но и условия, при которых она возникла: модель, время, размер запроса, выбранный препромпт и язык.</w:t>
      </w:r>
    </w:p>
    <w:tbl>
      <w:tblPr>
        <w:tblStyle w:val="TableGrid"/>
        <w:tblW w:w="9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13"/>
        <w:gridCol w:w="3213"/>
        <w:gridCol w:w="3213"/>
      </w:tblGrid>
      <w:tr>
        <w:trPr/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Ошибка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Возможная причина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Что фиксировать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Timeout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Модель или сеть не ответили вовремя.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Модель, время запуска, размер задачи.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401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Проблема авторизации или токена.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Модель/провайдер, контур, момент возникновения.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429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Лимит или квота провайдера.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Число запусков, время, выбранные модели.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Пустой/неполный ответ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Сбой модели, лимит контекста или обрыв.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Текст запроса, токены, статус.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Ответ не на том языке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Модель проигнорировала язык интерфейса.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Выбранный язык и полный ответ.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8. Ограничения роли тестера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Тестер не видит страницу 'Состояние моделей' и не имеет доступа к управлению справочниками: языками, темами и промптами. Это разделение снижает риск случайного изменения конфигурации во время тестирования.</w:t>
      </w:r>
    </w:p>
    <w:tbl>
      <w:tblPr>
        <w:tblStyle w:val="TableGrid"/>
        <w:tblW w:w="9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13"/>
        <w:gridCol w:w="3213"/>
        <w:gridCol w:w="3213"/>
      </w:tblGrid>
      <w:tr>
        <w:trPr/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Доступно тестеру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Недоступно тестеру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К кому обращаться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Запуск ARM-отчета.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Управление справочниками.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Суперадмин.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Сравнение ответов моделей.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Страница состояния моделей.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Суперадмин или администратор проекта.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Фиксация ошибок.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Изменение токенов и инфраструктуры.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Системный администратор.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9. Методика тестирования качества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Качество ответа следует оценивать по нескольким независимым критериям: корректность найденной ошибки, полнота объяснения, минимальность исправления, соблюдение языка, соблюдение препромпта и полезность для пользователя.</w:t>
      </w:r>
    </w:p>
    <w:tbl>
      <w:tblPr>
        <w:tblStyle w:val="TableGrid"/>
        <w:tblW w:w="9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13"/>
        <w:gridCol w:w="3213"/>
        <w:gridCol w:w="3213"/>
      </w:tblGrid>
      <w:tr>
        <w:trPr/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Критерий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Высокая оценка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Низкая оценка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Корректность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Модель находит реальную причину ошибки.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Модель исправляет несуществующую проблему.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Объяснение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Причина объяснена пошагово.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Дан только готовый код без объяснения.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Минимальность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Исправляется только нужный фрагмент.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Алгоритм переписан без необходимости.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Соблюдение языка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Ответ на выбранном языке интерфейса.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Ответ смешивает языки или игнорирует выбор.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Соблюдение препромпта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Структура соответствует инструкции.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Препромпт проигнорирован.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Практическая полезность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Пользователь понимает, как не повторить ошибку.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Ответ формально правильный, но не обучает.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10. Оформление дефектов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Если обнаружена проблема, ее следует описывать так, чтобы разработчик или администратор смог воспроизвести ситуацию без дополнительных уточнений.</w:t>
      </w:r>
    </w:p>
    <w:tbl>
      <w:tblPr>
        <w:tblStyle w:val="TableGrid"/>
        <w:tblW w:w="963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9"/>
        <w:gridCol w:w="4818"/>
      </w:tblGrid>
      <w:tr>
        <w:trPr/>
        <w:tc>
          <w:tcPr>
            <w:tcW w:w="4819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Поле дефекта</w:t>
            </w:r>
          </w:p>
        </w:tc>
        <w:tc>
          <w:tcPr>
            <w:tcW w:w="481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Что указать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Краткое название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Например: 'Модель X игнорирует выбранный язык в ARM'.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Шаги воспроизведения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Маршрут, выбранные поля, модель, препромпт, задача и код.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Фактический результат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Что показала модель или система.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Ожидаемый результат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Что должно было произойти.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Вложения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Скриншот, полный ответ модели, время запуска.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Серьезность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Блокер, критичный, средний, низкий — по влиянию на пользователя.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11. Чек-лист тестера</w:t>
      </w:r>
    </w:p>
    <w:tbl>
      <w:tblPr>
        <w:tblStyle w:val="TableGrid"/>
        <w:tblW w:w="9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13"/>
        <w:gridCol w:w="3213"/>
        <w:gridCol w:w="3213"/>
      </w:tblGrid>
      <w:tr>
        <w:trPr/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№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Проверка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Критерий приемки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Пользователь входит в группу tester.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Доступ к /ai/test-panel/login/ открыт.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ARM-раздел открывается после входа.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Форма 'В чем ошибка' доступна.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3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Тестовый кейс содержит задачу и/или код.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Отправка возможна и условия понятны.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4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Выбраны нужные модели.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Отчет запускается без лишних моделей.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5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Краткий отчет проанализирован.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Успешность, ошибки, токены и скорость зафиксированы.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6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Полные ответы просмотрены в модальном окне.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Качество оценено по методике.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7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Дефекты оформлены воспроизводимо.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Есть шаги, фактический и ожидаемый результат.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Регламент актуализации документа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Инструкция должна пересматриваться при изменении маршрутов интерфейса, прав доступа, состава моделей, логики формирования запросов, настроек прокси, процедуры деплоя или состава справочников.</w:t>
      </w:r>
    </w:p>
    <w:tbl>
      <w:tblPr>
        <w:tblStyle w:val="TableGrid"/>
        <w:tblW w:w="9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13"/>
        <w:gridCol w:w="3213"/>
        <w:gridCol w:w="3213"/>
      </w:tblGrid>
      <w:tr>
        <w:trPr/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Событие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Что проверить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Рекомендуемое действие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Изменился URL или маршрут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Соответствие ссылок и примеров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Обновить разделы доступа и диагностики.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Изменились роли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Права доступа и ограничения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Актуализировать матрицу ответственности.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Изменилась логика модели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Препромпты, язык, режимы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Проверить примеры запросов и пользовательские сценарии.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Изменился контур эксплуатации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Порты, прокси, переменные окружения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Обновить команды запуска и чек-листы.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Матрица ответственности</w:t>
      </w:r>
    </w:p>
    <w:tbl>
      <w:tblPr>
        <w:tblStyle w:val="TableGrid"/>
        <w:tblW w:w="9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13"/>
        <w:gridCol w:w="3213"/>
        <w:gridCol w:w="3213"/>
      </w:tblGrid>
      <w:tr>
        <w:trPr/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Роль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Зона ответственности</w:t>
            </w:r>
          </w:p>
        </w:tc>
        <w:tc>
          <w:tcPr>
            <w:tcW w:w="321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Не входит в ответственность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Тестер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Выполнение действий, описанных в настоящей инструкции, и фиксация отклонений.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Самовольное изменение инфраструктуры, прав доступа или бизнес-логики без согласования.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Администратор проекта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Поддержка справочников, контроль доступности моделей, согласование изменений.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Исправление сетевых и системных проблем без участия системного администратора.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Системный администратор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Инфраструктура, Docker, прокси, сеть, PostgreSQL, логи.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Методическая оценка качества ответов моделей.</w:t>
            </w:r>
          </w:p>
        </w:tc>
      </w:tr>
      <w:tr>
        <w:trPr/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Тестер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Проверка сценариев ARM, сравнение результатов моделей, описание дефектов.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Изменение справочников и глобальных настроек AI.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keepNext w:val="true"/>
        <w:spacing w:before="240" w:after="120"/>
        <w:rPr/>
      </w:pPr>
      <w:r>
        <w:rPr>
          <w:rFonts w:eastAsia="Times New Roman" w:cs="Times New Roman" w:ascii="Times New Roman" w:hAnsi="Times New Roman"/>
          <w:b/>
          <w:i w:val="false"/>
          <w:color w:val="000000"/>
          <w:sz w:val="28"/>
        </w:rPr>
        <w:t>Приложение А. Исходный Markdown-препромпт</w:t>
      </w:r>
    </w:p>
    <w:p>
      <w:pPr>
        <w:pStyle w:val="Normal"/>
        <w:spacing w:lineRule="auto" w:line="360" w:before="0" w:after="120"/>
        <w:ind w:firstLine="709"/>
        <w:rPr/>
      </w:pPr>
      <w:r>
        <w:rPr>
          <w:rFonts w:eastAsia="Times New Roman" w:cs="Times New Roman"/>
          <w:b w:val="false"/>
          <w:i w:val="false"/>
          <w:sz w:val="28"/>
        </w:rPr>
        <w:t>Ниже приведен исходный текст Markdown-файла, на основании которого подготовлена расширенная инструкция. Раздел сохранен для трассируемости требований и удобства проверки.</w:t>
      </w:r>
    </w:p>
    <w:tbl>
      <w:tblPr>
        <w:tblStyle w:val="TableGrid"/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F2F2F2"/>
          </w:tcPr>
          <w:p>
            <w:pPr>
              <w:pStyle w:val="Normal"/>
              <w:widowControl/>
              <w:spacing w:lineRule="auto" w:line="240" w:before="60" w:after="6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# Инструкция для тестера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Этот документ описывает тест-панель и режим ARM.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## 1. Доступ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Пользователь должен входить в группу tester.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Вход осуществляется через страницу: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 xml:space="preserve">  - /ai/</w:t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admin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После входа тестер автоматически направляется в ARM-раздел "В чем ошибка".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## 2. Интерфейс ARM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Раздел: "ARM: В чем ошибка".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Назначение: проверить одну задачу сразу в нескольких моделях и сравнить ответы.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Форма включает: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Язык интерфейса (влияет на формулировку запроса).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Язык программирования.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Тема и препромпт.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Задача и код.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Чекбоксы выбора моделей.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Кнопка "Запустить отчет" запускает последовательную проверку выбранных моделей.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## 3. Результаты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Краткий отчет: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 xml:space="preserve">  - Всего моделей.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 xml:space="preserve">  - Успешно / С ошибкой.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 xml:space="preserve">  - Суммарно токенов.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 xml:space="preserve">  - Самая быстрая модель.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Ответы моделей: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 xml:space="preserve">  - Каждая карточка кликабельна.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 xml:space="preserve">  - По клику открывается модальное окно с полным ответом.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Ошибки выводятся в человекочитаемом виде (таймаут, 401, 429 и т.д.).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## 4. Ограничения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Тестеры не видят страницу "Состояние моделей".</w:t>
            </w: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eastAsia="Courier New" w:cs="Courier New" w:ascii="Courier New" w:hAnsi="Courier New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- Тестеры не имеют доступа к управлению справочниками (языки, темы, промпты).</w:t>
            </w:r>
          </w:p>
        </w:tc>
      </w:tr>
    </w:tbl>
    <w:p>
      <w:pPr>
        <w:pStyle w:val="Normal"/>
        <w:widowControl/>
        <w:bidi w:val="0"/>
        <w:spacing w:lineRule="auto" w:line="360" w:before="0" w:after="120"/>
        <w:ind w:firstLine="709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567" w:gutter="0" w:header="709" w:top="1134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Times New Roman" w:cs="Times New Roman"/>
        <w:b w:val="false"/>
        <w:i w:val="false"/>
        <w:sz w:val="20"/>
      </w:rPr>
      <w:t xml:space="preserve">Лист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r>
      <w:rPr>
        <w:rFonts w:eastAsia="Times New Roman" w:cs="Times New Roman"/>
        <w:b w:val="false"/>
        <w:i w:val="false"/>
        <w:sz w:val="20"/>
      </w:rPr>
      <w:t xml:space="preserve"> из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Times New Roman" w:cs="Times New Roman"/>
        <w:b w:val="false"/>
        <w:i w:val="false"/>
        <w:sz w:val="20"/>
      </w:rPr>
      <w:t xml:space="preserve">Лист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r>
      <w:rPr>
        <w:rFonts w:eastAsia="Times New Roman" w:cs="Times New Roman"/>
        <w:b w:val="false"/>
        <w:i w:val="false"/>
        <w:sz w:val="20"/>
      </w:rPr>
      <w:t xml:space="preserve"> из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rFonts w:eastAsia="Times New Roman" w:cs="Times New Roman"/>
        <w:b w:val="false"/>
        <w:i/>
        <w:color w:val="666666"/>
        <w:sz w:val="18"/>
      </w:rPr>
      <w:t>Инструкция для тестера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rFonts w:eastAsia="Times New Roman" w:cs="Times New Roman"/>
        <w:b w:val="false"/>
        <w:i/>
        <w:color w:val="666666"/>
        <w:sz w:val="18"/>
      </w:rPr>
      <w:t>Инструкция для тестера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120"/>
      <w:ind w:firstLine="709"/>
      <w:jc w:val="left"/>
    </w:pPr>
    <w:rPr>
      <w:rFonts w:ascii="Times New Roman" w:hAnsi="Times New Roman" w:cs="Times New Roman" w:eastAsia="ＭＳ 明朝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>
      <w:rFonts w:ascii="Times New Roman" w:hAnsi="Times New Roman" w:cs="Times New Roman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>
      <w:rFonts w:ascii="Times New Roman" w:hAnsi="Times New Roman" w:cs="Times New Roman"/>
      <w:sz w:val="26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>
      <w:rFonts w:ascii="Times New Roman" w:hAnsi="Times New Roman" w:cs="Times New Roman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7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9</Pages>
  <Words>1456</Words>
  <Characters>9941</Characters>
  <CharactersWithSpaces>11153</CharactersWithSpaces>
  <Paragraphs>271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2026-05-09T16:11:50Z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