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How Palantir Works</w:t>
      </w:r>
    </w:p>
    <w:p>
      <w:pPr>
        <w:spacing w:after="100" w:line="259" w:lineRule="auto"/>
      </w:pPr>
      <w:r>
        <w:rPr>
          <w:color w:val="505050"/>
          <w:sz w:val="30"/>
        </w:rPr>
        <w:t>A public technical dossier on Foundry, the Ontology, AIP, Apollo, Rubix, applications, security, and agentic workflows</w:t>
      </w:r>
    </w:p>
    <w:p>
      <w:pPr>
        <w:spacing w:after="100" w:line="259" w:lineRule="auto"/>
      </w:pPr>
      <w:r>
        <w:rPr>
          <w:i/>
          <w:color w:val="5A5A5A"/>
          <w:sz w:val="20"/>
        </w:rPr>
        <w:t>Scope: publicly documented architecture and carefully marked architectural interpretation. Not a reverse-engineering of Palantir proprietary source code.</w:t>
      </w:r>
    </w:p>
    <w:p>
      <w:pPr>
        <w:spacing w:after="100" w:line="259" w:lineRule="auto"/>
      </w:pPr>
    </w:p>
    <w:tbl>
      <w:tblPr>
        <w:tblW w:type="auto" w:w="0"/>
        <w:jc w:val="center"/>
        <w:tblLook w:firstColumn="1" w:firstRow="1" w:lastColumn="0" w:lastRow="0" w:noHBand="0" w:noVBand="1" w:val="04A0"/>
      </w:tblPr>
      <w:tblGrid>
        <w:gridCol w:w="9936"/>
      </w:tblGrid>
      <w:tr>
        <w:tc>
          <w:tcPr>
            <w:tcW w:type="dxa" w:w="9936"/>
            <w:shd w:fill="EAF2F8"/>
            <w:tcMar>
              <w:top w:w="150" w:type="dxa"/>
              <w:start w:w="160" w:type="dxa"/>
              <w:bottom w:w="150" w:type="dxa"/>
              <w:end w:w="160" w:type="dxa"/>
            </w:tcMar>
          </w:tcPr>
          <w:p>
            <w:r>
              <w:rPr>
                <w:rFonts w:ascii="Aptos" w:hAnsi="Aptos"/>
                <w:b/>
                <w:sz w:val="18"/>
              </w:rPr>
              <w:t xml:space="preserve">Core thesis — </w:t>
            </w:r>
            <w:r>
              <w:rPr>
                <w:rFonts w:ascii="Aptos" w:hAnsi="Aptos"/>
                <w:sz w:val="18"/>
              </w:rPr>
              <w:t>Palantir is best understood as an operational software stack that turns fragmented enterprise data into a governed, typed model of the organization; attaches logic and authorized actions to that model; exposes it to humans, applications, and AI agents; and continuously deploys the whole system across cloud, on-premises, edge, and even disconnected environments.</w:t>
            </w:r>
          </w:p>
        </w:tc>
      </w:tr>
    </w:tbl>
    <w:p>
      <w:pPr>
        <w:spacing w:after="100" w:line="259" w:lineRule="auto"/>
      </w:pPr>
    </w:p>
    <w:p>
      <w:pPr>
        <w:pStyle w:val="Heading2"/>
      </w:pPr>
      <w:r>
        <w:t>Evidence basis</w:t>
      </w:r>
    </w:p>
    <w:p>
      <w:pPr>
        <w:spacing w:after="100" w:line="259" w:lineRule="auto"/>
      </w:pPr>
      <w:r>
        <w:t xml:space="preserve">This document prioritizes Palantir’s current public technical documentation. Statements tagged </w:t>
      </w:r>
      <w:r>
        <w:rPr>
          <w:b/>
        </w:rPr>
        <w:t>CONFIRMED</w:t>
      </w:r>
      <w:r>
        <w:t xml:space="preserve"> are directly supported by documentation; </w:t>
      </w:r>
      <w:r>
        <w:rPr>
          <w:b/>
        </w:rPr>
        <w:t>INTERPRETATION</w:t>
      </w:r>
      <w:r>
        <w:t xml:space="preserve"> indicates a synthesis or engineering inference from those documented mechanisms. Source numbers refer to the bibliography at the end.</w:t>
      </w:r>
    </w:p>
    <w:p>
      <w:pPr>
        <w:pStyle w:val="Heading1"/>
      </w:pPr>
      <w:r>
        <w:t>Contents</w:t>
      </w:r>
    </w:p>
    <w:tbl>
      <w:tblPr>
        <w:tblW w:type="auto" w:w="0"/>
        <w:jc w:val="center"/>
        <w:tblLayout w:type="autofit"/>
        <w:tblLook w:firstColumn="1" w:firstRow="1" w:lastColumn="0" w:lastRow="0" w:noHBand="0" w:noVBand="1" w:val="04A0"/>
      </w:tblPr>
      <w:tblGrid>
        <w:gridCol w:w="4968"/>
        <w:gridCol w:w="4968"/>
      </w:tblGrid>
      <w:tr>
        <w:tc>
          <w:tcPr>
            <w:tcW w:type="dxa" w:w="4968"/>
            <w:tcMar>
              <w:top w:w="35" w:type="dxa"/>
              <w:start w:w="40" w:type="dxa"/>
              <w:bottom w:w="35" w:type="dxa"/>
              <w:end w:w="40" w:type="dxa"/>
            </w:tcMar>
          </w:tcPr>
          <w:p>
            <w:pPr>
              <w:spacing w:after="0"/>
            </w:pPr>
            <w:r>
              <w:rPr>
                <w:rFonts w:ascii="Aptos" w:hAnsi="Aptos"/>
                <w:sz w:val="16"/>
              </w:rPr>
              <w:t>1. Executive model</w:t>
            </w:r>
          </w:p>
        </w:tc>
        <w:tc>
          <w:tcPr>
            <w:tcW w:type="dxa" w:w="4968"/>
            <w:tcMar>
              <w:top w:w="35" w:type="dxa"/>
              <w:start w:w="40" w:type="dxa"/>
              <w:bottom w:w="35" w:type="dxa"/>
              <w:end w:w="40" w:type="dxa"/>
            </w:tcMar>
          </w:tcPr>
          <w:p>
            <w:pPr>
              <w:spacing w:after="0"/>
            </w:pPr>
            <w:r>
              <w:rPr>
                <w:rFonts w:ascii="Aptos" w:hAnsi="Aptos"/>
                <w:sz w:val="16"/>
              </w:rPr>
              <w:t>11. AIP: LLMs, agents, context, and automation</w:t>
            </w:r>
          </w:p>
        </w:tc>
      </w:tr>
      <w:tr>
        <w:tc>
          <w:tcPr>
            <w:tcW w:type="dxa" w:w="4968"/>
            <w:tcMar>
              <w:top w:w="35" w:type="dxa"/>
              <w:start w:w="40" w:type="dxa"/>
              <w:bottom w:w="35" w:type="dxa"/>
              <w:end w:w="40" w:type="dxa"/>
            </w:tcMar>
          </w:tcPr>
          <w:p>
            <w:pPr>
              <w:spacing w:after="0"/>
            </w:pPr>
            <w:r>
              <w:rPr>
                <w:rFonts w:ascii="Aptos" w:hAnsi="Aptos"/>
                <w:sz w:val="16"/>
              </w:rPr>
              <w:t>2. The three-platform stack: Foundry, AIP, Apollo</w:t>
            </w:r>
          </w:p>
        </w:tc>
        <w:tc>
          <w:tcPr>
            <w:tcW w:type="dxa" w:w="4968"/>
            <w:tcMar>
              <w:top w:w="35" w:type="dxa"/>
              <w:start w:w="40" w:type="dxa"/>
              <w:bottom w:w="35" w:type="dxa"/>
              <w:end w:w="40" w:type="dxa"/>
            </w:tcMar>
          </w:tcPr>
          <w:p>
            <w:pPr>
              <w:spacing w:after="0"/>
            </w:pPr>
            <w:r>
              <w:rPr>
                <w:rFonts w:ascii="Aptos" w:hAnsi="Aptos"/>
                <w:sz w:val="16"/>
              </w:rPr>
              <w:t>12. Security, permissions, lineage, and audit</w:t>
            </w:r>
          </w:p>
        </w:tc>
      </w:tr>
      <w:tr>
        <w:tc>
          <w:tcPr>
            <w:tcW w:type="dxa" w:w="4968"/>
            <w:tcMar>
              <w:top w:w="35" w:type="dxa"/>
              <w:start w:w="40" w:type="dxa"/>
              <w:bottom w:w="35" w:type="dxa"/>
              <w:end w:w="40" w:type="dxa"/>
            </w:tcMar>
          </w:tcPr>
          <w:p>
            <w:pPr>
              <w:spacing w:after="0"/>
            </w:pPr>
            <w:r>
              <w:rPr>
                <w:rFonts w:ascii="Aptos" w:hAnsi="Aptos"/>
                <w:sz w:val="16"/>
              </w:rPr>
              <w:t>3. End-to-end data and decision flow</w:t>
            </w:r>
          </w:p>
        </w:tc>
        <w:tc>
          <w:tcPr>
            <w:tcW w:type="dxa" w:w="4968"/>
            <w:tcMar>
              <w:top w:w="35" w:type="dxa"/>
              <w:start w:w="40" w:type="dxa"/>
              <w:bottom w:w="35" w:type="dxa"/>
              <w:end w:w="40" w:type="dxa"/>
            </w:tcMar>
          </w:tcPr>
          <w:p>
            <w:pPr>
              <w:spacing w:after="0"/>
            </w:pPr>
            <w:r>
              <w:rPr>
                <w:rFonts w:ascii="Aptos" w:hAnsi="Aptos"/>
                <w:sz w:val="16"/>
              </w:rPr>
              <w:t>13. Apollo and Rubix: how Palantir is deployed</w:t>
            </w:r>
          </w:p>
        </w:tc>
      </w:tr>
      <w:tr>
        <w:tc>
          <w:tcPr>
            <w:tcW w:type="dxa" w:w="4968"/>
            <w:tcMar>
              <w:top w:w="35" w:type="dxa"/>
              <w:start w:w="40" w:type="dxa"/>
              <w:bottom w:w="35" w:type="dxa"/>
              <w:end w:w="40" w:type="dxa"/>
            </w:tcMar>
          </w:tcPr>
          <w:p>
            <w:pPr>
              <w:spacing w:after="0"/>
            </w:pPr>
            <w:r>
              <w:rPr>
                <w:rFonts w:ascii="Aptos" w:hAnsi="Aptos"/>
                <w:sz w:val="16"/>
              </w:rPr>
              <w:t>4. Data ingestion and connectivity</w:t>
            </w:r>
          </w:p>
        </w:tc>
        <w:tc>
          <w:tcPr>
            <w:tcW w:type="dxa" w:w="4968"/>
            <w:tcMar>
              <w:top w:w="35" w:type="dxa"/>
              <w:start w:w="40" w:type="dxa"/>
              <w:bottom w:w="35" w:type="dxa"/>
              <w:end w:w="40" w:type="dxa"/>
            </w:tcMar>
          </w:tcPr>
          <w:p>
            <w:pPr>
              <w:spacing w:after="0"/>
            </w:pPr>
            <w:r>
              <w:rPr>
                <w:rFonts w:ascii="Aptos" w:hAnsi="Aptos"/>
                <w:sz w:val="16"/>
              </w:rPr>
              <w:t>14. Gotham and domain-specific systems</w:t>
            </w:r>
          </w:p>
        </w:tc>
      </w:tr>
      <w:tr>
        <w:tc>
          <w:tcPr>
            <w:tcW w:type="dxa" w:w="4968"/>
            <w:tcMar>
              <w:top w:w="35" w:type="dxa"/>
              <w:start w:w="40" w:type="dxa"/>
              <w:bottom w:w="35" w:type="dxa"/>
              <w:end w:w="40" w:type="dxa"/>
            </w:tcMar>
          </w:tcPr>
          <w:p>
            <w:pPr>
              <w:spacing w:after="0"/>
            </w:pPr>
            <w:r>
              <w:rPr>
                <w:rFonts w:ascii="Aptos" w:hAnsi="Aptos"/>
                <w:sz w:val="16"/>
              </w:rPr>
              <w:t>5. Data engineering and pipelines</w:t>
            </w:r>
          </w:p>
        </w:tc>
        <w:tc>
          <w:tcPr>
            <w:tcW w:type="dxa" w:w="4968"/>
            <w:tcMar>
              <w:top w:w="35" w:type="dxa"/>
              <w:start w:w="40" w:type="dxa"/>
              <w:bottom w:w="35" w:type="dxa"/>
              <w:end w:w="40" w:type="dxa"/>
            </w:tcMar>
          </w:tcPr>
          <w:p>
            <w:pPr>
              <w:spacing w:after="0"/>
            </w:pPr>
            <w:r>
              <w:rPr>
                <w:rFonts w:ascii="Aptos" w:hAnsi="Aptos"/>
                <w:sz w:val="16"/>
              </w:rPr>
              <w:t>15. A worked operational example</w:t>
            </w:r>
          </w:p>
        </w:tc>
      </w:tr>
      <w:tr>
        <w:tc>
          <w:tcPr>
            <w:tcW w:type="dxa" w:w="4968"/>
            <w:tcMar>
              <w:top w:w="35" w:type="dxa"/>
              <w:start w:w="40" w:type="dxa"/>
              <w:bottom w:w="35" w:type="dxa"/>
              <w:end w:w="40" w:type="dxa"/>
            </w:tcMar>
          </w:tcPr>
          <w:p>
            <w:pPr>
              <w:spacing w:after="0"/>
            </w:pPr>
            <w:r>
              <w:rPr>
                <w:rFonts w:ascii="Aptos" w:hAnsi="Aptos"/>
                <w:sz w:val="16"/>
              </w:rPr>
              <w:t>6. The Ontology: the central abstraction</w:t>
            </w:r>
          </w:p>
        </w:tc>
        <w:tc>
          <w:tcPr>
            <w:tcW w:type="dxa" w:w="4968"/>
            <w:tcMar>
              <w:top w:w="35" w:type="dxa"/>
              <w:start w:w="40" w:type="dxa"/>
              <w:bottom w:w="35" w:type="dxa"/>
              <w:end w:w="40" w:type="dxa"/>
            </w:tcMar>
          </w:tcPr>
          <w:p>
            <w:pPr>
              <w:spacing w:after="0"/>
            </w:pPr>
            <w:r>
              <w:rPr>
                <w:rFonts w:ascii="Aptos" w:hAnsi="Aptos"/>
                <w:sz w:val="16"/>
              </w:rPr>
              <w:t>16. How Palantir differs from a data warehouse, RAG stack, and agent framework</w:t>
            </w:r>
          </w:p>
        </w:tc>
      </w:tr>
      <w:tr>
        <w:tc>
          <w:tcPr>
            <w:tcW w:type="dxa" w:w="4968"/>
            <w:tcMar>
              <w:top w:w="35" w:type="dxa"/>
              <w:start w:w="40" w:type="dxa"/>
              <w:bottom w:w="35" w:type="dxa"/>
              <w:end w:w="40" w:type="dxa"/>
            </w:tcMar>
          </w:tcPr>
          <w:p>
            <w:pPr>
              <w:spacing w:after="0"/>
            </w:pPr>
            <w:r>
              <w:rPr>
                <w:rFonts w:ascii="Aptos" w:hAnsi="Aptos"/>
                <w:sz w:val="16"/>
              </w:rPr>
              <w:t>7. The Ontology engine and backend</w:t>
            </w:r>
          </w:p>
        </w:tc>
        <w:tc>
          <w:tcPr>
            <w:tcW w:type="dxa" w:w="4968"/>
            <w:tcMar>
              <w:top w:w="35" w:type="dxa"/>
              <w:start w:w="40" w:type="dxa"/>
              <w:bottom w:w="35" w:type="dxa"/>
              <w:end w:w="40" w:type="dxa"/>
            </w:tcMar>
          </w:tcPr>
          <w:p>
            <w:pPr>
              <w:spacing w:after="0"/>
            </w:pPr>
            <w:r>
              <w:rPr>
                <w:rFonts w:ascii="Aptos" w:hAnsi="Aptos"/>
                <w:sz w:val="16"/>
              </w:rPr>
              <w:t>17. What is public, what is inferred, and what remains unknown</w:t>
            </w:r>
          </w:p>
        </w:tc>
      </w:tr>
      <w:tr>
        <w:tc>
          <w:tcPr>
            <w:tcW w:type="dxa" w:w="4968"/>
            <w:tcMar>
              <w:top w:w="35" w:type="dxa"/>
              <w:start w:w="40" w:type="dxa"/>
              <w:bottom w:w="35" w:type="dxa"/>
              <w:end w:w="40" w:type="dxa"/>
            </w:tcMar>
          </w:tcPr>
          <w:p>
            <w:pPr>
              <w:spacing w:after="0"/>
            </w:pPr>
            <w:r>
              <w:rPr>
                <w:rFonts w:ascii="Aptos" w:hAnsi="Aptos"/>
                <w:sz w:val="16"/>
              </w:rPr>
              <w:t>8. Logic, functions, models, and derived knowledge</w:t>
            </w:r>
          </w:p>
        </w:tc>
        <w:tc>
          <w:tcPr>
            <w:tcW w:type="dxa" w:w="4968"/>
            <w:tcMar>
              <w:top w:w="35" w:type="dxa"/>
              <w:start w:w="40" w:type="dxa"/>
              <w:bottom w:w="35" w:type="dxa"/>
              <w:end w:w="40" w:type="dxa"/>
            </w:tcMar>
          </w:tcPr>
          <w:p>
            <w:pPr>
              <w:spacing w:after="0"/>
            </w:pPr>
            <w:r>
              <w:rPr>
                <w:rFonts w:ascii="Aptos" w:hAnsi="Aptos"/>
                <w:sz w:val="16"/>
              </w:rPr>
              <w:t>18. Compact glossary</w:t>
            </w:r>
          </w:p>
        </w:tc>
      </w:tr>
      <w:tr>
        <w:tc>
          <w:tcPr>
            <w:tcW w:type="dxa" w:w="4968"/>
            <w:tcMar>
              <w:top w:w="35" w:type="dxa"/>
              <w:start w:w="40" w:type="dxa"/>
              <w:bottom w:w="35" w:type="dxa"/>
              <w:end w:w="40" w:type="dxa"/>
            </w:tcMar>
          </w:tcPr>
          <w:p>
            <w:pPr>
              <w:spacing w:after="0"/>
            </w:pPr>
            <w:r>
              <w:rPr>
                <w:rFonts w:ascii="Aptos" w:hAnsi="Aptos"/>
                <w:sz w:val="16"/>
              </w:rPr>
              <w:t>9. Actions, transactions, and writeback</w:t>
            </w:r>
          </w:p>
        </w:tc>
        <w:tc>
          <w:tcPr>
            <w:tcW w:type="dxa" w:w="4968"/>
            <w:tcMar>
              <w:top w:w="35" w:type="dxa"/>
              <w:start w:w="40" w:type="dxa"/>
              <w:bottom w:w="35" w:type="dxa"/>
              <w:end w:w="40" w:type="dxa"/>
            </w:tcMar>
          </w:tcPr>
          <w:p>
            <w:pPr>
              <w:spacing w:after="0"/>
            </w:pPr>
            <w:r>
              <w:rPr>
                <w:rFonts w:ascii="Aptos" w:hAnsi="Aptos"/>
                <w:sz w:val="16"/>
              </w:rPr>
              <w:t>19. Source map</w:t>
            </w:r>
          </w:p>
        </w:tc>
      </w:tr>
      <w:tr>
        <w:tc>
          <w:tcPr>
            <w:tcW w:type="dxa" w:w="4968"/>
            <w:tcMar>
              <w:top w:w="35" w:type="dxa"/>
              <w:start w:w="40" w:type="dxa"/>
              <w:bottom w:w="35" w:type="dxa"/>
              <w:end w:w="40" w:type="dxa"/>
            </w:tcMar>
          </w:tcPr>
          <w:p>
            <w:pPr>
              <w:spacing w:after="0"/>
            </w:pPr>
            <w:r>
              <w:rPr>
                <w:rFonts w:ascii="Aptos" w:hAnsi="Aptos"/>
                <w:sz w:val="16"/>
              </w:rPr>
              <w:t>10. Applications and developer interfaces</w:t>
            </w:r>
          </w:p>
        </w:tc>
        <w:tc>
          <w:tcPr>
            <w:tcW w:type="dxa" w:w="4968"/>
          </w:tcPr>
          <w:p/>
        </w:tc>
      </w:tr>
    </w:tbl>
    <w:p>
      <w:pPr>
        <w:spacing w:after="100" w:line="259" w:lineRule="auto"/>
      </w:pPr>
      <w:r>
        <w:br w:type="page"/>
      </w:r>
    </w:p>
    <w:p>
      <w:pPr>
        <w:pStyle w:val="Heading1"/>
      </w:pPr>
      <w:r>
        <w:t>1. Executive model</w:t>
      </w:r>
    </w:p>
    <w:p>
      <w:pPr>
        <w:spacing w:after="100" w:line="259" w:lineRule="auto"/>
      </w:pPr>
      <w:r>
        <w:rPr>
          <w:b/>
        </w:rPr>
        <w:t xml:space="preserve">CONFIRMED. </w:t>
      </w:r>
      <w:r>
        <w:t>Palantir describes its standard architecture as three integrated platforms: Foundry for data operations, AIP for generative AI, and Apollo for continuous delivery. AIP and Foundry together comprise hundreds of microservices and assets running on a highly available compute mesh; Apollo manages the deployment and upgrade lifecycle underneath them.</w:t>
      </w:r>
      <w:r>
        <w:rPr>
          <w:color w:val="595959"/>
          <w:sz w:val="16"/>
          <w:vertAlign w:val="superscript"/>
        </w:rPr>
        <w:t xml:space="preserve"> [1][2]</w:t>
      </w:r>
    </w:p>
    <w:tbl>
      <w:tblPr>
        <w:tblW w:type="auto" w:w="0"/>
        <w:jc w:val="center"/>
        <w:tblLayout w:type="fixed"/>
        <w:tblLook w:firstColumn="1" w:firstRow="1" w:lastColumn="0" w:lastRow="0" w:noHBand="0" w:noVBand="1" w:val="04A0"/>
      </w:tblPr>
      <w:tblGrid>
        <w:gridCol w:w="9936"/>
      </w:tblGrid>
      <w:tr>
        <w:tc>
          <w:tcPr>
            <w:tcW w:type="dxa" w:w="9936"/>
            <w:shd w:fill="F3F5F7"/>
            <w:tcMar>
              <w:top w:w="120" w:type="dxa"/>
              <w:start w:w="140" w:type="dxa"/>
              <w:bottom w:w="120" w:type="dxa"/>
              <w:end w:w="140" w:type="dxa"/>
            </w:tcMar>
          </w:tcPr>
          <w:p>
            <w:pPr>
              <w:spacing w:after="0"/>
            </w:pPr>
            <w:r>
              <w:rPr>
                <w:rFonts w:ascii="Liberation Mono" w:hAnsi="Liberation Mono"/>
                <w:sz w:val="17"/>
              </w:rPr>
              <w:t>External systems / sensors / documents / warehouses / APIs</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Data Connection / streams</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Pipelines / transforms / models</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THE ONTOLOGY</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Objects • properties • links     │</w:t>
            </w:r>
            <w:r>
              <w:rPr>
                <w:rFonts w:ascii="Aptos" w:hAnsi="Aptos"/>
                <w:sz w:val="18"/>
              </w:rPr>
              <w:br/>
            </w:r>
            <w:r>
              <w:rPr>
                <w:rFonts w:ascii="Liberation Mono" w:hAnsi="Liberation Mono"/>
                <w:sz w:val="17"/>
              </w:rPr>
              <w:t xml:space="preserve">        │ Functions • models • logic       │</w:t>
            </w:r>
            <w:r>
              <w:rPr>
                <w:rFonts w:ascii="Aptos" w:hAnsi="Aptos"/>
                <w:sz w:val="18"/>
              </w:rPr>
              <w:br/>
            </w:r>
            <w:r>
              <w:rPr>
                <w:rFonts w:ascii="Liberation Mono" w:hAnsi="Liberation Mono"/>
                <w:sz w:val="17"/>
              </w:rPr>
              <w:t xml:space="preserve">        │ Actions • automations • writeback│</w:t>
            </w:r>
            <w:r>
              <w:rPr>
                <w:rFonts w:ascii="Aptos" w:hAnsi="Aptos"/>
                <w:sz w:val="18"/>
              </w:rPr>
              <w:br/>
            </w:r>
            <w:r>
              <w:rPr>
                <w:rFonts w:ascii="Liberation Mono" w:hAnsi="Liberation Mono"/>
                <w:sz w:val="17"/>
              </w:rPr>
              <w:t xml:space="preserve">        │ Security • permissions • audit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w:t>
            </w:r>
            <w:r>
              <w:rPr>
                <w:rFonts w:ascii="Aptos" w:hAnsi="Aptos"/>
                <w:sz w:val="18"/>
              </w:rPr>
              <w:br/>
            </w:r>
            <w:r>
              <w:rPr>
                <w:rFonts w:ascii="Liberation Mono" w:hAnsi="Liberation Mono"/>
                <w:sz w:val="17"/>
              </w:rPr>
              <w:t xml:space="preserve">          Humans / apps       AI agents</w:t>
            </w:r>
            <w:r>
              <w:rPr>
                <w:rFonts w:ascii="Aptos" w:hAnsi="Aptos"/>
                <w:sz w:val="18"/>
              </w:rPr>
              <w:br/>
            </w:r>
            <w:r>
              <w:rPr>
                <w:rFonts w:ascii="Liberation Mono" w:hAnsi="Liberation Mono"/>
                <w:sz w:val="17"/>
              </w:rPr>
              <w:t xml:space="preserve">                  │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decisions</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actions / external systems</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new real-world state</w:t>
            </w:r>
          </w:p>
        </w:tc>
      </w:tr>
    </w:tbl>
    <w:p>
      <w:pPr>
        <w:spacing w:after="100" w:line="259" w:lineRule="auto"/>
      </w:pPr>
    </w:p>
    <w:p>
      <w:pPr>
        <w:spacing w:after="100" w:line="259" w:lineRule="auto"/>
      </w:pPr>
      <w:r>
        <w:rPr>
          <w:b/>
        </w:rPr>
        <w:t xml:space="preserve">INTERPRETATION. </w:t>
      </w:r>
      <w:r>
        <w:t>The most useful mental model is that Palantir tries to make an organization computationally addressable. Data alone is insufficient: the platform gives enterprise concepts stable types, relationships, logic, allowed actions, permissions, and operational interfaces. In software-engineering terms, the Ontology behaves like a governed domain model plus a transactional operational backend, not merely a semantic glossary.</w:t>
      </w:r>
    </w:p>
    <w:p>
      <w:pPr>
        <w:pStyle w:val="Heading1"/>
      </w:pPr>
      <w:r>
        <w:t>2. The three-platform stack: Foundry, AIP, Apollo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rFonts w:ascii="Aptos" w:hAnsi="Aptos"/>
                <w:sz w:val="18"/>
              </w:rPr>
              <w:t>Platform</w:t>
            </w:r>
          </w:p>
        </w:tc>
        <w:tc>
          <w:tcPr>
            <w:tcW w:type="dxa" w:w="2484"/>
            <w:shd w:fill="D9EAF7"/>
          </w:tcPr>
          <w:p>
            <w:r>
              <w:rPr>
                <w:rFonts w:ascii="Aptos" w:hAnsi="Aptos"/>
                <w:sz w:val="18"/>
              </w:rPr>
              <w:t>Primary role</w:t>
            </w:r>
          </w:p>
        </w:tc>
        <w:tc>
          <w:tcPr>
            <w:tcW w:type="dxa" w:w="2484"/>
            <w:shd w:fill="D9EAF7"/>
          </w:tcPr>
          <w:p>
            <w:r>
              <w:rPr>
                <w:rFonts w:ascii="Aptos" w:hAnsi="Aptos"/>
                <w:sz w:val="18"/>
              </w:rPr>
              <w:t>What it contains</w:t>
            </w:r>
          </w:p>
        </w:tc>
        <w:tc>
          <w:tcPr>
            <w:tcW w:type="dxa" w:w="2484"/>
            <w:shd w:fill="D9EAF7"/>
          </w:tcPr>
          <w:p>
            <w:r>
              <w:rPr>
                <w:rFonts w:ascii="Aptos" w:hAnsi="Aptos"/>
                <w:sz w:val="18"/>
              </w:rPr>
              <w:t>Mental model</w:t>
            </w:r>
          </w:p>
        </w:tc>
      </w:tr>
      <w:tr>
        <w:tc>
          <w:tcPr>
            <w:tcW w:type="dxa" w:w="2484"/>
            <w:vAlign w:val="center"/>
          </w:tcPr>
          <w:p>
            <w:r>
              <w:rPr>
                <w:rFonts w:ascii="Aptos" w:hAnsi="Aptos"/>
                <w:sz w:val="18"/>
              </w:rPr>
              <w:t>Foundry</w:t>
            </w:r>
          </w:p>
        </w:tc>
        <w:tc>
          <w:tcPr>
            <w:tcW w:type="dxa" w:w="2484"/>
            <w:vAlign w:val="center"/>
          </w:tcPr>
          <w:p>
            <w:r>
              <w:rPr>
                <w:rFonts w:ascii="Aptos" w:hAnsi="Aptos"/>
                <w:sz w:val="18"/>
              </w:rPr>
              <w:t>Data operations and operational software</w:t>
            </w:r>
          </w:p>
        </w:tc>
        <w:tc>
          <w:tcPr>
            <w:tcW w:type="dxa" w:w="2484"/>
            <w:vAlign w:val="center"/>
          </w:tcPr>
          <w:p>
            <w:r>
              <w:rPr>
                <w:rFonts w:ascii="Aptos" w:hAnsi="Aptos"/>
                <w:sz w:val="18"/>
              </w:rPr>
              <w:t>Connectivity, datasets, transforms, models, Ontology, functions, actions, analytics, application builders, SDKs</w:t>
            </w:r>
          </w:p>
        </w:tc>
        <w:tc>
          <w:tcPr>
            <w:tcW w:type="dxa" w:w="2484"/>
            <w:vAlign w:val="center"/>
          </w:tcPr>
          <w:p>
            <w:r>
              <w:rPr>
                <w:rFonts w:ascii="Aptos" w:hAnsi="Aptos"/>
                <w:sz w:val="18"/>
              </w:rPr>
              <w:t>The governed operational/data backbone</w:t>
            </w:r>
          </w:p>
        </w:tc>
      </w:tr>
      <w:tr>
        <w:tc>
          <w:tcPr>
            <w:tcW w:type="dxa" w:w="2484"/>
            <w:vAlign w:val="center"/>
          </w:tcPr>
          <w:p>
            <w:r>
              <w:rPr>
                <w:rFonts w:ascii="Aptos" w:hAnsi="Aptos"/>
                <w:sz w:val="18"/>
              </w:rPr>
              <w:t>AIP</w:t>
            </w:r>
          </w:p>
        </w:tc>
        <w:tc>
          <w:tcPr>
            <w:tcW w:type="dxa" w:w="2484"/>
            <w:vAlign w:val="center"/>
          </w:tcPr>
          <w:p>
            <w:r>
              <w:rPr>
                <w:rFonts w:ascii="Aptos" w:hAnsi="Aptos"/>
                <w:sz w:val="18"/>
              </w:rPr>
              <w:t>Generative AI and agentic workflows</w:t>
            </w:r>
          </w:p>
        </w:tc>
        <w:tc>
          <w:tcPr>
            <w:tcW w:type="dxa" w:w="2484"/>
            <w:vAlign w:val="center"/>
          </w:tcPr>
          <w:p>
            <w:r>
              <w:rPr>
                <w:rFonts w:ascii="Aptos" w:hAnsi="Aptos"/>
                <w:sz w:val="18"/>
              </w:rPr>
              <w:t>LLM access, retrieval/context, AIP Logic, chatbots/agents, Evals, automations, AI-enabled applications</w:t>
            </w:r>
          </w:p>
        </w:tc>
        <w:tc>
          <w:tcPr>
            <w:tcW w:type="dxa" w:w="2484"/>
            <w:vAlign w:val="center"/>
          </w:tcPr>
          <w:p>
            <w:r>
              <w:rPr>
                <w:rFonts w:ascii="Aptos" w:hAnsi="Aptos"/>
                <w:sz w:val="18"/>
              </w:rPr>
              <w:t>The AI reasoning/orchestration layer</w:t>
            </w:r>
          </w:p>
        </w:tc>
      </w:tr>
      <w:tr>
        <w:tc>
          <w:tcPr>
            <w:tcW w:type="dxa" w:w="2484"/>
            <w:vAlign w:val="center"/>
          </w:tcPr>
          <w:p>
            <w:r>
              <w:rPr>
                <w:rFonts w:ascii="Aptos" w:hAnsi="Aptos"/>
                <w:sz w:val="18"/>
              </w:rPr>
              <w:t>Apollo</w:t>
            </w:r>
          </w:p>
        </w:tc>
        <w:tc>
          <w:tcPr>
            <w:tcW w:type="dxa" w:w="2484"/>
            <w:vAlign w:val="center"/>
          </w:tcPr>
          <w:p>
            <w:r>
              <w:rPr>
                <w:rFonts w:ascii="Aptos" w:hAnsi="Aptos"/>
                <w:sz w:val="18"/>
              </w:rPr>
              <w:t>Continuous delivery and day-2 operations</w:t>
            </w:r>
          </w:p>
        </w:tc>
        <w:tc>
          <w:tcPr>
            <w:tcW w:type="dxa" w:w="2484"/>
            <w:vAlign w:val="center"/>
          </w:tcPr>
          <w:p>
            <w:r>
              <w:rPr>
                <w:rFonts w:ascii="Aptos" w:hAnsi="Aptos"/>
                <w:sz w:val="18"/>
              </w:rPr>
              <w:t>Release management, plans, upgrades, rollback, environment fleet management</w:t>
            </w:r>
          </w:p>
        </w:tc>
        <w:tc>
          <w:tcPr>
            <w:tcW w:type="dxa" w:w="2484"/>
            <w:vAlign w:val="center"/>
          </w:tcPr>
          <w:p>
            <w:r>
              <w:rPr>
                <w:rFonts w:ascii="Aptos" w:hAnsi="Aptos"/>
                <w:sz w:val="18"/>
              </w:rPr>
              <w:t>The deployment/control plane</w:t>
            </w:r>
          </w:p>
        </w:tc>
      </w:tr>
      <w:tr>
        <w:tc>
          <w:tcPr>
            <w:tcW w:type="dxa" w:w="2484"/>
            <w:vAlign w:val="center"/>
          </w:tcPr>
          <w:p>
            <w:r>
              <w:rPr>
                <w:rFonts w:ascii="Aptos" w:hAnsi="Aptos"/>
                <w:sz w:val="18"/>
              </w:rPr>
              <w:t>Rubix</w:t>
            </w:r>
          </w:p>
        </w:tc>
        <w:tc>
          <w:tcPr>
            <w:tcW w:type="dxa" w:w="2484"/>
            <w:vAlign w:val="center"/>
          </w:tcPr>
          <w:p>
            <w:r>
              <w:rPr>
                <w:rFonts w:ascii="Aptos" w:hAnsi="Aptos"/>
                <w:sz w:val="18"/>
              </w:rPr>
              <w:t>Infrastructure substrate</w:t>
            </w:r>
          </w:p>
        </w:tc>
        <w:tc>
          <w:tcPr>
            <w:tcW w:type="dxa" w:w="2484"/>
            <w:vAlign w:val="center"/>
          </w:tcPr>
          <w:p>
            <w:r>
              <w:rPr>
                <w:rFonts w:ascii="Aptos" w:hAnsi="Aptos"/>
                <w:sz w:val="18"/>
              </w:rPr>
              <w:t>Hardened Kubernetes, autoscaling, secure networking, ephemeral nodes, HA</w:t>
            </w:r>
          </w:p>
        </w:tc>
        <w:tc>
          <w:tcPr>
            <w:tcW w:type="dxa" w:w="2484"/>
            <w:vAlign w:val="center"/>
          </w:tcPr>
          <w:p>
            <w:r>
              <w:rPr>
                <w:rFonts w:ascii="Aptos" w:hAnsi="Aptos"/>
                <w:sz w:val="18"/>
              </w:rPr>
              <w:t>The execution substrate underneath the stack</w:t>
            </w:r>
          </w:p>
        </w:tc>
      </w:tr>
    </w:tbl>
    <w:p>
      <w:pPr>
        <w:spacing w:after="100" w:line="259" w:lineRule="auto"/>
      </w:pPr>
      <w:r>
        <w:rPr>
          <w:b/>
        </w:rPr>
        <w:t xml:space="preserve">CONFIRMED. </w:t>
      </w:r>
      <w:r>
        <w:t>Palantir explicitly presents AIP + Foundry + Apollo as an “enterprise operating system,” with Rubix as the hardened Kubernetes substrate on which the platforms run.</w:t>
      </w:r>
      <w:r>
        <w:rPr>
          <w:color w:val="595959"/>
          <w:sz w:val="16"/>
          <w:vertAlign w:val="superscript"/>
        </w:rPr>
        <w:t xml:space="preserve"> [2][32]</w:t>
      </w:r>
    </w:p>
    <w:p>
      <w:pPr>
        <w:pStyle w:val="Heading1"/>
      </w:pPr>
      <w:r>
        <w:t>3. End-to-end data and decision flow</w:t>
      </w:r>
    </w:p>
    <w:p>
      <w:pPr>
        <w:spacing w:after="100" w:line="259" w:lineRule="auto"/>
      </w:pPr>
      <w:r>
        <w:rPr>
          <w:b/>
        </w:rPr>
        <w:t xml:space="preserve">Connect: </w:t>
      </w:r>
      <w:r>
        <w:t>Foundry establishes controlled connections to source systems: databases, data lakes, warehouses, queues, APIs, files, media, other Foundry instances, and industrial systems.</w:t>
      </w:r>
    </w:p>
    <w:p>
      <w:pPr>
        <w:spacing w:after="100" w:line="259" w:lineRule="auto"/>
      </w:pPr>
      <w:r>
        <w:rPr>
          <w:b/>
        </w:rPr>
        <w:t xml:space="preserve">Synchronize or virtualize: </w:t>
      </w:r>
      <w:r>
        <w:t>Data can arrive by batch sync, streaming sync, CDC, media sync, or be registered virtually where supported.</w:t>
      </w:r>
    </w:p>
    <w:p>
      <w:pPr>
        <w:spacing w:after="100" w:line="259" w:lineRule="auto"/>
      </w:pPr>
      <w:r>
        <w:rPr>
          <w:b/>
        </w:rPr>
        <w:t xml:space="preserve">Transform: </w:t>
      </w:r>
      <w:r>
        <w:t>Pipeline Builder or code transforms raw inputs into clean datasets, streams, object/link types, time series, or exports.</w:t>
      </w:r>
    </w:p>
    <w:p>
      <w:pPr>
        <w:spacing w:after="100" w:line="259" w:lineRule="auto"/>
      </w:pPr>
      <w:r>
        <w:rPr>
          <w:b/>
        </w:rPr>
        <w:t xml:space="preserve">Model: </w:t>
      </w:r>
      <w:r>
        <w:t>Ontology types map technical data assets to enterprise concepts such as Aircraft, Order, Customer, Shipment, Factory, Incident, or Patient.</w:t>
      </w:r>
    </w:p>
    <w:p>
      <w:pPr>
        <w:spacing w:after="100" w:line="259" w:lineRule="auto"/>
      </w:pPr>
      <w:r>
        <w:rPr>
          <w:b/>
        </w:rPr>
        <w:t xml:space="preserve">Enrich: </w:t>
      </w:r>
      <w:r>
        <w:t>Functions, models, rules, aggregations, and LLM-powered logic attach computation to those concepts.</w:t>
      </w:r>
    </w:p>
    <w:p>
      <w:pPr>
        <w:spacing w:after="100" w:line="259" w:lineRule="auto"/>
      </w:pPr>
      <w:r>
        <w:rPr>
          <w:b/>
        </w:rPr>
        <w:t xml:space="preserve">Operationalize: </w:t>
      </w:r>
      <w:r>
        <w:t>Applications, SDKs, automations, and agents consume the same objects and logic.</w:t>
      </w:r>
    </w:p>
    <w:p>
      <w:pPr>
        <w:spacing w:after="100" w:line="259" w:lineRule="auto"/>
      </w:pPr>
      <w:r>
        <w:rPr>
          <w:b/>
        </w:rPr>
        <w:t xml:space="preserve">Act: </w:t>
      </w:r>
      <w:r>
        <w:t>Actions submit governed transactions that modify the Ontology and may trigger side effects or external-system interactions.</w:t>
      </w:r>
    </w:p>
    <w:p>
      <w:pPr>
        <w:spacing w:after="100" w:line="259" w:lineRule="auto"/>
      </w:pPr>
      <w:r>
        <w:rPr>
          <w:b/>
        </w:rPr>
        <w:t xml:space="preserve">Observe and learn: </w:t>
      </w:r>
      <w:r>
        <w:t>Action logs, edit history, lineage, audit logs, operational telemetry, and new source data feed the next cycle.</w:t>
      </w:r>
    </w:p>
    <w:p>
      <w:pPr>
        <w:spacing w:after="100" w:line="259" w:lineRule="auto"/>
      </w:pPr>
      <w:r>
        <w:rPr>
          <w:b/>
        </w:rPr>
        <w:t xml:space="preserve">CONFIRMED. </w:t>
      </w:r>
      <w:r>
        <w:t>Palantir’s own Ontology architecture describes this as a read-write operational loop joining data, logic, action, and security, with humans and agents working against the same operational representation.</w:t>
      </w:r>
      <w:r>
        <w:rPr>
          <w:color w:val="595959"/>
          <w:sz w:val="16"/>
          <w:vertAlign w:val="superscript"/>
        </w:rPr>
        <w:t xml:space="preserve"> [3][5]</w:t>
      </w:r>
    </w:p>
    <w:p>
      <w:pPr>
        <w:pStyle w:val="Heading1"/>
      </w:pPr>
      <w:r>
        <w:t>4. Data ingestion and connectivity</w:t>
      </w:r>
    </w:p>
    <w:p>
      <w:pPr>
        <w:spacing w:after="100" w:line="259" w:lineRule="auto"/>
      </w:pPr>
      <w:r>
        <w:rPr>
          <w:b/>
        </w:rPr>
        <w:t xml:space="preserve">CONFIRMED. </w:t>
      </w:r>
      <w:r>
        <w:t>Data Connection is the standard Foundry application for synchronizing data into Foundry and for configuring outbound integrations. Public docs list batch syncs, Iceberg syncs, streaming syncs, CDC syncs, media syncs, HyperAuto, file/table/streaming exports, webhooks, virtual tables/media, exploration, and code-based extensions.</w:t>
      </w:r>
      <w:r>
        <w:rPr>
          <w:color w:val="595959"/>
          <w:sz w:val="16"/>
          <w:vertAlign w:val="superscript"/>
        </w:rPr>
        <w:t xml:space="preserve"> [17]</w:t>
      </w:r>
    </w:p>
    <w:p>
      <w:pPr>
        <w:pStyle w:val="ListBullet"/>
      </w:pPr>
      <w:r>
        <w:t>Batch ingestion: scheduled synchronization of source tables/files into Foundry datasets.</w:t>
      </w:r>
    </w:p>
    <w:p>
      <w:pPr>
        <w:pStyle w:val="ListBullet"/>
      </w:pPr>
      <w:r>
        <w:t>Streaming: low-latency ingestion from systems such as Kafka, Kinesis, Pub/Sub, SQS and other event sources.</w:t>
      </w:r>
    </w:p>
    <w:p>
      <w:pPr>
        <w:pStyle w:val="ListBullet"/>
      </w:pPr>
      <w:r>
        <w:t>CDC: database changelog ingestion where primary-key/order/delete metadata lets Foundry represent inserts, updates and deletes over time.</w:t>
      </w:r>
    </w:p>
    <w:p>
      <w:pPr>
        <w:pStyle w:val="ListBullet"/>
      </w:pPr>
      <w:r>
        <w:t>Virtualization: where supported, data can remain in an external warehouse while being registered as a virtual table.</w:t>
      </w:r>
    </w:p>
    <w:p>
      <w:pPr>
        <w:pStyle w:val="ListBullet"/>
      </w:pPr>
      <w:r>
        <w:t>Media: PDFs, images, videos and other unstructured assets can be ingested into media sets.</w:t>
      </w:r>
    </w:p>
    <w:p>
      <w:pPr>
        <w:pStyle w:val="ListBullet"/>
      </w:pPr>
      <w:r>
        <w:t>Outbound: transformed data can be exported to external files, tables, or streaming destinations; webhooks provide interactive calls to external services.</w:t>
      </w:r>
    </w:p>
    <w:p>
      <w:pPr>
        <w:pStyle w:val="ListBullet"/>
      </w:pPr>
      <w:r>
        <w:t>Code escape hatches: external transforms/functions, compute modules, direct HTTP calls, and network egress policies cover integrations beyond the point-and-click connector surface.</w:t>
      </w:r>
    </w:p>
    <w:p>
      <w:pPr>
        <w:spacing w:after="100" w:line="259" w:lineRule="auto"/>
      </w:pPr>
      <w:r>
        <w:rPr>
          <w:b/>
        </w:rPr>
        <w:t xml:space="preserve">Important consequence. </w:t>
      </w:r>
      <w:r>
        <w:t>Palantir is not dependent on copying every enterprise system wholesale into one database. The architecture supports a mixture of synchronized, streamed, virtualized, and interactive access patterns.</w:t>
      </w:r>
    </w:p>
    <w:p>
      <w:pPr>
        <w:pStyle w:val="Heading1"/>
      </w:pPr>
      <w:r>
        <w:t>5. Data engineering and pipelines</w:t>
      </w:r>
    </w:p>
    <w:p>
      <w:pPr>
        <w:spacing w:after="100" w:line="259" w:lineRule="auto"/>
      </w:pPr>
      <w:r>
        <w:rPr>
          <w:b/>
        </w:rPr>
        <w:t xml:space="preserve">CONFIRMED. </w:t>
      </w:r>
      <w:r>
        <w:t>Pipeline Builder is Foundry’s primary visual data-integration tool. Palantir describes an intermediate transformation representation decoupling how a transformation is authored from how it executes, with Spark and Flink among the underlying engines. Outputs can include datasets, Ontology objects, streams, time series, and exports.</w:t>
      </w:r>
      <w:r>
        <w:rPr>
          <w:color w:val="595959"/>
          <w:sz w:val="16"/>
          <w:vertAlign w:val="superscript"/>
        </w:rPr>
        <w:t xml:space="preserve"> [19][20]</w:t>
      </w:r>
    </w:p>
    <w:tbl>
      <w:tblPr>
        <w:tblW w:type="auto" w:w="0"/>
        <w:jc w:val="center"/>
        <w:tblLayout w:type="fixed"/>
        <w:tblLook w:firstColumn="1" w:firstRow="1" w:lastColumn="0" w:lastRow="0" w:noHBand="0" w:noVBand="1" w:val="04A0"/>
      </w:tblPr>
      <w:tblGrid>
        <w:gridCol w:w="9936"/>
      </w:tblGrid>
      <w:tr>
        <w:tc>
          <w:tcPr>
            <w:tcW w:type="dxa" w:w="9936"/>
            <w:shd w:fill="F3F5F7"/>
            <w:tcMar>
              <w:top w:w="120" w:type="dxa"/>
              <w:start w:w="140" w:type="dxa"/>
              <w:bottom w:w="120" w:type="dxa"/>
              <w:end w:w="140" w:type="dxa"/>
            </w:tcMar>
          </w:tcPr>
          <w:p>
            <w:pPr>
              <w:spacing w:after="0"/>
            </w:pPr>
            <w:r>
              <w:rPr>
                <w:rFonts w:ascii="Liberation Mono" w:hAnsi="Liberation Mono"/>
                <w:sz w:val="17"/>
              </w:rPr>
              <w:t>raw source</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batch transform ──────► dataset ──► object/link indexing</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stream transform ─────► stream ───► live ontology state</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model/function ────────► scores / derived properties</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export ────────────────► external system</w:t>
            </w:r>
          </w:p>
        </w:tc>
      </w:tr>
    </w:tbl>
    <w:p>
      <w:pPr>
        <w:spacing w:after="100" w:line="259" w:lineRule="auto"/>
      </w:pPr>
    </w:p>
    <w:p>
      <w:pPr>
        <w:spacing w:after="100" w:line="259" w:lineRule="auto"/>
      </w:pPr>
      <w:r>
        <w:rPr>
          <w:b/>
        </w:rPr>
        <w:t xml:space="preserve">INTERPRETATION. </w:t>
      </w:r>
      <w:r>
        <w:t>This separation is important because it lets Palantir treat pipelines as governed software assets with dependencies, lineage, health, and release behavior rather than as isolated SQL scripts.</w:t>
      </w:r>
    </w:p>
    <w:p>
      <w:pPr>
        <w:pStyle w:val="Heading1"/>
      </w:pPr>
      <w:r>
        <w:t>6. The Ontology: the central abstraction</w:t>
      </w:r>
    </w:p>
    <w:p>
      <w:pPr>
        <w:spacing w:after="100" w:line="259" w:lineRule="auto"/>
      </w:pPr>
      <w:r>
        <w:rPr>
          <w:b/>
        </w:rPr>
        <w:t xml:space="preserve">CONFIRMED. </w:t>
      </w:r>
      <w:r>
        <w:t>Palantir defines an Ontology as the digital twin of an organization, mapping datasets and models into object types, properties, link types, and action types. An object type represents an entity or event; a property describes it; a link type defines a relationship; an action type defines how it can be modified.</w:t>
      </w:r>
      <w:r>
        <w:rPr>
          <w:color w:val="595959"/>
          <w:sz w:val="16"/>
          <w:vertAlign w:val="superscript"/>
        </w:rPr>
        <w:t xml:space="preserve"> [3][4][7][8][9]</w:t>
      </w:r>
    </w:p>
    <w:p>
      <w:pPr>
        <w:pStyle w:val="Heading2"/>
      </w:pPr>
      <w:r>
        <w:t>6.1 The semantic layer: nouns and relationships</w:t>
      </w:r>
    </w:p>
    <w:tbl>
      <w:tblPr>
        <w:tblW w:type="auto" w:w="0"/>
        <w:jc w:val="center"/>
        <w:tblLayout w:type="fixed"/>
        <w:tblLook w:firstColumn="1" w:firstRow="1" w:lastColumn="0" w:lastRow="0" w:noHBand="0" w:noVBand="1" w:val="04A0"/>
      </w:tblPr>
      <w:tblGrid>
        <w:gridCol w:w="9936"/>
      </w:tblGrid>
      <w:tr>
        <w:tc>
          <w:tcPr>
            <w:tcW w:type="dxa" w:w="9936"/>
            <w:shd w:fill="F3F5F7"/>
            <w:tcMar>
              <w:top w:w="120" w:type="dxa"/>
              <w:start w:w="140" w:type="dxa"/>
              <w:bottom w:w="120" w:type="dxa"/>
              <w:end w:w="140" w:type="dxa"/>
            </w:tcMar>
          </w:tcPr>
          <w:p>
            <w:pPr>
              <w:spacing w:after="0"/>
            </w:pPr>
            <w:r>
              <w:rPr>
                <w:rFonts w:ascii="Liberation Mono" w:hAnsi="Liberation Mono"/>
                <w:sz w:val="17"/>
              </w:rPr>
              <w:t>Flight</w:t>
            </w:r>
            <w:r>
              <w:rPr>
                <w:rFonts w:ascii="Aptos" w:hAnsi="Aptos"/>
                <w:sz w:val="18"/>
              </w:rPr>
              <w:br/>
            </w:r>
            <w:r>
              <w:rPr>
                <w:rFonts w:ascii="Liberation Mono" w:hAnsi="Liberation Mono"/>
                <w:sz w:val="17"/>
              </w:rPr>
              <w:t>├─ flightNumber</w:t>
            </w:r>
            <w:r>
              <w:rPr>
                <w:rFonts w:ascii="Aptos" w:hAnsi="Aptos"/>
                <w:sz w:val="18"/>
              </w:rPr>
              <w:br/>
            </w:r>
            <w:r>
              <w:rPr>
                <w:rFonts w:ascii="Liberation Mono" w:hAnsi="Liberation Mono"/>
                <w:sz w:val="17"/>
              </w:rPr>
              <w:t>├─ departureTime</w:t>
            </w:r>
            <w:r>
              <w:rPr>
                <w:rFonts w:ascii="Aptos" w:hAnsi="Aptos"/>
                <w:sz w:val="18"/>
              </w:rPr>
              <w:br/>
            </w:r>
            <w:r>
              <w:rPr>
                <w:rFonts w:ascii="Liberation Mono" w:hAnsi="Liberation Mono"/>
                <w:sz w:val="17"/>
              </w:rPr>
              <w:t>├─ status</w:t>
            </w:r>
            <w:r>
              <w:rPr>
                <w:rFonts w:ascii="Aptos" w:hAnsi="Aptos"/>
                <w:sz w:val="18"/>
              </w:rPr>
              <w:br/>
            </w:r>
            <w:r>
              <w:rPr>
                <w:rFonts w:ascii="Liberation Mono" w:hAnsi="Liberation Mono"/>
                <w:sz w:val="17"/>
              </w:rPr>
              <w:t>├─ assignedAircraft ─────► Aircraft</w:t>
            </w:r>
            <w:r>
              <w:rPr>
                <w:rFonts w:ascii="Aptos" w:hAnsi="Aptos"/>
                <w:sz w:val="18"/>
              </w:rPr>
              <w:br/>
            </w:r>
            <w:r>
              <w:rPr>
                <w:rFonts w:ascii="Liberation Mono" w:hAnsi="Liberation Mono"/>
                <w:sz w:val="17"/>
              </w:rPr>
              <w:t>├─ operatingCrew ────────► Crew</w:t>
            </w:r>
            <w:r>
              <w:rPr>
                <w:rFonts w:ascii="Aptos" w:hAnsi="Aptos"/>
                <w:sz w:val="18"/>
              </w:rPr>
              <w:br/>
            </w:r>
            <w:r>
              <w:rPr>
                <w:rFonts w:ascii="Liberation Mono" w:hAnsi="Liberation Mono"/>
                <w:sz w:val="17"/>
              </w:rPr>
              <w:t>├─ origin ───────────────► Airport</w:t>
            </w:r>
            <w:r>
              <w:rPr>
                <w:rFonts w:ascii="Aptos" w:hAnsi="Aptos"/>
                <w:sz w:val="18"/>
              </w:rPr>
              <w:br/>
            </w:r>
            <w:r>
              <w:rPr>
                <w:rFonts w:ascii="Liberation Mono" w:hAnsi="Liberation Mono"/>
                <w:sz w:val="17"/>
              </w:rPr>
              <w:t>└─ destination ──────────► Airport</w:t>
            </w:r>
          </w:p>
        </w:tc>
      </w:tr>
    </w:tbl>
    <w:p>
      <w:pPr>
        <w:spacing w:after="100" w:line="259" w:lineRule="auto"/>
      </w:pPr>
    </w:p>
    <w:p>
      <w:pPr>
        <w:spacing w:after="100" w:line="259" w:lineRule="auto"/>
      </w:pPr>
      <w:r>
        <w:t>The Ontology lets downstream users and software reason about domain concepts without knowing which raw table, API, or stream originally carried each field. Link types can be one-to-one, one-to-many, many-to-many, or self-referential depending on the model.</w:t>
      </w:r>
    </w:p>
    <w:p>
      <w:pPr>
        <w:pStyle w:val="Heading2"/>
      </w:pPr>
      <w:r>
        <w:t>6.2 The kinetic layer: actions and decisions</w:t>
      </w:r>
    </w:p>
    <w:p>
      <w:pPr>
        <w:spacing w:after="100" w:line="259" w:lineRule="auto"/>
      </w:pPr>
      <w:r>
        <w:rPr>
          <w:b/>
        </w:rPr>
        <w:t xml:space="preserve">CONFIRMED. </w:t>
      </w:r>
      <w:r>
        <w:t>Palantir emphasizes that an operational Ontology must contain “verbs” as well as “nouns.” Actions model allowable state changes such as assigning an employee, rerouting a shipment, approving an order, or changing an aircraft assignment.</w:t>
      </w:r>
      <w:r>
        <w:rPr>
          <w:color w:val="595959"/>
          <w:sz w:val="16"/>
          <w:vertAlign w:val="superscript"/>
        </w:rPr>
        <w:t xml:space="preserve"> [3][9]</w:t>
      </w:r>
    </w:p>
    <w:p>
      <w:pPr>
        <w:pStyle w:val="Heading2"/>
      </w:pPr>
      <w:r>
        <w:t>6.3 The fourfold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tcPr>
          <w:p>
            <w:r>
              <w:rPr>
                <w:rFonts w:ascii="Aptos" w:hAnsi="Aptos"/>
                <w:sz w:val="18"/>
              </w:rPr>
              <w:t>Dimension</w:t>
            </w:r>
          </w:p>
        </w:tc>
        <w:tc>
          <w:tcPr>
            <w:tcW w:type="dxa" w:w="3312"/>
            <w:shd w:fill="E2F0D9"/>
          </w:tcPr>
          <w:p>
            <w:r>
              <w:rPr>
                <w:rFonts w:ascii="Aptos" w:hAnsi="Aptos"/>
                <w:sz w:val="18"/>
              </w:rPr>
              <w:t>Purpose</w:t>
            </w:r>
          </w:p>
        </w:tc>
        <w:tc>
          <w:tcPr>
            <w:tcW w:type="dxa" w:w="3312"/>
            <w:shd w:fill="E2F0D9"/>
          </w:tcPr>
          <w:p>
            <w:r>
              <w:rPr>
                <w:rFonts w:ascii="Aptos" w:hAnsi="Aptos"/>
                <w:sz w:val="18"/>
              </w:rPr>
              <w:t>Examples</w:t>
            </w:r>
          </w:p>
        </w:tc>
      </w:tr>
      <w:tr>
        <w:tc>
          <w:tcPr>
            <w:tcW w:type="dxa" w:w="3312"/>
          </w:tcPr>
          <w:p>
            <w:r>
              <w:rPr>
                <w:rFonts w:ascii="Aptos" w:hAnsi="Aptos"/>
                <w:sz w:val="18"/>
              </w:rPr>
              <w:t>Data</w:t>
            </w:r>
          </w:p>
        </w:tc>
        <w:tc>
          <w:tcPr>
            <w:tcW w:type="dxa" w:w="3312"/>
          </w:tcPr>
          <w:p>
            <w:r>
              <w:rPr>
                <w:rFonts w:ascii="Aptos" w:hAnsi="Aptos"/>
                <w:sz w:val="18"/>
              </w:rPr>
              <w:t>Represent the operational world</w:t>
            </w:r>
          </w:p>
        </w:tc>
        <w:tc>
          <w:tcPr>
            <w:tcW w:type="dxa" w:w="3312"/>
          </w:tcPr>
          <w:p>
            <w:r>
              <w:rPr>
                <w:rFonts w:ascii="Aptos" w:hAnsi="Aptos"/>
                <w:sz w:val="18"/>
              </w:rPr>
              <w:t>Objects, properties, links, streams, documents</w:t>
            </w:r>
          </w:p>
        </w:tc>
      </w:tr>
      <w:tr>
        <w:tc>
          <w:tcPr>
            <w:tcW w:type="dxa" w:w="3312"/>
          </w:tcPr>
          <w:p>
            <w:r>
              <w:rPr>
                <w:rFonts w:ascii="Aptos" w:hAnsi="Aptos"/>
                <w:sz w:val="18"/>
              </w:rPr>
              <w:t>Logic</w:t>
            </w:r>
          </w:p>
        </w:tc>
        <w:tc>
          <w:tcPr>
            <w:tcW w:type="dxa" w:w="3312"/>
          </w:tcPr>
          <w:p>
            <w:r>
              <w:rPr>
                <w:rFonts w:ascii="Aptos" w:hAnsi="Aptos"/>
                <w:sz w:val="18"/>
              </w:rPr>
              <w:t>Derive, score, validate, optimize, reason</w:t>
            </w:r>
          </w:p>
        </w:tc>
        <w:tc>
          <w:tcPr>
            <w:tcW w:type="dxa" w:w="3312"/>
          </w:tcPr>
          <w:p>
            <w:r>
              <w:rPr>
                <w:rFonts w:ascii="Aptos" w:hAnsi="Aptos"/>
                <w:sz w:val="18"/>
              </w:rPr>
              <w:t>Functions, transforms, models, business rules, LLM logic</w:t>
            </w:r>
          </w:p>
        </w:tc>
      </w:tr>
      <w:tr>
        <w:tc>
          <w:tcPr>
            <w:tcW w:type="dxa" w:w="3312"/>
          </w:tcPr>
          <w:p>
            <w:r>
              <w:rPr>
                <w:rFonts w:ascii="Aptos" w:hAnsi="Aptos"/>
                <w:sz w:val="18"/>
              </w:rPr>
              <w:t>Action</w:t>
            </w:r>
          </w:p>
        </w:tc>
        <w:tc>
          <w:tcPr>
            <w:tcW w:type="dxa" w:w="3312"/>
          </w:tcPr>
          <w:p>
            <w:r>
              <w:rPr>
                <w:rFonts w:ascii="Aptos" w:hAnsi="Aptos"/>
                <w:sz w:val="18"/>
              </w:rPr>
              <w:t>Change the operational world</w:t>
            </w:r>
          </w:p>
        </w:tc>
        <w:tc>
          <w:tcPr>
            <w:tcW w:type="dxa" w:w="3312"/>
          </w:tcPr>
          <w:p>
            <w:r>
              <w:rPr>
                <w:rFonts w:ascii="Aptos" w:hAnsi="Aptos"/>
                <w:sz w:val="18"/>
              </w:rPr>
              <w:t>Ontology edits, transactions, notifications, webhooks, exports</w:t>
            </w:r>
          </w:p>
        </w:tc>
      </w:tr>
      <w:tr>
        <w:tc>
          <w:tcPr>
            <w:tcW w:type="dxa" w:w="3312"/>
          </w:tcPr>
          <w:p>
            <w:r>
              <w:rPr>
                <w:rFonts w:ascii="Aptos" w:hAnsi="Aptos"/>
                <w:sz w:val="18"/>
              </w:rPr>
              <w:t>Security</w:t>
            </w:r>
          </w:p>
        </w:tc>
        <w:tc>
          <w:tcPr>
            <w:tcW w:type="dxa" w:w="3312"/>
          </w:tcPr>
          <w:p>
            <w:r>
              <w:rPr>
                <w:rFonts w:ascii="Aptos" w:hAnsi="Aptos"/>
                <w:sz w:val="18"/>
              </w:rPr>
              <w:t>Control every read and write</w:t>
            </w:r>
          </w:p>
        </w:tc>
        <w:tc>
          <w:tcPr>
            <w:tcW w:type="dxa" w:w="3312"/>
          </w:tcPr>
          <w:p>
            <w:r>
              <w:rPr>
                <w:rFonts w:ascii="Aptos" w:hAnsi="Aptos"/>
                <w:sz w:val="18"/>
              </w:rPr>
              <w:t>Roles, markings, row/column policies, submission criteria, audit</w:t>
            </w:r>
          </w:p>
        </w:tc>
      </w:tr>
    </w:tbl>
    <w:p>
      <w:pPr>
        <w:spacing w:after="100" w:line="259" w:lineRule="auto"/>
      </w:pPr>
      <w:r>
        <w:rPr>
          <w:b/>
        </w:rPr>
        <w:t xml:space="preserve">CONFIRMED. </w:t>
      </w:r>
      <w:r>
        <w:t>Palantir’s architecture documentation explicitly frames the Ontology around this integration of data, logic, action, and security.</w:t>
      </w:r>
      <w:r>
        <w:rPr>
          <w:color w:val="595959"/>
          <w:sz w:val="16"/>
          <w:vertAlign w:val="superscript"/>
        </w:rPr>
        <w:t xml:space="preserve"> [3][5]</w:t>
      </w:r>
    </w:p>
    <w:p>
      <w:pPr>
        <w:pStyle w:val="Heading2"/>
      </w:pPr>
      <w:r>
        <w:t>6.4 Why this matters for AI</w:t>
      </w:r>
    </w:p>
    <w:p>
      <w:pPr>
        <w:spacing w:after="100" w:line="259" w:lineRule="auto"/>
      </w:pPr>
      <w:r>
        <w:rPr>
          <w:b/>
        </w:rPr>
        <w:t xml:space="preserve">INTERPRETATION. </w:t>
      </w:r>
      <w:r>
        <w:t>An LLM normally sees text, schemas, and tool descriptions. The Ontology supplies a typed world model with stable identities, explicit relationships, executable business logic, and controlled actions. This converts an agent problem from “discover an enterprise through arbitrary SQL/API calls” into “operate on a curated domain API under policy.”</w:t>
      </w:r>
    </w:p>
    <w:p>
      <w:pPr>
        <w:pStyle w:val="Heading1"/>
      </w:pPr>
      <w:r>
        <w:t>7. The Ontology engine and backend</w:t>
      </w:r>
    </w:p>
    <w:p>
      <w:pPr>
        <w:spacing w:after="100" w:line="259" w:lineRule="auto"/>
      </w:pPr>
      <w:r>
        <w:rPr>
          <w:b/>
        </w:rPr>
        <w:t xml:space="preserve">CONFIRMED. </w:t>
      </w:r>
      <w:r>
        <w:t>Palantir states that the Ontology is not a thin semantic layer. Public architecture docs group it conceptually into a Language, an Engine, and a Toolchain. The backend is a microservice system with multiple services responsible for indexing, storing, querying, subscribing to, and mutating Ontology state.</w:t>
      </w:r>
      <w:r>
        <w:rPr>
          <w:color w:val="595959"/>
          <w:sz w:val="16"/>
          <w:vertAlign w:val="superscript"/>
        </w:rPr>
        <w:t xml:space="preserve"> [3][6]</w:t>
      </w:r>
    </w:p>
    <w:p>
      <w:pPr>
        <w:pStyle w:val="ListBullet"/>
      </w:pPr>
      <w:r>
        <w:t>Language: object, property, link, interface, action, automation, logic, and security definitions.</w:t>
      </w:r>
    </w:p>
    <w:p>
      <w:pPr>
        <w:pStyle w:val="ListBullet"/>
      </w:pPr>
      <w:r>
        <w:t>Engine — reads: high-scale querying, SQL access, object-set operations, aggregations, real-time state subscriptions, and materializations.</w:t>
      </w:r>
    </w:p>
    <w:p>
      <w:pPr>
        <w:pStyle w:val="ListBullet"/>
      </w:pPr>
      <w:r>
        <w:t>Engine — writes: atomic/durable transactional edits, high-scale batch mutations, streams, and CDC-backed low-latency mirroring.</w:t>
      </w:r>
    </w:p>
    <w:p>
      <w:pPr>
        <w:pStyle w:val="ListBullet"/>
      </w:pPr>
      <w:r>
        <w:t>Toolchain: Ontology Manager, developer tools, SDKs, application builders, APIs, release/governance systems, and operational debugging.</w:t>
      </w:r>
    </w:p>
    <w:p>
      <w:pPr>
        <w:spacing w:after="100" w:line="259" w:lineRule="auto"/>
      </w:pPr>
      <w:r>
        <w:rPr>
          <w:b/>
        </w:rPr>
        <w:t xml:space="preserve">CONFIRMED. </w:t>
      </w:r>
      <w:r>
        <w:t>Palantir also notes that Ontology query workloads can use multiple storage backends behind a single query interface; the backend is therefore better thought of as a coordinated serving layer than as one monolithic database.</w:t>
      </w:r>
      <w:r>
        <w:rPr>
          <w:color w:val="595959"/>
          <w:sz w:val="16"/>
          <w:vertAlign w:val="superscript"/>
        </w:rPr>
        <w:t xml:space="preserve"> [6]</w:t>
      </w:r>
    </w:p>
    <w:p>
      <w:pPr>
        <w:pStyle w:val="Heading1"/>
      </w:pPr>
      <w:r>
        <w:t>8. Logic, functions, models, and derived knowledge</w:t>
      </w:r>
    </w:p>
    <w:p>
      <w:pPr>
        <w:pStyle w:val="Heading2"/>
      </w:pPr>
      <w:r>
        <w:t>8.1 Functions</w:t>
      </w:r>
    </w:p>
    <w:p>
      <w:pPr>
        <w:spacing w:after="100" w:line="259" w:lineRule="auto"/>
      </w:pPr>
      <w:r>
        <w:t>Foundry functions can read Ontology objects and return derived values or objects. Edit-capable functions can produce Ontology edits, but public docs state that those edits only take effect operationally when the function is configured behind an Action.</w:t>
      </w:r>
      <w:r>
        <w:rPr>
          <w:color w:val="595959"/>
          <w:sz w:val="16"/>
          <w:vertAlign w:val="superscript"/>
        </w:rPr>
        <w:t xml:space="preserve"> [11]</w:t>
      </w:r>
    </w:p>
    <w:p>
      <w:pPr>
        <w:pStyle w:val="Heading2"/>
      </w:pPr>
      <w:r>
        <w:t>8.2 AIP Logic</w:t>
      </w:r>
    </w:p>
    <w:p>
      <w:pPr>
        <w:spacing w:after="100" w:line="259" w:lineRule="auto"/>
      </w:pPr>
      <w:r>
        <w:rPr>
          <w:b/>
        </w:rPr>
        <w:t xml:space="preserve">CONFIRMED. </w:t>
      </w:r>
      <w:r>
        <w:t>AIP Logic is a no-code/low-code environment for LLM-powered functions. Logic functions accept inputs, chain blocks, query or modify the Ontology, call other functions, loop, branch, aggregate, calculate, and invoke LLMs. Published functions can be evaluated, monitored, embedded in applications, or used behind actions/automations.</w:t>
      </w:r>
      <w:r>
        <w:rPr>
          <w:color w:val="595959"/>
          <w:sz w:val="16"/>
          <w:vertAlign w:val="superscript"/>
        </w:rPr>
        <w:t xml:space="preserve"> [26][27]</w:t>
      </w:r>
    </w:p>
    <w:p>
      <w:pPr>
        <w:pStyle w:val="Heading2"/>
      </w:pPr>
      <w:r>
        <w:t>8.3 Models and optimizers</w:t>
      </w:r>
    </w:p>
    <w:p>
      <w:pPr>
        <w:spacing w:after="100" w:line="259" w:lineRule="auto"/>
      </w:pPr>
      <w:r>
        <w:t>Foundry also supports conventional models, notebooks, code repositories, model deployment, and function calls. In the Ontology framing, model outputs become part of the operational state or decision logic rather than remaining isolated analytical artifacts.</w:t>
      </w:r>
    </w:p>
    <w:p>
      <w:pPr>
        <w:pStyle w:val="Heading1"/>
      </w:pPr>
      <w:r>
        <w:t>9. Actions, transactions, and writeback</w:t>
      </w:r>
    </w:p>
    <w:p>
      <w:pPr>
        <w:spacing w:after="100" w:line="259" w:lineRule="auto"/>
      </w:pPr>
      <w:r>
        <w:rPr>
          <w:b/>
        </w:rPr>
        <w:t xml:space="preserve">CONFIRMED. </w:t>
      </w:r>
      <w:r>
        <w:t>An Action is a single transaction that applies user-defined changes to one or more objects, properties, or links. Actions can have parameters, validation/submission criteria, notifications, webhooks, function-backed logic, and logs.</w:t>
      </w:r>
      <w:r>
        <w:rPr>
          <w:color w:val="595959"/>
          <w:sz w:val="16"/>
          <w:vertAlign w:val="superscript"/>
        </w:rPr>
        <w:t xml:space="preserve"> [9]</w:t>
      </w:r>
    </w:p>
    <w:p>
      <w:pPr>
        <w:pStyle w:val="Heading2"/>
      </w:pPr>
      <w:r>
        <w:t>9.1 Transaction semantics</w:t>
      </w:r>
    </w:p>
    <w:p>
      <w:pPr>
        <w:spacing w:after="100" w:line="259" w:lineRule="auto"/>
      </w:pPr>
      <w:r>
        <w:rPr>
          <w:b/>
        </w:rPr>
        <w:t xml:space="preserve">CONFIRMED. </w:t>
      </w:r>
      <w:r>
        <w:t>Palantir documents database-style ACID guarantees for Ontology edits. Action edits are committed as an all-or-nothing batch. The platform provides batched writes and staged writes; staged writes allow an action to read its own in-flight edits. Conflict detection can reject concurrent writes to the same object.</w:t>
      </w:r>
      <w:r>
        <w:rPr>
          <w:color w:val="595959"/>
          <w:sz w:val="16"/>
          <w:vertAlign w:val="superscript"/>
        </w:rPr>
        <w:t xml:space="preserve"> [10]</w:t>
      </w:r>
    </w:p>
    <w:p>
      <w:pPr>
        <w:pStyle w:val="Heading2"/>
      </w:pPr>
      <w:r>
        <w:t>9.2 Internal writeback versus external side effects</w:t>
      </w:r>
    </w:p>
    <w:tbl>
      <w:tblPr>
        <w:tblW w:type="auto" w:w="0"/>
        <w:jc w:val="center"/>
        <w:tblLayout w:type="fixed"/>
        <w:tblLook w:firstColumn="1" w:firstRow="1" w:lastColumn="0" w:lastRow="0" w:noHBand="0" w:noVBand="1" w:val="04A0"/>
      </w:tblPr>
      <w:tblGrid>
        <w:gridCol w:w="9936"/>
      </w:tblGrid>
      <w:tr>
        <w:tc>
          <w:tcPr>
            <w:tcW w:type="dxa" w:w="9936"/>
            <w:shd w:fill="F3F5F7"/>
            <w:tcMar>
              <w:top w:w="120" w:type="dxa"/>
              <w:start w:w="140" w:type="dxa"/>
              <w:bottom w:w="120" w:type="dxa"/>
              <w:end w:w="140" w:type="dxa"/>
            </w:tcMar>
          </w:tcPr>
          <w:p>
            <w:pPr>
              <w:spacing w:after="0"/>
            </w:pPr>
            <w:r>
              <w:rPr>
                <w:rFonts w:ascii="Liberation Mono" w:hAnsi="Liberation Mono"/>
                <w:sz w:val="17"/>
              </w:rPr>
              <w:t>User / App / Agent</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Action</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validate permissions + criteria</w:t>
            </w:r>
            <w:r>
              <w:rPr>
                <w:rFonts w:ascii="Aptos" w:hAnsi="Aptos"/>
                <w:sz w:val="18"/>
              </w:rPr>
              <w:br/>
            </w:r>
            <w:r>
              <w:rPr>
                <w:rFonts w:ascii="Liberation Mono" w:hAnsi="Liberation Mono"/>
                <w:sz w:val="17"/>
              </w:rPr>
              <w:t xml:space="preserve">      ├── execute function / logic</w:t>
            </w:r>
            <w:r>
              <w:rPr>
                <w:rFonts w:ascii="Aptos" w:hAnsi="Aptos"/>
                <w:sz w:val="18"/>
              </w:rPr>
              <w:br/>
            </w:r>
            <w:r>
              <w:rPr>
                <w:rFonts w:ascii="Liberation Mono" w:hAnsi="Liberation Mono"/>
                <w:sz w:val="17"/>
              </w:rPr>
              <w:t xml:space="preserve">      ├── build object/link edit batch</w:t>
            </w:r>
            <w:r>
              <w:rPr>
                <w:rFonts w:ascii="Aptos" w:hAnsi="Aptos"/>
                <w:sz w:val="18"/>
              </w:rPr>
              <w:br/>
            </w:r>
            <w:r>
              <w:rPr>
                <w:rFonts w:ascii="Liberation Mono" w:hAnsi="Liberation Mono"/>
                <w:sz w:val="17"/>
              </w:rPr>
              <w:t xml:space="preserve">      ├── atomic commit to Ontology</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optional side effects</w:t>
            </w:r>
            <w:r>
              <w:rPr>
                <w:rFonts w:ascii="Aptos" w:hAnsi="Aptos"/>
                <w:sz w:val="18"/>
              </w:rPr>
              <w:br/>
            </w:r>
            <w:r>
              <w:rPr>
                <w:rFonts w:ascii="Liberation Mono" w:hAnsi="Liberation Mono"/>
                <w:sz w:val="17"/>
              </w:rPr>
              <w:t xml:space="preserve">           ├── notification</w:t>
            </w:r>
            <w:r>
              <w:rPr>
                <w:rFonts w:ascii="Aptos" w:hAnsi="Aptos"/>
                <w:sz w:val="18"/>
              </w:rPr>
              <w:br/>
            </w:r>
            <w:r>
              <w:rPr>
                <w:rFonts w:ascii="Liberation Mono" w:hAnsi="Liberation Mono"/>
                <w:sz w:val="17"/>
              </w:rPr>
              <w:t xml:space="preserve">           ├── webhook / external API</w:t>
            </w:r>
            <w:r>
              <w:rPr>
                <w:rFonts w:ascii="Aptos" w:hAnsi="Aptos"/>
                <w:sz w:val="18"/>
              </w:rPr>
              <w:br/>
            </w:r>
            <w:r>
              <w:rPr>
                <w:rFonts w:ascii="Liberation Mono" w:hAnsi="Liberation Mono"/>
                <w:sz w:val="17"/>
              </w:rPr>
              <w:t xml:space="preserve">           ├── export / downstream workflow</w:t>
            </w:r>
            <w:r>
              <w:rPr>
                <w:rFonts w:ascii="Aptos" w:hAnsi="Aptos"/>
                <w:sz w:val="18"/>
              </w:rPr>
              <w:br/>
            </w:r>
            <w:r>
              <w:rPr>
                <w:rFonts w:ascii="Liberation Mono" w:hAnsi="Liberation Mono"/>
                <w:sz w:val="17"/>
              </w:rPr>
              <w:t xml:space="preserve">           └── automation</w:t>
            </w:r>
          </w:p>
        </w:tc>
      </w:tr>
    </w:tbl>
    <w:p>
      <w:pPr>
        <w:spacing w:after="100" w:line="259" w:lineRule="auto"/>
      </w:pPr>
    </w:p>
    <w:p>
      <w:pPr>
        <w:spacing w:after="100" w:line="259" w:lineRule="auto"/>
      </w:pPr>
      <w:r>
        <w:rPr>
          <w:b/>
        </w:rPr>
        <w:t xml:space="preserve">Important boundary. </w:t>
      </w:r>
      <w:r>
        <w:t>Palantir’s documented atomicity applies to the Ontology edit transaction itself, not necessarily to arbitrary external side effects such as HTTP calls or notifications.</w:t>
      </w:r>
      <w:r>
        <w:rPr>
          <w:color w:val="595959"/>
          <w:sz w:val="16"/>
          <w:vertAlign w:val="superscript"/>
        </w:rPr>
        <w:t xml:space="preserve"> [10]</w:t>
      </w:r>
    </w:p>
    <w:p>
      <w:pPr>
        <w:pStyle w:val="Heading2"/>
      </w:pPr>
      <w:r>
        <w:t>9.3 Decision capture</w:t>
      </w:r>
    </w:p>
    <w:p>
      <w:pPr>
        <w:spacing w:after="100" w:line="259" w:lineRule="auto"/>
      </w:pPr>
      <w:r>
        <w:rPr>
          <w:b/>
        </w:rPr>
        <w:t xml:space="preserve">CONFIRMED. </w:t>
      </w:r>
      <w:r>
        <w:t>Action logs can materialize successful action submissions as Ontology objects. This turns operational decisions themselves into analyzable data and supports monitoring, feedback loops, and later automation.</w:t>
      </w:r>
      <w:r>
        <w:rPr>
          <w:color w:val="595959"/>
          <w:sz w:val="16"/>
          <w:vertAlign w:val="superscript"/>
        </w:rPr>
        <w:t xml:space="preserve"> [36]</w:t>
      </w:r>
    </w:p>
    <w:p>
      <w:pPr>
        <w:pStyle w:val="Heading1"/>
      </w:pPr>
      <w:r>
        <w:t>10. Applications and developer interfaces</w:t>
      </w:r>
    </w:p>
    <w:p>
      <w:pPr>
        <w:spacing w:after="100" w:line="259" w:lineRule="auto"/>
      </w:pPr>
      <w:r>
        <w:t>Palantir can expose the same Ontology through several application surfaces, allowing the user interface to vary while keeping domain state and governance centralized.</w:t>
      </w:r>
    </w:p>
    <w:p>
      <w:pPr>
        <w:pStyle w:val="ListBullet"/>
      </w:pPr>
      <w:r>
        <w:t>Object Explorer: search, inspect, filter, and act on Ontology objects.</w:t>
      </w:r>
    </w:p>
    <w:p>
      <w:pPr>
        <w:pStyle w:val="ListBullet"/>
      </w:pPr>
      <w:r>
        <w:t>Quiver: visual analytical workflows over Ontology data.</w:t>
      </w:r>
    </w:p>
    <w:p>
      <w:pPr>
        <w:pStyle w:val="ListBullet"/>
      </w:pPr>
      <w:r>
        <w:t>Workshop: point-and-click operational application builder using objects, links, variables, events, and actions.</w:t>
      </w:r>
    </w:p>
    <w:p>
      <w:pPr>
        <w:pStyle w:val="ListBullet"/>
      </w:pPr>
      <w:r>
        <w:t>Slate: lower-level application/dashboard builder with more web-style customization.</w:t>
      </w:r>
    </w:p>
    <w:p>
      <w:pPr>
        <w:pStyle w:val="ListBullet"/>
      </w:pPr>
      <w:r>
        <w:t>OSDK React applications: fully custom frontends using generated Ontology SDK bindings.</w:t>
      </w:r>
    </w:p>
    <w:p>
      <w:pPr>
        <w:pStyle w:val="ListBullet"/>
      </w:pPr>
      <w:r>
        <w:t>Code Workspaces / custom apps: Streamlit, Dash, Shiny, containers, or external applications connected through SDKs/APIs.</w:t>
      </w:r>
    </w:p>
    <w:p>
      <w:pPr>
        <w:pStyle w:val="ListBullet"/>
      </w:pPr>
      <w:r>
        <w:t>Developer Console: defines application auth, selected Ontology resources, API scopes, and generated SDK packages.</w:t>
      </w:r>
    </w:p>
    <w:p>
      <w:pPr>
        <w:spacing w:after="100" w:line="259" w:lineRule="auto"/>
      </w:pPr>
      <w:r>
        <w:rPr>
          <w:b/>
        </w:rPr>
        <w:t xml:space="preserve">CONFIRMED. </w:t>
      </w:r>
      <w:r>
        <w:t>The OSDK is available for TypeScript, Python, Java, and OpenAPI-style integrations. It exposes selected object types, actions, functions, and AIP Logic interfaces and lets developers treat Foundry as an application backend while retaining platform permissions and governance.</w:t>
      </w:r>
      <w:r>
        <w:rPr>
          <w:color w:val="595959"/>
          <w:sz w:val="16"/>
          <w:vertAlign w:val="superscript"/>
        </w:rPr>
        <w:t xml:space="preserve"> [21][22]</w:t>
      </w:r>
    </w:p>
    <w:p>
      <w:pPr>
        <w:pStyle w:val="Heading1"/>
      </w:pPr>
      <w:r>
        <w:t>11. AIP: LLMs, agents, context, and automation</w:t>
      </w:r>
    </w:p>
    <w:p>
      <w:pPr>
        <w:spacing w:after="100" w:line="259" w:lineRule="auto"/>
      </w:pPr>
      <w:r>
        <w:rPr>
          <w:b/>
        </w:rPr>
        <w:t xml:space="preserve">CONFIRMED. </w:t>
      </w:r>
      <w:r>
        <w:t>AIP connects generative AI to Foundry’s operational model. Public documentation describes secure access to multiple commercial and open-source LLMs, context engineering, agent/tool construction, observability, evaluation, automations, and deployment into human-facing or autonomous workflows.</w:t>
      </w:r>
      <w:r>
        <w:rPr>
          <w:color w:val="595959"/>
          <w:sz w:val="16"/>
          <w:vertAlign w:val="superscript"/>
        </w:rPr>
        <w:t xml:space="preserve"> [23][24]</w:t>
      </w:r>
    </w:p>
    <w:p>
      <w:pPr>
        <w:pStyle w:val="Heading2"/>
      </w:pPr>
      <w:r>
        <w:t>11.1 Model access: the k-LLM idea</w:t>
      </w:r>
    </w:p>
    <w:p>
      <w:pPr>
        <w:spacing w:after="100" w:line="259" w:lineRule="auto"/>
      </w:pPr>
      <w:r>
        <w:t>AIP is designed around model choice rather than a single proprietary LLM. Builders can select among supported models and compare/evaluate behavior. Palantir’s architecture positions the model as a swappable reasoning component inside a larger governed system.</w:t>
      </w:r>
    </w:p>
    <w:p>
      <w:pPr>
        <w:pStyle w:val="Heading2"/>
      </w:pPr>
      <w:r>
        <w:t>11.2 Context engineering</w:t>
      </w:r>
    </w:p>
    <w:p>
      <w:pPr>
        <w:spacing w:after="100" w:line="259" w:lineRule="auto"/>
      </w:pPr>
      <w:r>
        <w:t>AIP can ground an LLM with Ontology objects, documents, function outputs, application state, and other retrieval context. Because the Ontology already carries entity identity, links, permissions, actions, and business logic, the LLM receives context that is operationally structured rather than merely textual.</w:t>
      </w:r>
    </w:p>
    <w:p>
      <w:pPr>
        <w:pStyle w:val="Heading2"/>
      </w:pPr>
      <w:r>
        <w:t>11.3 AIP Chatbots / agents</w:t>
      </w:r>
    </w:p>
    <w:p>
      <w:pPr>
        <w:spacing w:after="100" w:line="259" w:lineRule="auto"/>
      </w:pPr>
      <w:r>
        <w:rPr>
          <w:b/>
        </w:rPr>
        <w:t xml:space="preserve">CONFIRMED. </w:t>
      </w:r>
      <w:r>
        <w:t>AIP Chatbots are interactive assistants equipped with enterprise information and tools. Instructions, tool descriptions, and application variables are compiled into the system prompt. Tools can include object queries, actions, functions, commands, and clarification requests.</w:t>
      </w:r>
      <w:r>
        <w:rPr>
          <w:color w:val="595959"/>
          <w:sz w:val="16"/>
          <w:vertAlign w:val="superscript"/>
        </w:rPr>
        <w:t xml:space="preserve"> [25]</w:t>
      </w:r>
    </w:p>
    <w:p>
      <w:pPr>
        <w:pStyle w:val="Heading2"/>
      </w:pPr>
      <w:r>
        <w:t>11.4 Agent tool loop</w:t>
      </w:r>
    </w:p>
    <w:tbl>
      <w:tblPr>
        <w:tblW w:type="auto" w:w="0"/>
        <w:jc w:val="center"/>
        <w:tblLayout w:type="fixed"/>
        <w:tblLook w:firstColumn="1" w:firstRow="1" w:lastColumn="0" w:lastRow="0" w:noHBand="0" w:noVBand="1" w:val="04A0"/>
      </w:tblPr>
      <w:tblGrid>
        <w:gridCol w:w="9936"/>
      </w:tblGrid>
      <w:tr>
        <w:tc>
          <w:tcPr>
            <w:tcW w:type="dxa" w:w="9936"/>
            <w:shd w:fill="F3F5F7"/>
            <w:tcMar>
              <w:top w:w="120" w:type="dxa"/>
              <w:start w:w="140" w:type="dxa"/>
              <w:bottom w:w="120" w:type="dxa"/>
              <w:end w:w="140" w:type="dxa"/>
            </w:tcMar>
          </w:tcPr>
          <w:p>
            <w:pPr>
              <w:spacing w:after="0"/>
            </w:pPr>
            <w:r>
              <w:rPr>
                <w:rFonts w:ascii="Liberation Mono" w:hAnsi="Liberation Mono"/>
                <w:sz w:val="17"/>
              </w:rPr>
              <w:t>User / trigger</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AIP agent</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retrieve Ontology objects / documents</w:t>
            </w:r>
            <w:r>
              <w:rPr>
                <w:rFonts w:ascii="Aptos" w:hAnsi="Aptos"/>
                <w:sz w:val="18"/>
              </w:rPr>
              <w:br/>
            </w:r>
            <w:r>
              <w:rPr>
                <w:rFonts w:ascii="Liberation Mono" w:hAnsi="Liberation Mono"/>
                <w:sz w:val="17"/>
              </w:rPr>
              <w:t xml:space="preserve">     ├── call functions / AIP Logic</w:t>
            </w:r>
            <w:r>
              <w:rPr>
                <w:rFonts w:ascii="Aptos" w:hAnsi="Aptos"/>
                <w:sz w:val="18"/>
              </w:rPr>
              <w:br/>
            </w:r>
            <w:r>
              <w:rPr>
                <w:rFonts w:ascii="Liberation Mono" w:hAnsi="Liberation Mono"/>
                <w:sz w:val="17"/>
              </w:rPr>
              <w:t xml:space="preserve">     ├── query object sets</w:t>
            </w:r>
            <w:r>
              <w:rPr>
                <w:rFonts w:ascii="Aptos" w:hAnsi="Aptos"/>
                <w:sz w:val="18"/>
              </w:rPr>
              <w:br/>
            </w:r>
            <w:r>
              <w:rPr>
                <w:rFonts w:ascii="Liberation Mono" w:hAnsi="Liberation Mono"/>
                <w:sz w:val="17"/>
              </w:rPr>
              <w:t xml:space="preserve">     ├── invoke another agent</w:t>
            </w:r>
            <w:r>
              <w:rPr>
                <w:rFonts w:ascii="Aptos" w:hAnsi="Aptos"/>
                <w:sz w:val="18"/>
              </w:rPr>
              <w:br/>
            </w:r>
            <w:r>
              <w:rPr>
                <w:rFonts w:ascii="Liberation Mono" w:hAnsi="Liberation Mono"/>
                <w:sz w:val="17"/>
              </w:rPr>
              <w:t xml:space="preserve">     ├── request clarification</w:t>
            </w:r>
            <w:r>
              <w:rPr>
                <w:rFonts w:ascii="Aptos" w:hAnsi="Aptos"/>
                <w:sz w:val="18"/>
              </w:rPr>
              <w:br/>
            </w:r>
            <w:r>
              <w:rPr>
                <w:rFonts w:ascii="Liberation Mono" w:hAnsi="Liberation Mono"/>
                <w:sz w:val="17"/>
              </w:rPr>
              <w:t xml:space="preserve">     └── propose or invoke an Action</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security + submission criteria</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Ontology transaction</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optional external effect</w:t>
            </w:r>
          </w:p>
        </w:tc>
      </w:tr>
    </w:tbl>
    <w:p>
      <w:pPr>
        <w:spacing w:after="100" w:line="259" w:lineRule="auto"/>
      </w:pPr>
    </w:p>
    <w:p>
      <w:pPr>
        <w:spacing w:after="100" w:line="259" w:lineRule="auto"/>
      </w:pPr>
      <w:r>
        <w:rPr>
          <w:b/>
        </w:rPr>
        <w:t xml:space="preserve">CONFIRMED. </w:t>
      </w:r>
      <w:r>
        <w:t>Ontology MCP can expose configured object types as SQL-reading tools, action types as write tools, query functions as compute tools, and even AIP agents/functions as tools to other agents. This means Palantir can participate in broader MCP-based agent ecosystems while keeping the Ontology as the controlled operational backend.</w:t>
      </w:r>
      <w:r>
        <w:rPr>
          <w:color w:val="595959"/>
          <w:sz w:val="16"/>
          <w:vertAlign w:val="superscript"/>
        </w:rPr>
        <w:t xml:space="preserve"> [29]</w:t>
      </w:r>
    </w:p>
    <w:p>
      <w:pPr>
        <w:pStyle w:val="Heading2"/>
      </w:pPr>
      <w:r>
        <w:t>11.5 Evaluation and observability</w:t>
      </w:r>
    </w:p>
    <w:p>
      <w:pPr>
        <w:spacing w:after="100" w:line="259" w:lineRule="auto"/>
      </w:pPr>
      <w:r>
        <w:rPr>
          <w:b/>
        </w:rPr>
        <w:t xml:space="preserve">CONFIRMED. </w:t>
      </w:r>
      <w:r>
        <w:t>AIP’s public architecture includes agent lifecycle management, production observability, evaluations, execution history, logging, distributed tracing, comparison across models, and test cases. The aim is to treat agents as production software assets rather than ad-hoc prompts.</w:t>
      </w:r>
      <w:r>
        <w:rPr>
          <w:color w:val="595959"/>
          <w:sz w:val="16"/>
          <w:vertAlign w:val="superscript"/>
        </w:rPr>
        <w:t xml:space="preserve"> [24]</w:t>
      </w:r>
    </w:p>
    <w:p>
      <w:pPr>
        <w:pStyle w:val="Heading2"/>
      </w:pPr>
      <w:r>
        <w:t>11.6 From augmentation to automation</w:t>
      </w:r>
    </w:p>
    <w:p>
      <w:pPr>
        <w:spacing w:after="100" w:line="259" w:lineRule="auto"/>
      </w:pPr>
      <w:r>
        <w:t>AIP Logic and Automate can stage suggested edits for human review or execute workflows automatically where permitted. Automations execute under an owner identity and are subject to the same permission and action criteria model.</w:t>
      </w:r>
      <w:r>
        <w:rPr>
          <w:color w:val="595959"/>
          <w:sz w:val="16"/>
          <w:vertAlign w:val="superscript"/>
        </w:rPr>
        <w:t xml:space="preserve"> [35]</w:t>
      </w:r>
    </w:p>
    <w:p>
      <w:pPr>
        <w:pStyle w:val="Heading1"/>
      </w:pPr>
      <w:r>
        <w:t>12. Security, permissions, lineage, and audit</w:t>
      </w:r>
    </w:p>
    <w:p>
      <w:pPr>
        <w:spacing w:after="100" w:line="259" w:lineRule="auto"/>
      </w:pPr>
      <w:r>
        <w:rPr>
          <w:b/>
        </w:rPr>
        <w:t xml:space="preserve">CONFIRMED. </w:t>
      </w:r>
      <w:r>
        <w:t>Security is not bolted onto the application layer. Foundry combines authentication with discretionary and mandatory authorization controls and propagates certain controls through derived data. Ontology resources, object data, properties, actions, application clients, agents, and logs are all permissioned.</w:t>
      </w:r>
      <w:r>
        <w:rPr>
          <w:color w:val="595959"/>
          <w:sz w:val="16"/>
          <w:vertAlign w:val="superscript"/>
        </w:rPr>
        <w:t xml:space="preserve"> [12][13]</w:t>
      </w:r>
    </w:p>
    <w:p>
      <w:pPr>
        <w:pStyle w:val="Heading2"/>
      </w:pPr>
      <w:r>
        <w:t>12.1 Main control types</w:t>
      </w:r>
    </w:p>
    <w:p>
      <w:pPr>
        <w:pStyle w:val="ListBullet"/>
      </w:pPr>
      <w:r>
        <w:t>Project/resource roles: owner/editor/viewer/discover-style resource permissions.</w:t>
      </w:r>
    </w:p>
    <w:p>
      <w:pPr>
        <w:pStyle w:val="ListBullet"/>
      </w:pPr>
      <w:r>
        <w:t>Object security policies: row/object-level visibility controls.</w:t>
      </w:r>
    </w:p>
    <w:p>
      <w:pPr>
        <w:pStyle w:val="ListBullet"/>
      </w:pPr>
      <w:r>
        <w:t>Property security policies: column/property-level visibility controls.</w:t>
      </w:r>
    </w:p>
    <w:p>
      <w:pPr>
        <w:pStyle w:val="ListBullet"/>
      </w:pPr>
      <w:r>
        <w:t>Markings: mandatory eligibility tags that can propagate through data dependencies.</w:t>
      </w:r>
    </w:p>
    <w:p>
      <w:pPr>
        <w:pStyle w:val="ListBullet"/>
      </w:pPr>
      <w:r>
        <w:t>Classification-based Access Controls (CBAC): clearance-style controls used in sensitive government environments.</w:t>
      </w:r>
    </w:p>
    <w:p>
      <w:pPr>
        <w:pStyle w:val="ListBullet"/>
      </w:pPr>
      <w:r>
        <w:t>Organizations and purpose/attribute-based policy: additional scoping and policy dimensions where configured.</w:t>
      </w:r>
    </w:p>
    <w:p>
      <w:pPr>
        <w:pStyle w:val="ListBullet"/>
      </w:pPr>
      <w:r>
        <w:t>Action submission criteria: permissions and runtime validation governing whether a state-changing operation is allowed.</w:t>
      </w:r>
    </w:p>
    <w:p>
      <w:pPr>
        <w:pStyle w:val="ListBullet"/>
      </w:pPr>
      <w:r>
        <w:t>Application restrictions/OAuth scopes: limit custom applications to selected platform and Ontology resources.</w:t>
      </w:r>
    </w:p>
    <w:p>
      <w:pPr>
        <w:pStyle w:val="Heading2"/>
      </w:pPr>
      <w:r>
        <w:t>12.2 Security propagation</w:t>
      </w:r>
    </w:p>
    <w:p>
      <w:pPr>
        <w:spacing w:after="100" w:line="259" w:lineRule="auto"/>
      </w:pPr>
      <w:r>
        <w:rPr>
          <w:b/>
        </w:rPr>
        <w:t xml:space="preserve">CONFIRMED. </w:t>
      </w:r>
      <w:r>
        <w:t>Mandatory controls such as markings and classifications can propagate through derivation. Palantir explicitly describes dynamic runtime security for Ontology interactions and agent tool use, including row/column restrictions, user/group attributes, security markings, and action-specific criteria.</w:t>
      </w:r>
      <w:r>
        <w:rPr>
          <w:color w:val="595959"/>
          <w:sz w:val="16"/>
          <w:vertAlign w:val="superscript"/>
        </w:rPr>
        <w:t xml:space="preserve"> [5][14][15]</w:t>
      </w:r>
    </w:p>
    <w:p>
      <w:pPr>
        <w:pStyle w:val="Heading2"/>
      </w:pPr>
      <w:r>
        <w:t>12.3 Auditability</w:t>
      </w:r>
    </w:p>
    <w:p>
      <w:pPr>
        <w:spacing w:after="100" w:line="259" w:lineRule="auto"/>
      </w:pPr>
      <w:r>
        <w:rPr>
          <w:b/>
        </w:rPr>
        <w:t xml:space="preserve">CONFIRMED. </w:t>
      </w:r>
      <w:r>
        <w:t>Foundry audit logs capture who performed an action, what they did, when it occurred, and which resources were involved. Action logs and object edit history provide additional domain-level traces of decisions and state changes.</w:t>
      </w:r>
      <w:r>
        <w:rPr>
          <w:color w:val="595959"/>
          <w:sz w:val="16"/>
          <w:vertAlign w:val="superscript"/>
        </w:rPr>
        <w:t xml:space="preserve"> [16][36]</w:t>
      </w:r>
    </w:p>
    <w:p>
      <w:pPr>
        <w:pStyle w:val="Heading2"/>
      </w:pPr>
      <w:r>
        <w:t>12.4 Why this is especially important for agents</w:t>
      </w:r>
    </w:p>
    <w:p>
      <w:pPr>
        <w:spacing w:after="100" w:line="259" w:lineRule="auto"/>
      </w:pPr>
      <w:r>
        <w:rPr>
          <w:b/>
        </w:rPr>
        <w:t xml:space="preserve">INTERPRETATION. </w:t>
      </w:r>
      <w:r>
        <w:t>The critical safety property is not that the LLM is perfectly reliable. It is that the model operates inside a constrained capability envelope: it only sees permitted data, only receives configured tools, and state-changing tools independently enforce permissions and business rules. This is closer to capability security than to trusting a prompt to behave.</w:t>
      </w:r>
    </w:p>
    <w:p>
      <w:pPr>
        <w:pStyle w:val="Heading1"/>
      </w:pPr>
      <w:r>
        <w:t>13. Apollo and Rubix: how Palantir is deployed</w:t>
      </w:r>
    </w:p>
    <w:p>
      <w:pPr>
        <w:pStyle w:val="Heading2"/>
      </w:pPr>
      <w:r>
        <w:t>13.1 Rubix</w:t>
      </w:r>
    </w:p>
    <w:p>
      <w:pPr>
        <w:spacing w:after="100" w:line="259" w:lineRule="auto"/>
      </w:pPr>
      <w:r>
        <w:rPr>
          <w:b/>
        </w:rPr>
        <w:t xml:space="preserve">CONFIRMED. </w:t>
      </w:r>
      <w:r>
        <w:t>Rubix is Palantir’s hardened Kubernetes substrate. Public docs describe autoscaling, high availability, secure-by-default networking, ephemeral compute nodes with enforced cycling, and the ability to run across AWS, Azure, Google Cloud, Oracle Cloud, and on-premises environments with consistent operational characteristics.</w:t>
      </w:r>
      <w:r>
        <w:rPr>
          <w:color w:val="595959"/>
          <w:sz w:val="16"/>
          <w:vertAlign w:val="superscript"/>
        </w:rPr>
        <w:t xml:space="preserve"> [32]</w:t>
      </w:r>
    </w:p>
    <w:p>
      <w:pPr>
        <w:pStyle w:val="Heading2"/>
      </w:pPr>
      <w:r>
        <w:t>13.2 Apollo</w:t>
      </w:r>
    </w:p>
    <w:p>
      <w:pPr>
        <w:spacing w:after="100" w:line="259" w:lineRule="auto"/>
      </w:pPr>
      <w:r>
        <w:rPr>
          <w:b/>
        </w:rPr>
        <w:t xml:space="preserve">CONFIRMED. </w:t>
      </w:r>
      <w:r>
        <w:t>Apollo is a hub-and-spoke continuous-delivery and day-2 operations platform. Hubs collect telemetry and issue deployment Plans; Spokes execute those plans in managed Kubernetes environments. Apollo is designed to manage connected, intermittently connected, disconnected, and air-gapped installations.</w:t>
      </w:r>
      <w:r>
        <w:rPr>
          <w:color w:val="595959"/>
          <w:sz w:val="16"/>
          <w:vertAlign w:val="superscript"/>
        </w:rPr>
        <w:t xml:space="preserve"> [30][31]</w:t>
      </w:r>
    </w:p>
    <w:tbl>
      <w:tblPr>
        <w:tblW w:type="auto" w:w="0"/>
        <w:jc w:val="center"/>
        <w:tblLayout w:type="fixed"/>
        <w:tblLook w:firstColumn="1" w:firstRow="1" w:lastColumn="0" w:lastRow="0" w:noHBand="0" w:noVBand="1" w:val="04A0"/>
      </w:tblPr>
      <w:tblGrid>
        <w:gridCol w:w="9936"/>
      </w:tblGrid>
      <w:tr>
        <w:tc>
          <w:tcPr>
            <w:tcW w:type="dxa" w:w="9936"/>
            <w:shd w:fill="F3F5F7"/>
            <w:tcMar>
              <w:top w:w="120" w:type="dxa"/>
              <w:start w:w="140" w:type="dxa"/>
              <w:bottom w:w="120" w:type="dxa"/>
              <w:end w:w="140" w:type="dxa"/>
            </w:tcMar>
          </w:tcPr>
          <w:p>
            <w:pPr>
              <w:spacing w:after="0"/>
            </w:pPr>
            <w:r>
              <w:rPr>
                <w:rFonts w:ascii="Liberation Mono" w:hAnsi="Liberation Mono"/>
                <w:sz w:val="17"/>
              </w:rPr>
              <w:t xml:space="preserve">                Apollo Hub</w:t>
            </w:r>
            <w:r>
              <w:rPr>
                <w:rFonts w:ascii="Aptos" w:hAnsi="Aptos"/>
                <w:sz w:val="18"/>
              </w:rPr>
              <w:br/>
            </w:r>
            <w:r>
              <w:rPr>
                <w:rFonts w:ascii="Liberation Mono" w:hAnsi="Liberation Mono"/>
                <w:sz w:val="17"/>
              </w:rPr>
              <w:t xml:space="preserve">        releases • policy • telemetry</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           ▼            ▼</w:t>
            </w:r>
            <w:r>
              <w:rPr>
                <w:rFonts w:ascii="Aptos" w:hAnsi="Aptos"/>
                <w:sz w:val="18"/>
              </w:rPr>
              <w:br/>
            </w:r>
            <w:r>
              <w:rPr>
                <w:rFonts w:ascii="Liberation Mono" w:hAnsi="Liberation Mono"/>
                <w:sz w:val="17"/>
              </w:rPr>
              <w:t xml:space="preserve">   Spoke A      Spoke B       Spoke C</w:t>
            </w:r>
            <w:r>
              <w:rPr>
                <w:rFonts w:ascii="Aptos" w:hAnsi="Aptos"/>
                <w:sz w:val="18"/>
              </w:rPr>
              <w:br/>
            </w:r>
            <w:r>
              <w:rPr>
                <w:rFonts w:ascii="Liberation Mono" w:hAnsi="Liberation Mono"/>
                <w:sz w:val="17"/>
              </w:rPr>
              <w:t xml:space="preserve">   cloud        on-prem       air-gapped</w:t>
            </w:r>
            <w:r>
              <w:rPr>
                <w:rFonts w:ascii="Aptos" w:hAnsi="Aptos"/>
                <w:sz w:val="18"/>
              </w:rPr>
              <w:br/>
            </w:r>
            <w:r>
              <w:rPr>
                <w:rFonts w:ascii="Liberation Mono" w:hAnsi="Liberation Mono"/>
                <w:sz w:val="17"/>
              </w:rPr>
              <w:t xml:space="preserve">      │            │             │</w:t>
            </w:r>
            <w:r>
              <w:rPr>
                <w:rFonts w:ascii="Aptos" w:hAnsi="Aptos"/>
                <w:sz w:val="18"/>
              </w:rPr>
              <w:br/>
            </w:r>
            <w:r>
              <w:rPr>
                <w:rFonts w:ascii="Liberation Mono" w:hAnsi="Liberation Mono"/>
                <w:sz w:val="17"/>
              </w:rPr>
              <w:t xml:space="preserve">   Rubix/K8s    Rubix/K8s     Rubix/K8s</w:t>
            </w:r>
            <w:r>
              <w:rPr>
                <w:rFonts w:ascii="Aptos" w:hAnsi="Aptos"/>
                <w:sz w:val="18"/>
              </w:rPr>
              <w:br/>
            </w:r>
            <w:r>
              <w:rPr>
                <w:rFonts w:ascii="Liberation Mono" w:hAnsi="Liberation Mono"/>
                <w:sz w:val="17"/>
              </w:rPr>
              <w:t xml:space="preserve">      │            │             │</w:t>
            </w:r>
            <w:r>
              <w:rPr>
                <w:rFonts w:ascii="Aptos" w:hAnsi="Aptos"/>
                <w:sz w:val="18"/>
              </w:rPr>
              <w:br/>
            </w:r>
            <w:r>
              <w:rPr>
                <w:rFonts w:ascii="Liberation Mono" w:hAnsi="Liberation Mono"/>
                <w:sz w:val="17"/>
              </w:rPr>
              <w:t xml:space="preserve"> Foundry+AIP  Foundry+AIP   Foundry+AIP</w:t>
            </w:r>
          </w:p>
        </w:tc>
      </w:tr>
    </w:tbl>
    <w:p>
      <w:pPr>
        <w:spacing w:after="100" w:line="259" w:lineRule="auto"/>
      </w:pPr>
    </w:p>
    <w:p>
      <w:pPr>
        <w:spacing w:after="100" w:line="259" w:lineRule="auto"/>
      </w:pPr>
      <w:r>
        <w:rPr>
          <w:b/>
        </w:rPr>
        <w:t xml:space="preserve">CONFIRMED. </w:t>
      </w:r>
      <w:r>
        <w:t>Palantir documents blue/green rollout patterns, zero-downtime upgrades, rollback planning, and centralized fleet management. This deployment architecture helps explain why the same software stack can appear in commercial cloud deployments and highly regulated defense environments.</w:t>
      </w:r>
      <w:r>
        <w:rPr>
          <w:color w:val="595959"/>
          <w:sz w:val="16"/>
          <w:vertAlign w:val="superscript"/>
        </w:rPr>
        <w:t xml:space="preserve"> [32]</w:t>
      </w:r>
    </w:p>
    <w:p>
      <w:pPr>
        <w:pStyle w:val="Heading1"/>
      </w:pPr>
      <w:r>
        <w:t>14. Gotham and domain-specific systems</w:t>
      </w:r>
    </w:p>
    <w:p>
      <w:pPr>
        <w:spacing w:after="100" w:line="259" w:lineRule="auto"/>
      </w:pPr>
      <w:r>
        <w:t>Historically, Palantir products were often described as separate Foundry and Gotham stacks. Current public architecture material instead emphasizes the common AIP/Foundry/Apollo platform and describes defense/intelligence and other vertical offerings as domain-specific systems built on or extending those shared capabilities.</w:t>
      </w:r>
    </w:p>
    <w:p>
      <w:pPr>
        <w:spacing w:after="100" w:line="259" w:lineRule="auto"/>
      </w:pPr>
      <w:r>
        <w:rPr>
          <w:b/>
        </w:rPr>
        <w:t xml:space="preserve">INTERPRETATION. </w:t>
      </w:r>
      <w:r>
        <w:t>A useful modern framing is therefore: Gotham is not best understood as “a completely different database.” It is a defense/intelligence operational product family and workflow layer that uses Palantir’s broader data integration, ontology, analytics, operational application, deployment, and increasingly AIP capabilities. Exact internal service overlap is proprietary and should not be assumed beyond what Palantir publicly documents.</w:t>
      </w:r>
    </w:p>
    <w:p>
      <w:pPr>
        <w:pStyle w:val="Heading1"/>
      </w:pPr>
      <w:r>
        <w:t>15. A worked operational example: airline disruption management</w:t>
      </w:r>
    </w:p>
    <w:tbl>
      <w:tblPr>
        <w:tblW w:type="auto" w:w="0"/>
        <w:jc w:val="center"/>
        <w:tblLayout w:type="fixed"/>
        <w:tblLook w:firstColumn="1" w:firstRow="1" w:lastColumn="0" w:lastRow="0" w:noHBand="0" w:noVBand="1" w:val="04A0"/>
      </w:tblPr>
      <w:tblGrid>
        <w:gridCol w:w="9936"/>
      </w:tblGrid>
      <w:tr>
        <w:tc>
          <w:tcPr>
            <w:tcW w:type="dxa" w:w="9936"/>
            <w:shd w:fill="F3F5F7"/>
            <w:tcMar>
              <w:top w:w="120" w:type="dxa"/>
              <w:start w:w="140" w:type="dxa"/>
              <w:bottom w:w="120" w:type="dxa"/>
              <w:end w:w="140" w:type="dxa"/>
            </w:tcMar>
          </w:tcPr>
          <w:p>
            <w:pPr>
              <w:spacing w:after="0"/>
            </w:pPr>
            <w:r>
              <w:rPr>
                <w:rFonts w:ascii="Liberation Mono" w:hAnsi="Liberation Mono"/>
                <w:sz w:val="17"/>
              </w:rPr>
              <w:t>SOURCE SYSTEMS</w:t>
            </w:r>
            <w:r>
              <w:rPr>
                <w:rFonts w:ascii="Aptos" w:hAnsi="Aptos"/>
                <w:sz w:val="18"/>
              </w:rPr>
              <w:br/>
            </w:r>
            <w:r>
              <w:rPr>
                <w:rFonts w:ascii="Liberation Mono" w:hAnsi="Liberation Mono"/>
                <w:sz w:val="17"/>
              </w:rPr>
              <w:t>maintenance DB ─┐</w:t>
            </w:r>
            <w:r>
              <w:rPr>
                <w:rFonts w:ascii="Aptos" w:hAnsi="Aptos"/>
                <w:sz w:val="18"/>
              </w:rPr>
              <w:br/>
            </w:r>
            <w:r>
              <w:rPr>
                <w:rFonts w:ascii="Liberation Mono" w:hAnsi="Liberation Mono"/>
                <w:sz w:val="17"/>
              </w:rPr>
              <w:t>crew system ─────┤</w:t>
            </w:r>
            <w:r>
              <w:rPr>
                <w:rFonts w:ascii="Aptos" w:hAnsi="Aptos"/>
                <w:sz w:val="18"/>
              </w:rPr>
              <w:br/>
            </w:r>
            <w:r>
              <w:rPr>
                <w:rFonts w:ascii="Liberation Mono" w:hAnsi="Liberation Mono"/>
                <w:sz w:val="17"/>
              </w:rPr>
              <w:t>flight schedule ─┤</w:t>
            </w:r>
            <w:r>
              <w:rPr>
                <w:rFonts w:ascii="Aptos" w:hAnsi="Aptos"/>
                <w:sz w:val="18"/>
              </w:rPr>
              <w:br/>
            </w:r>
            <w:r>
              <w:rPr>
                <w:rFonts w:ascii="Liberation Mono" w:hAnsi="Liberation Mono"/>
                <w:sz w:val="17"/>
              </w:rPr>
              <w:t>weather feeds ───┼─► Foundry pipelines / streams</w:t>
            </w:r>
            <w:r>
              <w:rPr>
                <w:rFonts w:ascii="Aptos" w:hAnsi="Aptos"/>
                <w:sz w:val="18"/>
              </w:rPr>
              <w:br/>
            </w:r>
            <w:r>
              <w:rPr>
                <w:rFonts w:ascii="Liberation Mono" w:hAnsi="Liberation Mono"/>
                <w:sz w:val="17"/>
              </w:rPr>
              <w:t>airport feeds ───┤</w:t>
            </w:r>
            <w:r>
              <w:rPr>
                <w:rFonts w:ascii="Aptos" w:hAnsi="Aptos"/>
                <w:sz w:val="18"/>
              </w:rPr>
              <w:br/>
            </w:r>
            <w:r>
              <w:rPr>
                <w:rFonts w:ascii="Liberation Mono" w:hAnsi="Liberation Mono"/>
                <w:sz w:val="17"/>
              </w:rPr>
              <w:t>ERP inventory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ONTOLOGY</w:t>
            </w:r>
            <w:r>
              <w:rPr>
                <w:rFonts w:ascii="Aptos" w:hAnsi="Aptos"/>
                <w:sz w:val="18"/>
              </w:rPr>
              <w:br/>
            </w:r>
            <w:r>
              <w:rPr>
                <w:rFonts w:ascii="Liberation Mono" w:hAnsi="Liberation Mono"/>
                <w:sz w:val="17"/>
              </w:rPr>
              <w:t xml:space="preserve"> Flight ─uses────► Aircraft ─needs────► Part</w:t>
            </w:r>
            <w:r>
              <w:rPr>
                <w:rFonts w:ascii="Aptos" w:hAnsi="Aptos"/>
                <w:sz w:val="18"/>
              </w:rPr>
              <w:br/>
            </w:r>
            <w:r>
              <w:rPr>
                <w:rFonts w:ascii="Liberation Mono" w:hAnsi="Liberation Mono"/>
                <w:sz w:val="17"/>
              </w:rPr>
              <w:t xml:space="preserve">   │                  │</w:t>
            </w:r>
            <w:r>
              <w:rPr>
                <w:rFonts w:ascii="Aptos" w:hAnsi="Aptos"/>
                <w:sz w:val="18"/>
              </w:rPr>
              <w:br/>
            </w:r>
            <w:r>
              <w:rPr>
                <w:rFonts w:ascii="Liberation Mono" w:hAnsi="Liberation Mono"/>
                <w:sz w:val="17"/>
              </w:rPr>
              <w:t xml:space="preserve">   ├─crew────────► Crew</w:t>
            </w:r>
            <w:r>
              <w:rPr>
                <w:rFonts w:ascii="Aptos" w:hAnsi="Aptos"/>
                <w:sz w:val="18"/>
              </w:rPr>
              <w:br/>
            </w:r>
            <w:r>
              <w:rPr>
                <w:rFonts w:ascii="Liberation Mono" w:hAnsi="Liberation Mono"/>
                <w:sz w:val="17"/>
              </w:rPr>
              <w:t xml:space="preserve">   ├─origin──────► Airport</w:t>
            </w:r>
            <w:r>
              <w:rPr>
                <w:rFonts w:ascii="Aptos" w:hAnsi="Aptos"/>
                <w:sz w:val="18"/>
              </w:rPr>
              <w:br/>
            </w:r>
            <w:r>
              <w:rPr>
                <w:rFonts w:ascii="Liberation Mono" w:hAnsi="Liberation Mono"/>
                <w:sz w:val="17"/>
              </w:rPr>
              <w:t xml:space="preserve">   ├─destination─► Airport</w:t>
            </w:r>
            <w:r>
              <w:rPr>
                <w:rFonts w:ascii="Aptos" w:hAnsi="Aptos"/>
                <w:sz w:val="18"/>
              </w:rPr>
              <w:br/>
            </w:r>
            <w:r>
              <w:rPr>
                <w:rFonts w:ascii="Liberation Mono" w:hAnsi="Liberation Mono"/>
                <w:sz w:val="17"/>
              </w:rPr>
              <w:t xml:space="preserve">   └─affectedBy──► WeatherEvent</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functions / optimizers / AI</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"Flight AF123 is at disruption risk"</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human or agent proposes</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ReassignAircraft action</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validation + permissions</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atomic Ontology edit</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webhook/export to source ops</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w:t>
            </w:r>
            <w:r>
              <w:rPr>
                <w:rFonts w:ascii="Aptos" w:hAnsi="Aptos"/>
                <w:sz w:val="18"/>
              </w:rPr>
              <w:br/>
            </w:r>
            <w:r>
              <w:rPr>
                <w:rFonts w:ascii="Liberation Mono" w:hAnsi="Liberation Mono"/>
                <w:sz w:val="17"/>
              </w:rPr>
              <w:t xml:space="preserve">                 real-world change</w:t>
            </w:r>
          </w:p>
        </w:tc>
      </w:tr>
    </w:tbl>
    <w:p>
      <w:pPr>
        <w:spacing w:after="100" w:line="259" w:lineRule="auto"/>
      </w:pPr>
    </w:p>
    <w:p>
      <w:pPr>
        <w:pStyle w:val="ListNumber"/>
      </w:pPr>
      <w:r>
        <w:t>Flight and maintenance data arrive by batch, stream, or CDC depending on source-system capabilities.</w:t>
      </w:r>
    </w:p>
    <w:p>
      <w:pPr>
        <w:pStyle w:val="ListNumber"/>
      </w:pPr>
      <w:r>
        <w:t>Pipelines normalize the disparate schemas and index operational entities into Ontology object/link types.</w:t>
      </w:r>
    </w:p>
    <w:p>
      <w:pPr>
        <w:pStyle w:val="ListNumber"/>
      </w:pPr>
      <w:r>
        <w:t>A model or function estimates disruption risk, while business rules encode constraints such as maintenance windows and crew legality.</w:t>
      </w:r>
    </w:p>
    <w:p>
      <w:pPr>
        <w:pStyle w:val="ListNumber"/>
      </w:pPr>
      <w:r>
        <w:t>An AIP agent receives the affected flight, linked aircraft, crew, weather event, and allowed tools as context.</w:t>
      </w:r>
    </w:p>
    <w:p>
      <w:pPr>
        <w:pStyle w:val="ListNumber"/>
      </w:pPr>
      <w:r>
        <w:t>The agent can query alternatives and call an optimizer/function to produce feasible options.</w:t>
      </w:r>
    </w:p>
    <w:p>
      <w:pPr>
        <w:pStyle w:val="ListNumber"/>
      </w:pPr>
      <w:r>
        <w:t>A human accepts a recommendation, or an approved automation invokes a ReassignAircraft action.</w:t>
      </w:r>
    </w:p>
    <w:p>
      <w:pPr>
        <w:pStyle w:val="ListNumber"/>
      </w:pPr>
      <w:r>
        <w:t>The action checks submission criteria and commits the new links/properties atomically.</w:t>
      </w:r>
    </w:p>
    <w:p>
      <w:pPr>
        <w:pStyle w:val="ListNumber"/>
      </w:pPr>
      <w:r>
        <w:t>External systems are updated through configured integrations; the decision is captured in logs/history and becomes new context for subsequent workflows.</w:t>
      </w:r>
    </w:p>
    <w:p>
      <w:pPr>
        <w:pStyle w:val="Heading1"/>
      </w:pPr>
      <w:r>
        <w:t>16. How Palantir differs from adjacent architectures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FCE4D6"/>
          </w:tcPr>
          <w:p>
            <w:r>
              <w:rPr>
                <w:rFonts w:ascii="Aptos" w:hAnsi="Aptos"/>
                <w:sz w:val="18"/>
              </w:rPr>
              <w:t>Architecture</w:t>
            </w:r>
          </w:p>
        </w:tc>
        <w:tc>
          <w:tcPr>
            <w:tcW w:type="dxa" w:w="2484"/>
            <w:shd w:fill="FCE4D6"/>
          </w:tcPr>
          <w:p>
            <w:r>
              <w:rPr>
                <w:rFonts w:ascii="Aptos" w:hAnsi="Aptos"/>
                <w:sz w:val="18"/>
              </w:rPr>
              <w:t>Good at</w:t>
            </w:r>
          </w:p>
        </w:tc>
        <w:tc>
          <w:tcPr>
            <w:tcW w:type="dxa" w:w="2484"/>
            <w:shd w:fill="FCE4D6"/>
          </w:tcPr>
          <w:p>
            <w:r>
              <w:rPr>
                <w:rFonts w:ascii="Aptos" w:hAnsi="Aptos"/>
                <w:sz w:val="18"/>
              </w:rPr>
              <w:t>What is usually missing</w:t>
            </w:r>
          </w:p>
        </w:tc>
        <w:tc>
          <w:tcPr>
            <w:tcW w:type="dxa" w:w="2484"/>
            <w:shd w:fill="FCE4D6"/>
          </w:tcPr>
          <w:p>
            <w:r>
              <w:rPr>
                <w:rFonts w:ascii="Aptos" w:hAnsi="Aptos"/>
                <w:sz w:val="18"/>
              </w:rPr>
              <w:t>What Palantir adds</w:t>
            </w:r>
          </w:p>
        </w:tc>
      </w:tr>
      <w:tr>
        <w:tc>
          <w:tcPr>
            <w:tcW w:type="dxa" w:w="2484"/>
          </w:tcPr>
          <w:p>
            <w:r>
              <w:rPr>
                <w:rFonts w:ascii="Aptos" w:hAnsi="Aptos"/>
                <w:sz w:val="18"/>
              </w:rPr>
              <w:t>Data warehouse / lakehouse</w:t>
            </w:r>
          </w:p>
        </w:tc>
        <w:tc>
          <w:tcPr>
            <w:tcW w:type="dxa" w:w="2484"/>
          </w:tcPr>
          <w:p>
            <w:r>
              <w:rPr>
                <w:rFonts w:ascii="Aptos" w:hAnsi="Aptos"/>
                <w:sz w:val="18"/>
              </w:rPr>
              <w:t>Central analytics, SQL, BI, historical data</w:t>
            </w:r>
          </w:p>
        </w:tc>
        <w:tc>
          <w:tcPr>
            <w:tcW w:type="dxa" w:w="2484"/>
          </w:tcPr>
          <w:p>
            <w:r>
              <w:rPr>
                <w:rFonts w:ascii="Aptos" w:hAnsi="Aptos"/>
                <w:sz w:val="18"/>
              </w:rPr>
              <w:t>Operational verbs, domain actions, app semantics, agent-safe tools</w:t>
            </w:r>
          </w:p>
        </w:tc>
        <w:tc>
          <w:tcPr>
            <w:tcW w:type="dxa" w:w="2484"/>
          </w:tcPr>
          <w:p>
            <w:r>
              <w:rPr>
                <w:rFonts w:ascii="Aptos" w:hAnsi="Aptos"/>
                <w:sz w:val="18"/>
              </w:rPr>
              <w:t>Ontology + actions + apps + policy + writeback</w:t>
            </w:r>
          </w:p>
        </w:tc>
      </w:tr>
      <w:tr>
        <w:tc>
          <w:tcPr>
            <w:tcW w:type="dxa" w:w="2484"/>
          </w:tcPr>
          <w:p>
            <w:r>
              <w:rPr>
                <w:rFonts w:ascii="Aptos" w:hAnsi="Aptos"/>
                <w:sz w:val="18"/>
              </w:rPr>
              <w:t>Knowledge graph</w:t>
            </w:r>
          </w:p>
        </w:tc>
        <w:tc>
          <w:tcPr>
            <w:tcW w:type="dxa" w:w="2484"/>
          </w:tcPr>
          <w:p>
            <w:r>
              <w:rPr>
                <w:rFonts w:ascii="Aptos" w:hAnsi="Aptos"/>
                <w:sz w:val="18"/>
              </w:rPr>
              <w:t>Entities and relationships</w:t>
            </w:r>
          </w:p>
        </w:tc>
        <w:tc>
          <w:tcPr>
            <w:tcW w:type="dxa" w:w="2484"/>
          </w:tcPr>
          <w:p>
            <w:r>
              <w:rPr>
                <w:rFonts w:ascii="Aptos" w:hAnsi="Aptos"/>
                <w:sz w:val="18"/>
              </w:rPr>
              <w:t>Transactional business actions, operational app tooling, deployment stack</w:t>
            </w:r>
          </w:p>
        </w:tc>
        <w:tc>
          <w:tcPr>
            <w:tcW w:type="dxa" w:w="2484"/>
          </w:tcPr>
          <w:p>
            <w:r>
              <w:rPr>
                <w:rFonts w:ascii="Aptos" w:hAnsi="Aptos"/>
                <w:sz w:val="18"/>
              </w:rPr>
              <w:t>Actions, functions, apps, high-scale operational engine</w:t>
            </w:r>
          </w:p>
        </w:tc>
      </w:tr>
      <w:tr>
        <w:tc>
          <w:tcPr>
            <w:tcW w:type="dxa" w:w="2484"/>
          </w:tcPr>
          <w:p>
            <w:r>
              <w:rPr>
                <w:rFonts w:ascii="Aptos" w:hAnsi="Aptos"/>
                <w:sz w:val="18"/>
              </w:rPr>
              <w:t>RAG + vector database</w:t>
            </w:r>
          </w:p>
        </w:tc>
        <w:tc>
          <w:tcPr>
            <w:tcW w:type="dxa" w:w="2484"/>
          </w:tcPr>
          <w:p>
            <w:r>
              <w:rPr>
                <w:rFonts w:ascii="Aptos" w:hAnsi="Aptos"/>
                <w:sz w:val="18"/>
              </w:rPr>
              <w:t>Document retrieval for LLMs</w:t>
            </w:r>
          </w:p>
        </w:tc>
        <w:tc>
          <w:tcPr>
            <w:tcW w:type="dxa" w:w="2484"/>
          </w:tcPr>
          <w:p>
            <w:r>
              <w:rPr>
                <w:rFonts w:ascii="Aptos" w:hAnsi="Aptos"/>
                <w:sz w:val="18"/>
              </w:rPr>
              <w:t>Typed operational state, write controls, transactions, workflow semantics</w:t>
            </w:r>
          </w:p>
        </w:tc>
        <w:tc>
          <w:tcPr>
            <w:tcW w:type="dxa" w:w="2484"/>
          </w:tcPr>
          <w:p>
            <w:r>
              <w:rPr>
                <w:rFonts w:ascii="Aptos" w:hAnsi="Aptos"/>
                <w:sz w:val="18"/>
              </w:rPr>
              <w:t>Ontology-grounded context plus authorized tools/actions</w:t>
            </w:r>
          </w:p>
        </w:tc>
      </w:tr>
      <w:tr>
        <w:tc>
          <w:tcPr>
            <w:tcW w:type="dxa" w:w="2484"/>
          </w:tcPr>
          <w:p>
            <w:r>
              <w:rPr>
                <w:rFonts w:ascii="Aptos" w:hAnsi="Aptos"/>
                <w:sz w:val="18"/>
              </w:rPr>
              <w:t>Agent framework</w:t>
            </w:r>
          </w:p>
        </w:tc>
        <w:tc>
          <w:tcPr>
            <w:tcW w:type="dxa" w:w="2484"/>
          </w:tcPr>
          <w:p>
            <w:r>
              <w:rPr>
                <w:rFonts w:ascii="Aptos" w:hAnsi="Aptos"/>
                <w:sz w:val="18"/>
              </w:rPr>
              <w:t>Reasoning loops and tool calling</w:t>
            </w:r>
          </w:p>
        </w:tc>
        <w:tc>
          <w:tcPr>
            <w:tcW w:type="dxa" w:w="2484"/>
          </w:tcPr>
          <w:p>
            <w:r>
              <w:rPr>
                <w:rFonts w:ascii="Aptos" w:hAnsi="Aptos"/>
                <w:sz w:val="18"/>
              </w:rPr>
              <w:t>Enterprise identity, data governance, domain model, shared state, audit, deployment</w:t>
            </w:r>
          </w:p>
        </w:tc>
        <w:tc>
          <w:tcPr>
            <w:tcW w:type="dxa" w:w="2484"/>
          </w:tcPr>
          <w:p>
            <w:r>
              <w:rPr>
                <w:rFonts w:ascii="Aptos" w:hAnsi="Aptos"/>
                <w:sz w:val="18"/>
              </w:rPr>
              <w:t>Governed backend and production lifecycle</w:t>
            </w:r>
          </w:p>
        </w:tc>
      </w:tr>
      <w:tr>
        <w:tc>
          <w:tcPr>
            <w:tcW w:type="dxa" w:w="2484"/>
          </w:tcPr>
          <w:p>
            <w:r>
              <w:rPr>
                <w:rFonts w:ascii="Aptos" w:hAnsi="Aptos"/>
                <w:sz w:val="18"/>
              </w:rPr>
              <w:t>ERP</w:t>
            </w:r>
          </w:p>
        </w:tc>
        <w:tc>
          <w:tcPr>
            <w:tcW w:type="dxa" w:w="2484"/>
          </w:tcPr>
          <w:p>
            <w:r>
              <w:rPr>
                <w:rFonts w:ascii="Aptos" w:hAnsi="Aptos"/>
                <w:sz w:val="18"/>
              </w:rPr>
              <w:t>System of record for a specific business domain</w:t>
            </w:r>
          </w:p>
        </w:tc>
        <w:tc>
          <w:tcPr>
            <w:tcW w:type="dxa" w:w="2484"/>
          </w:tcPr>
          <w:p>
            <w:r>
              <w:rPr>
                <w:rFonts w:ascii="Aptos" w:hAnsi="Aptos"/>
                <w:sz w:val="18"/>
              </w:rPr>
              <w:t>Cross-system integration and flexible domain composition</w:t>
            </w:r>
          </w:p>
        </w:tc>
        <w:tc>
          <w:tcPr>
            <w:tcW w:type="dxa" w:w="2484"/>
          </w:tcPr>
          <w:p>
            <w:r>
              <w:rPr>
                <w:rFonts w:ascii="Aptos" w:hAnsi="Aptos"/>
                <w:sz w:val="18"/>
              </w:rPr>
              <w:t>Cross-enterprise model spanning many systems of record</w:t>
            </w:r>
          </w:p>
        </w:tc>
      </w:tr>
    </w:tbl>
    <w:p>
      <w:pPr>
        <w:spacing w:after="100" w:line="259" w:lineRule="auto"/>
      </w:pPr>
      <w:r>
        <w:rPr>
          <w:b/>
        </w:rPr>
        <w:t xml:space="preserve">INTERPRETATION. </w:t>
      </w:r>
      <w:r>
        <w:t>Palantir’s differentiation is less about any single primitive than about integrating all of them into one governed operational loop: heterogeneous data → domain model → logic → application/agent → authorized action → audit/feedback → updated state.</w:t>
      </w:r>
    </w:p>
    <w:p>
      <w:pPr>
        <w:pStyle w:val="Heading1"/>
      </w:pPr>
      <w:r>
        <w:t>17. What is public, what is inferred, and what remains unknown</w:t>
      </w:r>
    </w:p>
    <w:p>
      <w:pPr>
        <w:pStyle w:val="Heading2"/>
      </w:pPr>
      <w:r>
        <w:t>17.1 Strongly documented</w:t>
      </w:r>
    </w:p>
    <w:p>
      <w:pPr>
        <w:pStyle w:val="ListBullet"/>
      </w:pPr>
      <w:r>
        <w:t>The AIP/Foundry/Apollo platform decomposition and Rubix substrate.</w:t>
      </w:r>
    </w:p>
    <w:p>
      <w:pPr>
        <w:pStyle w:val="ListBullet"/>
      </w:pPr>
      <w:r>
        <w:t>Ontology concepts: object types, properties, links, interfaces, actions, functions, security.</w:t>
      </w:r>
    </w:p>
    <w:p>
      <w:pPr>
        <w:pStyle w:val="ListBullet"/>
      </w:pPr>
      <w:r>
        <w:t>Microservice-based Ontology backend and the Language / Engine / Toolchain framing.</w:t>
      </w:r>
    </w:p>
    <w:p>
      <w:pPr>
        <w:pStyle w:val="ListBullet"/>
      </w:pPr>
      <w:r>
        <w:t>High-scale reads, subscriptions, transactional writes, streams, batch mutations, and CDC support.</w:t>
      </w:r>
    </w:p>
    <w:p>
      <w:pPr>
        <w:pStyle w:val="ListBullet"/>
      </w:pPr>
      <w:r>
        <w:t>ACID-style action semantics, staged/batched writes, and conflict handling.</w:t>
      </w:r>
    </w:p>
    <w:p>
      <w:pPr>
        <w:pStyle w:val="ListBullet"/>
      </w:pPr>
      <w:r>
        <w:t>Data Connection, Pipeline Builder, exports, webhooks, streaming, and CDC integration patterns.</w:t>
      </w:r>
    </w:p>
    <w:p>
      <w:pPr>
        <w:pStyle w:val="ListBullet"/>
      </w:pPr>
      <w:r>
        <w:t>OSDK, Developer Console, custom applications, Workshop/Slate and API-based access.</w:t>
      </w:r>
    </w:p>
    <w:p>
      <w:pPr>
        <w:pStyle w:val="ListBullet"/>
      </w:pPr>
      <w:r>
        <w:t>AIP model access, context/retrieval, Logic, chatbots/agents, Evals, automations, observability, and MCP exposure.</w:t>
      </w:r>
    </w:p>
    <w:p>
      <w:pPr>
        <w:pStyle w:val="ListBullet"/>
      </w:pPr>
      <w:r>
        <w:t>Granular permissions, markings, classifications, audit logs, and security propagation.</w:t>
      </w:r>
    </w:p>
    <w:p>
      <w:pPr>
        <w:pStyle w:val="ListBullet"/>
      </w:pPr>
      <w:r>
        <w:t>Apollo hub/spoke deployment management and disconnected/air-gapped operation.</w:t>
      </w:r>
    </w:p>
    <w:p>
      <w:pPr>
        <w:pStyle w:val="Heading2"/>
      </w:pPr>
      <w:r>
        <w:t>17.2 Reasonable architectural interpretations</w:t>
      </w:r>
    </w:p>
    <w:p>
      <w:pPr>
        <w:pStyle w:val="ListBullet"/>
      </w:pPr>
      <w:r>
        <w:t>The Ontology functions like a governed domain model and operational API for both humans and AI agents.</w:t>
      </w:r>
    </w:p>
    <w:p>
      <w:pPr>
        <w:pStyle w:val="ListBullet"/>
      </w:pPr>
      <w:r>
        <w:t>Its most important agentic contribution is capability-scoped context and action, not simply better prompting.</w:t>
      </w:r>
    </w:p>
    <w:p>
      <w:pPr>
        <w:pStyle w:val="ListBullet"/>
      </w:pPr>
      <w:r>
        <w:t>Palantir is best modeled as a cybernetic/closed-loop enterprise system rather than a conventional analytics platform.</w:t>
      </w:r>
    </w:p>
    <w:p>
      <w:pPr>
        <w:pStyle w:val="ListBullet"/>
      </w:pPr>
      <w:r>
        <w:t>The same operational abstractions help bridge cloud enterprise workloads and edge/defense workloads.</w:t>
      </w:r>
    </w:p>
    <w:p>
      <w:pPr>
        <w:pStyle w:val="Heading2"/>
      </w:pPr>
      <w:r>
        <w:t>17.3 Not publicly knowable in full</w:t>
      </w:r>
    </w:p>
    <w:p>
      <w:pPr>
        <w:pStyle w:val="ListBullet"/>
      </w:pPr>
      <w:r>
        <w:t>The complete internal service graph, service names, storage engines, scheduling algorithms, and proprietary protocols behind every deployment.</w:t>
      </w:r>
    </w:p>
    <w:p>
      <w:pPr>
        <w:pStyle w:val="ListBullet"/>
      </w:pPr>
      <w:r>
        <w:t>The exact degree of code/service reuse between each domain product, Gotham configuration, Foundry installation, and AIP workload.</w:t>
      </w:r>
    </w:p>
    <w:p>
      <w:pPr>
        <w:pStyle w:val="ListBullet"/>
      </w:pPr>
      <w:r>
        <w:t>Customer-specific Ontology schemas, security policies, agents, operational workflows, and custom integrations unless that customer publishes them.</w:t>
      </w:r>
    </w:p>
    <w:p>
      <w:pPr>
        <w:pStyle w:val="ListBullet"/>
      </w:pPr>
      <w:r>
        <w:t>Performance characteristics for arbitrary workloads without deployment-specific benchmarks and configuration.</w:t>
      </w:r>
    </w:p>
    <w:p>
      <w:pPr>
        <w:pStyle w:val="ListBullet"/>
      </w:pPr>
      <w:r>
        <w:t>Undocumented defense/intelligence capabilities, classified workflows, and source-system integrations.</w:t>
      </w:r>
    </w:p>
    <w:tbl>
      <w:tblPr>
        <w:tblW w:type="auto" w:w="0"/>
        <w:jc w:val="center"/>
        <w:tblLook w:firstColumn="1" w:firstRow="1" w:lastColumn="0" w:lastRow="0" w:noHBand="0" w:noVBand="1" w:val="04A0"/>
      </w:tblPr>
      <w:tblGrid>
        <w:gridCol w:w="9936"/>
      </w:tblGrid>
      <w:tr>
        <w:tc>
          <w:tcPr>
            <w:tcW w:type="dxa" w:w="9936"/>
            <w:shd w:fill="EAF2F8"/>
            <w:tcMar>
              <w:top w:w="150" w:type="dxa"/>
              <w:start w:w="160" w:type="dxa"/>
              <w:bottom w:w="150" w:type="dxa"/>
              <w:end w:w="160" w:type="dxa"/>
            </w:tcMar>
          </w:tcPr>
          <w:p>
            <w:r>
              <w:rPr>
                <w:rFonts w:ascii="Aptos" w:hAnsi="Aptos"/>
                <w:b/>
                <w:sz w:val="18"/>
              </w:rPr>
              <w:t xml:space="preserve">Important limitation — </w:t>
            </w:r>
            <w:r>
              <w:rPr>
                <w:rFonts w:ascii="Aptos" w:hAnsi="Aptos"/>
                <w:sz w:val="18"/>
              </w:rPr>
              <w:t>This dossier describes how Palantir works from public technical evidence. It should not be read as a claim that every customer deployment enables every feature, or that the proprietary implementation behind each documented abstraction is known.</w:t>
            </w:r>
          </w:p>
        </w:tc>
      </w:tr>
    </w:tbl>
    <w:p>
      <w:pPr>
        <w:spacing w:after="100" w:line="259" w:lineRule="auto"/>
      </w:pPr>
    </w:p>
    <w:p>
      <w:pPr>
        <w:pStyle w:val="Heading1"/>
      </w:pPr>
      <w:r>
        <w:t>18. Compact glossary</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rFonts w:ascii="Aptos" w:hAnsi="Aptos"/>
                <w:sz w:val="18"/>
              </w:rPr>
              <w:t>Term</w:t>
            </w:r>
          </w:p>
        </w:tc>
        <w:tc>
          <w:tcPr>
            <w:tcW w:type="dxa" w:w="4968"/>
            <w:shd w:fill="D9EAD3"/>
          </w:tcPr>
          <w:p>
            <w:r>
              <w:rPr>
                <w:rFonts w:ascii="Aptos" w:hAnsi="Aptos"/>
                <w:sz w:val="18"/>
              </w:rPr>
              <w:t>Meaning</w:t>
            </w:r>
          </w:p>
        </w:tc>
      </w:tr>
      <w:tr>
        <w:tc>
          <w:tcPr>
            <w:tcW w:type="dxa" w:w="4968"/>
          </w:tcPr>
          <w:p>
            <w:r>
              <w:rPr>
                <w:rFonts w:ascii="Aptos" w:hAnsi="Aptos"/>
                <w:sz w:val="18"/>
              </w:rPr>
              <w:t>Ontology</w:t>
            </w:r>
          </w:p>
        </w:tc>
        <w:tc>
          <w:tcPr>
            <w:tcW w:type="dxa" w:w="4968"/>
          </w:tcPr>
          <w:p>
            <w:r>
              <w:rPr>
                <w:rFonts w:ascii="Aptos" w:hAnsi="Aptos"/>
                <w:sz w:val="18"/>
              </w:rPr>
              <w:t>Palantir’s operational representation of an organization: data + logic + action + security.</w:t>
            </w:r>
          </w:p>
        </w:tc>
      </w:tr>
      <w:tr>
        <w:tc>
          <w:tcPr>
            <w:tcW w:type="dxa" w:w="4968"/>
          </w:tcPr>
          <w:p>
            <w:r>
              <w:rPr>
                <w:rFonts w:ascii="Aptos" w:hAnsi="Aptos"/>
                <w:sz w:val="18"/>
              </w:rPr>
              <w:t>Object type</w:t>
            </w:r>
          </w:p>
        </w:tc>
        <w:tc>
          <w:tcPr>
            <w:tcW w:type="dxa" w:w="4968"/>
          </w:tcPr>
          <w:p>
            <w:r>
              <w:rPr>
                <w:rFonts w:ascii="Aptos" w:hAnsi="Aptos"/>
                <w:sz w:val="18"/>
              </w:rPr>
              <w:t>Schema for an entity/event such as Aircraft, Customer, Order, or Incident.</w:t>
            </w:r>
          </w:p>
        </w:tc>
      </w:tr>
      <w:tr>
        <w:tc>
          <w:tcPr>
            <w:tcW w:type="dxa" w:w="4968"/>
          </w:tcPr>
          <w:p>
            <w:r>
              <w:rPr>
                <w:rFonts w:ascii="Aptos" w:hAnsi="Aptos"/>
                <w:sz w:val="18"/>
              </w:rPr>
              <w:t>Object</w:t>
            </w:r>
          </w:p>
        </w:tc>
        <w:tc>
          <w:tcPr>
            <w:tcW w:type="dxa" w:w="4968"/>
          </w:tcPr>
          <w:p>
            <w:r>
              <w:rPr>
                <w:rFonts w:ascii="Aptos" w:hAnsi="Aptos"/>
                <w:sz w:val="18"/>
              </w:rPr>
              <w:t>One concrete instance of an object type.</w:t>
            </w:r>
          </w:p>
        </w:tc>
      </w:tr>
      <w:tr>
        <w:tc>
          <w:tcPr>
            <w:tcW w:type="dxa" w:w="4968"/>
          </w:tcPr>
          <w:p>
            <w:r>
              <w:rPr>
                <w:rFonts w:ascii="Aptos" w:hAnsi="Aptos"/>
                <w:sz w:val="18"/>
              </w:rPr>
              <w:t>Property</w:t>
            </w:r>
          </w:p>
        </w:tc>
        <w:tc>
          <w:tcPr>
            <w:tcW w:type="dxa" w:w="4968"/>
          </w:tcPr>
          <w:p>
            <w:r>
              <w:rPr>
                <w:rFonts w:ascii="Aptos" w:hAnsi="Aptos"/>
                <w:sz w:val="18"/>
              </w:rPr>
              <w:t>Typed attribute on an object.</w:t>
            </w:r>
          </w:p>
        </w:tc>
      </w:tr>
      <w:tr>
        <w:tc>
          <w:tcPr>
            <w:tcW w:type="dxa" w:w="4968"/>
          </w:tcPr>
          <w:p>
            <w:r>
              <w:rPr>
                <w:rFonts w:ascii="Aptos" w:hAnsi="Aptos"/>
                <w:sz w:val="18"/>
              </w:rPr>
              <w:t>Link type</w:t>
            </w:r>
          </w:p>
        </w:tc>
        <w:tc>
          <w:tcPr>
            <w:tcW w:type="dxa" w:w="4968"/>
          </w:tcPr>
          <w:p>
            <w:r>
              <w:rPr>
                <w:rFonts w:ascii="Aptos" w:hAnsi="Aptos"/>
                <w:sz w:val="18"/>
              </w:rPr>
              <w:t>Typed relationship between object types.</w:t>
            </w:r>
          </w:p>
        </w:tc>
      </w:tr>
      <w:tr>
        <w:tc>
          <w:tcPr>
            <w:tcW w:type="dxa" w:w="4968"/>
          </w:tcPr>
          <w:p>
            <w:r>
              <w:rPr>
                <w:rFonts w:ascii="Aptos" w:hAnsi="Aptos"/>
                <w:sz w:val="18"/>
              </w:rPr>
              <w:t>Action type</w:t>
            </w:r>
          </w:p>
        </w:tc>
        <w:tc>
          <w:tcPr>
            <w:tcW w:type="dxa" w:w="4968"/>
          </w:tcPr>
          <w:p>
            <w:r>
              <w:rPr>
                <w:rFonts w:ascii="Aptos" w:hAnsi="Aptos"/>
                <w:sz w:val="18"/>
              </w:rPr>
              <w:t>Governed definition of an allowed state-changing operation.</w:t>
            </w:r>
          </w:p>
        </w:tc>
      </w:tr>
      <w:tr>
        <w:tc>
          <w:tcPr>
            <w:tcW w:type="dxa" w:w="4968"/>
          </w:tcPr>
          <w:p>
            <w:r>
              <w:rPr>
                <w:rFonts w:ascii="Aptos" w:hAnsi="Aptos"/>
                <w:sz w:val="18"/>
              </w:rPr>
              <w:t>Function</w:t>
            </w:r>
          </w:p>
        </w:tc>
        <w:tc>
          <w:tcPr>
            <w:tcW w:type="dxa" w:w="4968"/>
          </w:tcPr>
          <w:p>
            <w:r>
              <w:rPr>
                <w:rFonts w:ascii="Aptos" w:hAnsi="Aptos"/>
                <w:sz w:val="18"/>
              </w:rPr>
              <w:t>Reusable logic that reads/computes on Ontology data; some functions can construct edits when invoked through Actions.</w:t>
            </w:r>
          </w:p>
        </w:tc>
      </w:tr>
      <w:tr>
        <w:tc>
          <w:tcPr>
            <w:tcW w:type="dxa" w:w="4968"/>
          </w:tcPr>
          <w:p>
            <w:r>
              <w:rPr>
                <w:rFonts w:ascii="Aptos" w:hAnsi="Aptos"/>
                <w:sz w:val="18"/>
              </w:rPr>
              <w:t>Object set</w:t>
            </w:r>
          </w:p>
        </w:tc>
        <w:tc>
          <w:tcPr>
            <w:tcW w:type="dxa" w:w="4968"/>
          </w:tcPr>
          <w:p>
            <w:r>
              <w:rPr>
                <w:rFonts w:ascii="Aptos" w:hAnsi="Aptos"/>
                <w:sz w:val="18"/>
              </w:rPr>
              <w:t>A queryable collection of objects.</w:t>
            </w:r>
          </w:p>
        </w:tc>
      </w:tr>
      <w:tr>
        <w:tc>
          <w:tcPr>
            <w:tcW w:type="dxa" w:w="4968"/>
          </w:tcPr>
          <w:p>
            <w:r>
              <w:rPr>
                <w:rFonts w:ascii="Aptos" w:hAnsi="Aptos"/>
                <w:sz w:val="18"/>
              </w:rPr>
              <w:t>OSDK</w:t>
            </w:r>
          </w:p>
        </w:tc>
        <w:tc>
          <w:tcPr>
            <w:tcW w:type="dxa" w:w="4968"/>
          </w:tcPr>
          <w:p>
            <w:r>
              <w:rPr>
                <w:rFonts w:ascii="Aptos" w:hAnsi="Aptos"/>
                <w:sz w:val="18"/>
              </w:rPr>
              <w:t>Generated software-development kit for selected Ontology resources.</w:t>
            </w:r>
          </w:p>
        </w:tc>
      </w:tr>
      <w:tr>
        <w:tc>
          <w:tcPr>
            <w:tcW w:type="dxa" w:w="4968"/>
          </w:tcPr>
          <w:p>
            <w:r>
              <w:rPr>
                <w:rFonts w:ascii="Aptos" w:hAnsi="Aptos"/>
                <w:sz w:val="18"/>
              </w:rPr>
              <w:t>Workshop</w:t>
            </w:r>
          </w:p>
        </w:tc>
        <w:tc>
          <w:tcPr>
            <w:tcW w:type="dxa" w:w="4968"/>
          </w:tcPr>
          <w:p>
            <w:r>
              <w:rPr>
                <w:rFonts w:ascii="Aptos" w:hAnsi="Aptos"/>
                <w:sz w:val="18"/>
              </w:rPr>
              <w:t>Low/no-code builder for operational applications.</w:t>
            </w:r>
          </w:p>
        </w:tc>
      </w:tr>
      <w:tr>
        <w:tc>
          <w:tcPr>
            <w:tcW w:type="dxa" w:w="4968"/>
          </w:tcPr>
          <w:p>
            <w:r>
              <w:rPr>
                <w:rFonts w:ascii="Aptos" w:hAnsi="Aptos"/>
                <w:sz w:val="18"/>
              </w:rPr>
              <w:t>AIP</w:t>
            </w:r>
          </w:p>
        </w:tc>
        <w:tc>
          <w:tcPr>
            <w:tcW w:type="dxa" w:w="4968"/>
          </w:tcPr>
          <w:p>
            <w:r>
              <w:rPr>
                <w:rFonts w:ascii="Aptos" w:hAnsi="Aptos"/>
                <w:sz w:val="18"/>
              </w:rPr>
              <w:t>Palantir’s generative-AI platform and agent/workflow tooling.</w:t>
            </w:r>
          </w:p>
        </w:tc>
      </w:tr>
      <w:tr>
        <w:tc>
          <w:tcPr>
            <w:tcW w:type="dxa" w:w="4968"/>
          </w:tcPr>
          <w:p>
            <w:r>
              <w:rPr>
                <w:rFonts w:ascii="Aptos" w:hAnsi="Aptos"/>
                <w:sz w:val="18"/>
              </w:rPr>
              <w:t>AIP Logic</w:t>
            </w:r>
          </w:p>
        </w:tc>
        <w:tc>
          <w:tcPr>
            <w:tcW w:type="dxa" w:w="4968"/>
          </w:tcPr>
          <w:p>
            <w:r>
              <w:rPr>
                <w:rFonts w:ascii="Aptos" w:hAnsi="Aptos"/>
                <w:sz w:val="18"/>
              </w:rPr>
              <w:t>Block-based environment for LLM-powered functions and workflows.</w:t>
            </w:r>
          </w:p>
        </w:tc>
      </w:tr>
      <w:tr>
        <w:tc>
          <w:tcPr>
            <w:tcW w:type="dxa" w:w="4968"/>
          </w:tcPr>
          <w:p>
            <w:r>
              <w:rPr>
                <w:rFonts w:ascii="Aptos" w:hAnsi="Aptos"/>
                <w:sz w:val="18"/>
              </w:rPr>
              <w:t>AIP Chatbot</w:t>
            </w:r>
          </w:p>
        </w:tc>
        <w:tc>
          <w:tcPr>
            <w:tcW w:type="dxa" w:w="4968"/>
          </w:tcPr>
          <w:p>
            <w:r>
              <w:rPr>
                <w:rFonts w:ascii="Aptos" w:hAnsi="Aptos"/>
                <w:sz w:val="18"/>
              </w:rPr>
              <w:t>Tool-enabled interactive agent/assistant built against enterprise context.</w:t>
            </w:r>
          </w:p>
        </w:tc>
      </w:tr>
      <w:tr>
        <w:tc>
          <w:tcPr>
            <w:tcW w:type="dxa" w:w="4968"/>
          </w:tcPr>
          <w:p>
            <w:r>
              <w:rPr>
                <w:rFonts w:ascii="Aptos" w:hAnsi="Aptos"/>
                <w:sz w:val="18"/>
              </w:rPr>
              <w:t>Automate</w:t>
            </w:r>
          </w:p>
        </w:tc>
        <w:tc>
          <w:tcPr>
            <w:tcW w:type="dxa" w:w="4968"/>
          </w:tcPr>
          <w:p>
            <w:r>
              <w:rPr>
                <w:rFonts w:ascii="Aptos" w:hAnsi="Aptos"/>
                <w:sz w:val="18"/>
              </w:rPr>
              <w:t>Trigger/effect automation system operating under platform permissions.</w:t>
            </w:r>
          </w:p>
        </w:tc>
      </w:tr>
      <w:tr>
        <w:tc>
          <w:tcPr>
            <w:tcW w:type="dxa" w:w="4968"/>
          </w:tcPr>
          <w:p>
            <w:r>
              <w:rPr>
                <w:rFonts w:ascii="Aptos" w:hAnsi="Aptos"/>
                <w:sz w:val="18"/>
              </w:rPr>
              <w:t>CDC</w:t>
            </w:r>
          </w:p>
        </w:tc>
        <w:tc>
          <w:tcPr>
            <w:tcW w:type="dxa" w:w="4968"/>
          </w:tcPr>
          <w:p>
            <w:r>
              <w:rPr>
                <w:rFonts w:ascii="Aptos" w:hAnsi="Aptos"/>
                <w:sz w:val="18"/>
              </w:rPr>
              <w:t>Change Data Capture: ingestion of database changelog events.</w:t>
            </w:r>
          </w:p>
        </w:tc>
      </w:tr>
      <w:tr>
        <w:tc>
          <w:tcPr>
            <w:tcW w:type="dxa" w:w="4968"/>
          </w:tcPr>
          <w:p>
            <w:r>
              <w:rPr>
                <w:rFonts w:ascii="Aptos" w:hAnsi="Aptos"/>
                <w:sz w:val="18"/>
              </w:rPr>
              <w:t>Apollo</w:t>
            </w:r>
          </w:p>
        </w:tc>
        <w:tc>
          <w:tcPr>
            <w:tcW w:type="dxa" w:w="4968"/>
          </w:tcPr>
          <w:p>
            <w:r>
              <w:rPr>
                <w:rFonts w:ascii="Aptos" w:hAnsi="Aptos"/>
                <w:sz w:val="18"/>
              </w:rPr>
              <w:t>Continuous-delivery and fleet-management platform.</w:t>
            </w:r>
          </w:p>
        </w:tc>
      </w:tr>
      <w:tr>
        <w:tc>
          <w:tcPr>
            <w:tcW w:type="dxa" w:w="4968"/>
          </w:tcPr>
          <w:p>
            <w:r>
              <w:rPr>
                <w:rFonts w:ascii="Aptos" w:hAnsi="Aptos"/>
                <w:sz w:val="18"/>
              </w:rPr>
              <w:t>Rubix</w:t>
            </w:r>
          </w:p>
        </w:tc>
        <w:tc>
          <w:tcPr>
            <w:tcW w:type="dxa" w:w="4968"/>
          </w:tcPr>
          <w:p>
            <w:r>
              <w:rPr>
                <w:rFonts w:ascii="Aptos" w:hAnsi="Aptos"/>
                <w:sz w:val="18"/>
              </w:rPr>
              <w:t>Hardened Kubernetes substrate beneath Palantir services.</w:t>
            </w:r>
          </w:p>
        </w:tc>
      </w:tr>
      <w:tr>
        <w:tc>
          <w:tcPr>
            <w:tcW w:type="dxa" w:w="4968"/>
          </w:tcPr>
          <w:p>
            <w:r>
              <w:rPr>
                <w:rFonts w:ascii="Aptos" w:hAnsi="Aptos"/>
                <w:sz w:val="18"/>
              </w:rPr>
              <w:t>Marking</w:t>
            </w:r>
          </w:p>
        </w:tc>
        <w:tc>
          <w:tcPr>
            <w:tcW w:type="dxa" w:w="4968"/>
          </w:tcPr>
          <w:p>
            <w:r>
              <w:rPr>
                <w:rFonts w:ascii="Aptos" w:hAnsi="Aptos"/>
                <w:sz w:val="18"/>
              </w:rPr>
              <w:t>Mandatory access-control tag that can propagate with data.</w:t>
            </w:r>
          </w:p>
        </w:tc>
      </w:tr>
      <w:tr>
        <w:tc>
          <w:tcPr>
            <w:tcW w:type="dxa" w:w="4968"/>
          </w:tcPr>
          <w:p>
            <w:r>
              <w:rPr>
                <w:rFonts w:ascii="Aptos" w:hAnsi="Aptos"/>
                <w:sz w:val="18"/>
              </w:rPr>
              <w:t>CBAC</w:t>
            </w:r>
          </w:p>
        </w:tc>
        <w:tc>
          <w:tcPr>
            <w:tcW w:type="dxa" w:w="4968"/>
          </w:tcPr>
          <w:p>
            <w:r>
              <w:rPr>
                <w:rFonts w:ascii="Aptos" w:hAnsi="Aptos"/>
                <w:sz w:val="18"/>
              </w:rPr>
              <w:t>Classification-based access control used for clearance-style information protection.</w:t>
            </w:r>
          </w:p>
        </w:tc>
      </w:tr>
    </w:tbl>
    <w:p>
      <w:pPr>
        <w:pStyle w:val="Heading1"/>
      </w:pPr>
      <w:r>
        <w:t>19. Source map</w:t>
      </w:r>
    </w:p>
    <w:p>
      <w:pPr>
        <w:spacing w:after="100" w:line="259" w:lineRule="auto"/>
      </w:pPr>
      <w:r>
        <w:t>Primary sources used in this dossier. All are Palantir public documentation pages accessed for this compilation on 24 September 2026.</w:t>
      </w:r>
    </w:p>
    <w:p>
      <w:pPr>
        <w:spacing w:after="100" w:line="259" w:lineRule="auto"/>
      </w:pPr>
      <w:r>
        <w:rPr>
          <w:b/>
        </w:rPr>
        <w:t xml:space="preserve">[1] Palantir Architecture Center — Overview — </w:t>
      </w:r>
      <w:hyperlink r:id="rId11">
        <w:r>
          <w:rPr>
            <w:color w:val="2F5597"/>
            <w:u w:val="single"/>
          </w:rPr>
          <w:t>https://www.palantir.com/docs/foundry/architecture-center/overview</w:t>
        </w:r>
      </w:hyperlink>
    </w:p>
    <w:p>
      <w:pPr>
        <w:spacing w:after="100" w:line="259" w:lineRule="auto"/>
      </w:pPr>
      <w:r>
        <w:rPr>
          <w:b/>
        </w:rPr>
        <w:t xml:space="preserve">[2] Integrated platforms: AIP, Foundry, and Apollo — </w:t>
      </w:r>
      <w:hyperlink r:id="rId12">
        <w:r>
          <w:rPr>
            <w:color w:val="2F5597"/>
            <w:u w:val="single"/>
          </w:rPr>
          <w:t>https://www.palantir.com/docs/foundry/architecture-center/platforms</w:t>
        </w:r>
      </w:hyperlink>
    </w:p>
    <w:p>
      <w:pPr>
        <w:spacing w:after="100" w:line="259" w:lineRule="auto"/>
      </w:pPr>
      <w:r>
        <w:rPr>
          <w:b/>
        </w:rPr>
        <w:t xml:space="preserve">[3] The Ontology system — </w:t>
      </w:r>
      <w:hyperlink r:id="rId13">
        <w:r>
          <w:rPr>
            <w:color w:val="2F5597"/>
            <w:u w:val="single"/>
          </w:rPr>
          <w:t>https://www.palantir.com/docs/foundry/architecture-center/ontology-system</w:t>
        </w:r>
      </w:hyperlink>
    </w:p>
    <w:p>
      <w:pPr>
        <w:spacing w:after="100" w:line="259" w:lineRule="auto"/>
      </w:pPr>
      <w:r>
        <w:rPr>
          <w:b/>
        </w:rPr>
        <w:t xml:space="preserve">[4] Ontology core concepts — </w:t>
      </w:r>
      <w:hyperlink r:id="rId14">
        <w:r>
          <w:rPr>
            <w:color w:val="2F5597"/>
            <w:u w:val="single"/>
          </w:rPr>
          <w:t>https://www.palantir.com/docs/foundry/ontology/core-concepts</w:t>
        </w:r>
      </w:hyperlink>
    </w:p>
    <w:p>
      <w:pPr>
        <w:spacing w:after="100" w:line="259" w:lineRule="auto"/>
      </w:pPr>
      <w:r>
        <w:rPr>
          <w:b/>
        </w:rPr>
        <w:t xml:space="preserve">[5] Why create an Ontology? — </w:t>
      </w:r>
      <w:hyperlink r:id="rId15">
        <w:r>
          <w:rPr>
            <w:color w:val="2F5597"/>
            <w:u w:val="single"/>
          </w:rPr>
          <w:t>https://www.palantir.com/docs/foundry/ontology/why-ontology</w:t>
        </w:r>
      </w:hyperlink>
    </w:p>
    <w:p>
      <w:pPr>
        <w:spacing w:after="100" w:line="259" w:lineRule="auto"/>
      </w:pPr>
      <w:r>
        <w:rPr>
          <w:b/>
        </w:rPr>
        <w:t xml:space="preserve">[6] Ontology backend architecture — </w:t>
      </w:r>
      <w:hyperlink r:id="rId16">
        <w:r>
          <w:rPr>
            <w:color w:val="2F5597"/>
            <w:u w:val="single"/>
          </w:rPr>
          <w:t>https://www.palantir.com/docs/foundry/object-backend/overview</w:t>
        </w:r>
      </w:hyperlink>
    </w:p>
    <w:p>
      <w:pPr>
        <w:spacing w:after="100" w:line="259" w:lineRule="auto"/>
      </w:pPr>
      <w:r>
        <w:rPr>
          <w:b/>
        </w:rPr>
        <w:t xml:space="preserve">[7] Object types — </w:t>
      </w:r>
      <w:hyperlink r:id="rId17">
        <w:r>
          <w:rPr>
            <w:color w:val="2F5597"/>
            <w:u w:val="single"/>
          </w:rPr>
          <w:t>https://www.palantir.com/docs/foundry/object-link-types/object-types-overview</w:t>
        </w:r>
      </w:hyperlink>
    </w:p>
    <w:p>
      <w:pPr>
        <w:spacing w:after="100" w:line="259" w:lineRule="auto"/>
      </w:pPr>
      <w:r>
        <w:rPr>
          <w:b/>
        </w:rPr>
        <w:t xml:space="preserve">[8] Link types — </w:t>
      </w:r>
      <w:hyperlink r:id="rId18">
        <w:r>
          <w:rPr>
            <w:color w:val="2F5597"/>
            <w:u w:val="single"/>
          </w:rPr>
          <w:t>https://www.palantir.com/docs/foundry/object-link-types/link-types-overview</w:t>
        </w:r>
      </w:hyperlink>
    </w:p>
    <w:p>
      <w:pPr>
        <w:spacing w:after="100" w:line="259" w:lineRule="auto"/>
      </w:pPr>
      <w:r>
        <w:rPr>
          <w:b/>
        </w:rPr>
        <w:t xml:space="preserve">[9] Action types overview — </w:t>
      </w:r>
      <w:hyperlink r:id="rId19">
        <w:r>
          <w:rPr>
            <w:color w:val="2F5597"/>
            <w:u w:val="single"/>
          </w:rPr>
          <w:t>https://www.palantir.com/docs/foundry/action-types/overview</w:t>
        </w:r>
      </w:hyperlink>
    </w:p>
    <w:p>
      <w:pPr>
        <w:spacing w:after="100" w:line="259" w:lineRule="auto"/>
      </w:pPr>
      <w:r>
        <w:rPr>
          <w:b/>
        </w:rPr>
        <w:t xml:space="preserve">[10] Action consistency and isolation — </w:t>
      </w:r>
      <w:hyperlink r:id="rId20">
        <w:r>
          <w:rPr>
            <w:color w:val="2F5597"/>
            <w:u w:val="single"/>
          </w:rPr>
          <w:t>https://www.palantir.com/docs/foundry/action-types/consistency-guarantees</w:t>
        </w:r>
      </w:hyperlink>
    </w:p>
    <w:p>
      <w:pPr>
        <w:spacing w:after="100" w:line="259" w:lineRule="auto"/>
      </w:pPr>
      <w:r>
        <w:rPr>
          <w:b/>
        </w:rPr>
        <w:t xml:space="preserve">[11] Ontology edit functions — </w:t>
      </w:r>
      <w:hyperlink r:id="rId21">
        <w:r>
          <w:rPr>
            <w:color w:val="2F5597"/>
            <w:u w:val="single"/>
          </w:rPr>
          <w:t>https://www.palantir.com/docs/foundry/functions/typescript-v2-ontology-edits</w:t>
        </w:r>
      </w:hyperlink>
    </w:p>
    <w:p>
      <w:pPr>
        <w:spacing w:after="100" w:line="259" w:lineRule="auto"/>
      </w:pPr>
      <w:r>
        <w:rPr>
          <w:b/>
        </w:rPr>
        <w:t xml:space="preserve">[12] Object permissioning — </w:t>
      </w:r>
      <w:hyperlink r:id="rId22">
        <w:r>
          <w:rPr>
            <w:color w:val="2F5597"/>
            <w:u w:val="single"/>
          </w:rPr>
          <w:t>https://www.palantir.com/docs/foundry/object-permissioning/overview</w:t>
        </w:r>
      </w:hyperlink>
    </w:p>
    <w:p>
      <w:pPr>
        <w:spacing w:after="100" w:line="259" w:lineRule="auto"/>
      </w:pPr>
      <w:r>
        <w:rPr>
          <w:b/>
        </w:rPr>
        <w:t xml:space="preserve">[13] Foundry security overview — </w:t>
      </w:r>
      <w:hyperlink r:id="rId23">
        <w:r>
          <w:rPr>
            <w:color w:val="2F5597"/>
            <w:u w:val="single"/>
          </w:rPr>
          <w:t>https://www.palantir.com/docs/foundry/security/overview</w:t>
        </w:r>
      </w:hyperlink>
    </w:p>
    <w:p>
      <w:pPr>
        <w:spacing w:after="100" w:line="259" w:lineRule="auto"/>
      </w:pPr>
      <w:r>
        <w:rPr>
          <w:b/>
        </w:rPr>
        <w:t xml:space="preserve">[14] Markings — </w:t>
      </w:r>
      <w:hyperlink r:id="rId24">
        <w:r>
          <w:rPr>
            <w:color w:val="2F5597"/>
            <w:u w:val="single"/>
          </w:rPr>
          <w:t>https://www.palantir.com/docs/foundry/security/markings</w:t>
        </w:r>
      </w:hyperlink>
    </w:p>
    <w:p>
      <w:pPr>
        <w:spacing w:after="100" w:line="259" w:lineRule="auto"/>
      </w:pPr>
      <w:r>
        <w:rPr>
          <w:b/>
        </w:rPr>
        <w:t xml:space="preserve">[15] Classification-based Access Controls — </w:t>
      </w:r>
      <w:hyperlink r:id="rId25">
        <w:r>
          <w:rPr>
            <w:color w:val="2F5597"/>
            <w:u w:val="single"/>
          </w:rPr>
          <w:t>https://www.palantir.com/docs/foundry/security/classification-based-access-controls</w:t>
        </w:r>
      </w:hyperlink>
    </w:p>
    <w:p>
      <w:pPr>
        <w:spacing w:after="100" w:line="259" w:lineRule="auto"/>
      </w:pPr>
      <w:r>
        <w:rPr>
          <w:b/>
        </w:rPr>
        <w:t xml:space="preserve">[16] Audit logs — </w:t>
      </w:r>
      <w:hyperlink r:id="rId26">
        <w:r>
          <w:rPr>
            <w:color w:val="2F5597"/>
            <w:u w:val="single"/>
          </w:rPr>
          <w:t>https://www.palantir.com/docs/foundry/security/audit-logs-overview</w:t>
        </w:r>
      </w:hyperlink>
    </w:p>
    <w:p>
      <w:pPr>
        <w:spacing w:after="100" w:line="259" w:lineRule="auto"/>
      </w:pPr>
      <w:r>
        <w:rPr>
          <w:b/>
        </w:rPr>
        <w:t xml:space="preserve">[17] Data Connection — core concepts — </w:t>
      </w:r>
      <w:hyperlink r:id="rId27">
        <w:r>
          <w:rPr>
            <w:color w:val="2F5597"/>
            <w:u w:val="single"/>
          </w:rPr>
          <w:t>https://www.palantir.com/docs/foundry/data-connection/core-concepts</w:t>
        </w:r>
      </w:hyperlink>
    </w:p>
    <w:p>
      <w:pPr>
        <w:spacing w:after="100" w:line="259" w:lineRule="auto"/>
      </w:pPr>
      <w:r>
        <w:rPr>
          <w:b/>
        </w:rPr>
        <w:t xml:space="preserve">[18] Change Data Capture — </w:t>
      </w:r>
      <w:hyperlink r:id="rId28">
        <w:r>
          <w:rPr>
            <w:color w:val="2F5597"/>
            <w:u w:val="single"/>
          </w:rPr>
          <w:t>https://www.palantir.com/docs/foundry/data-integration/change-data-capture</w:t>
        </w:r>
      </w:hyperlink>
    </w:p>
    <w:p>
      <w:pPr>
        <w:spacing w:after="100" w:line="259" w:lineRule="auto"/>
      </w:pPr>
      <w:r>
        <w:rPr>
          <w:b/>
        </w:rPr>
        <w:t xml:space="preserve">[19] Pipeline Builder — </w:t>
      </w:r>
      <w:hyperlink r:id="rId29">
        <w:r>
          <w:rPr>
            <w:color w:val="2F5597"/>
            <w:u w:val="single"/>
          </w:rPr>
          <w:t>https://www.palantir.com/docs/foundry/pipeline-builder</w:t>
        </w:r>
      </w:hyperlink>
    </w:p>
    <w:p>
      <w:pPr>
        <w:spacing w:after="100" w:line="259" w:lineRule="auto"/>
      </w:pPr>
      <w:r>
        <w:rPr>
          <w:b/>
        </w:rPr>
        <w:t xml:space="preserve">[20] Pipeline Builder transforms — </w:t>
      </w:r>
      <w:hyperlink r:id="rId30">
        <w:r>
          <w:rPr>
            <w:color w:val="2F5597"/>
            <w:u w:val="single"/>
          </w:rPr>
          <w:t>https://www.palantir.com/docs/foundry/pipeline-builder/transforms-overview</w:t>
        </w:r>
      </w:hyperlink>
    </w:p>
    <w:p>
      <w:pPr>
        <w:spacing w:after="100" w:line="259" w:lineRule="auto"/>
      </w:pPr>
      <w:r>
        <w:rPr>
          <w:b/>
        </w:rPr>
        <w:t xml:space="preserve">[21] Ontology SDK — </w:t>
      </w:r>
      <w:hyperlink r:id="rId31">
        <w:r>
          <w:rPr>
            <w:color w:val="2F5597"/>
            <w:u w:val="single"/>
          </w:rPr>
          <w:t>https://www.palantir.com/docs/foundry/ontology-sdk</w:t>
        </w:r>
      </w:hyperlink>
    </w:p>
    <w:p>
      <w:pPr>
        <w:spacing w:after="100" w:line="259" w:lineRule="auto"/>
      </w:pPr>
      <w:r>
        <w:rPr>
          <w:b/>
        </w:rPr>
        <w:t xml:space="preserve">[22] Application building overview — </w:t>
      </w:r>
      <w:hyperlink r:id="rId32">
        <w:r>
          <w:rPr>
            <w:color w:val="2F5597"/>
            <w:u w:val="single"/>
          </w:rPr>
          <w:t>https://www.palantir.com/docs/foundry/app-building/overview</w:t>
        </w:r>
      </w:hyperlink>
    </w:p>
    <w:p>
      <w:pPr>
        <w:spacing w:after="100" w:line="259" w:lineRule="auto"/>
      </w:pPr>
      <w:r>
        <w:rPr>
          <w:b/>
        </w:rPr>
        <w:t xml:space="preserve">[23] AIP overview — </w:t>
      </w:r>
      <w:hyperlink r:id="rId33">
        <w:r>
          <w:rPr>
            <w:color w:val="2F5597"/>
            <w:u w:val="single"/>
          </w:rPr>
          <w:t>https://www.palantir.com/docs/foundry/aip</w:t>
        </w:r>
      </w:hyperlink>
    </w:p>
    <w:p>
      <w:pPr>
        <w:spacing w:after="100" w:line="259" w:lineRule="auto"/>
      </w:pPr>
      <w:r>
        <w:rPr>
          <w:b/>
        </w:rPr>
        <w:t xml:space="preserve">[24] AIP architecture — </w:t>
      </w:r>
      <w:hyperlink r:id="rId34">
        <w:r>
          <w:rPr>
            <w:color w:val="2F5597"/>
            <w:u w:val="single"/>
          </w:rPr>
          <w:t>https://www.palantir.com/docs/foundry/architecture-center/aip-architecture</w:t>
        </w:r>
      </w:hyperlink>
    </w:p>
    <w:p>
      <w:pPr>
        <w:spacing w:after="100" w:line="259" w:lineRule="auto"/>
      </w:pPr>
      <w:r>
        <w:rPr>
          <w:b/>
        </w:rPr>
        <w:t xml:space="preserve">[25] AIP Chatbot Studio core concepts — </w:t>
      </w:r>
      <w:hyperlink r:id="rId35">
        <w:r>
          <w:rPr>
            <w:color w:val="2F5597"/>
            <w:u w:val="single"/>
          </w:rPr>
          <w:t>https://www.palantir.com/docs/foundry/chatbot-studio/core-concepts</w:t>
        </w:r>
      </w:hyperlink>
    </w:p>
    <w:p>
      <w:pPr>
        <w:spacing w:after="100" w:line="259" w:lineRule="auto"/>
      </w:pPr>
      <w:r>
        <w:rPr>
          <w:b/>
        </w:rPr>
        <w:t xml:space="preserve">[26] AIP Logic core concepts — </w:t>
      </w:r>
      <w:hyperlink r:id="rId36">
        <w:r>
          <w:rPr>
            <w:color w:val="2F5597"/>
            <w:u w:val="single"/>
          </w:rPr>
          <w:t>https://www.palantir.com/docs/foundry/logic/core-concepts</w:t>
        </w:r>
      </w:hyperlink>
    </w:p>
    <w:p>
      <w:pPr>
        <w:spacing w:after="100" w:line="259" w:lineRule="auto"/>
      </w:pPr>
      <w:r>
        <w:rPr>
          <w:b/>
        </w:rPr>
        <w:t xml:space="preserve">[27] AIP Logic blocks — </w:t>
      </w:r>
      <w:hyperlink r:id="rId37">
        <w:r>
          <w:rPr>
            <w:color w:val="2F5597"/>
            <w:u w:val="single"/>
          </w:rPr>
          <w:t>https://www.palantir.com/docs/foundry/logic/blocks</w:t>
        </w:r>
      </w:hyperlink>
    </w:p>
    <w:p>
      <w:pPr>
        <w:spacing w:after="100" w:line="259" w:lineRule="auto"/>
      </w:pPr>
      <w:r>
        <w:rPr>
          <w:b/>
        </w:rPr>
        <w:t xml:space="preserve">[28] AIP security and privacy — </w:t>
      </w:r>
      <w:hyperlink r:id="rId38">
        <w:r>
          <w:rPr>
            <w:color w:val="2F5597"/>
            <w:u w:val="single"/>
          </w:rPr>
          <w:t>https://www.palantir.com/docs/foundry/aip/aip-security</w:t>
        </w:r>
      </w:hyperlink>
    </w:p>
    <w:p>
      <w:pPr>
        <w:spacing w:after="100" w:line="259" w:lineRule="auto"/>
      </w:pPr>
      <w:r>
        <w:rPr>
          <w:b/>
        </w:rPr>
        <w:t xml:space="preserve">[29] Ontology MCP — sample architecture — </w:t>
      </w:r>
      <w:hyperlink r:id="rId39">
        <w:r>
          <w:rPr>
            <w:color w:val="2F5597"/>
            <w:u w:val="single"/>
          </w:rPr>
          <w:t>https://www.palantir.com/docs/foundry/ontology-mcp/sample-architecture</w:t>
        </w:r>
      </w:hyperlink>
    </w:p>
    <w:p>
      <w:pPr>
        <w:spacing w:after="100" w:line="259" w:lineRule="auto"/>
      </w:pPr>
      <w:r>
        <w:rPr>
          <w:b/>
        </w:rPr>
        <w:t xml:space="preserve">[30] Apollo introduction — </w:t>
      </w:r>
      <w:hyperlink r:id="rId40">
        <w:r>
          <w:rPr>
            <w:color w:val="2F5597"/>
            <w:u w:val="single"/>
          </w:rPr>
          <w:t>https://www.palantir.com/docs/apollo/core/introduction</w:t>
        </w:r>
      </w:hyperlink>
    </w:p>
    <w:p>
      <w:pPr>
        <w:spacing w:after="100" w:line="259" w:lineRule="auto"/>
      </w:pPr>
      <w:r>
        <w:rPr>
          <w:b/>
        </w:rPr>
        <w:t xml:space="preserve">[31] Apollo architecture overview — </w:t>
      </w:r>
      <w:hyperlink r:id="rId41">
        <w:r>
          <w:rPr>
            <w:color w:val="2F5597"/>
            <w:u w:val="single"/>
          </w:rPr>
          <w:t>https://www.palantir.com/docs/apollo/core/overview</w:t>
        </w:r>
      </w:hyperlink>
    </w:p>
    <w:p>
      <w:pPr>
        <w:spacing w:after="100" w:line="259" w:lineRule="auto"/>
      </w:pPr>
      <w:r>
        <w:rPr>
          <w:b/>
        </w:rPr>
        <w:t xml:space="preserve">[32] Rubix substrate — </w:t>
      </w:r>
      <w:hyperlink r:id="rId42">
        <w:r>
          <w:rPr>
            <w:color w:val="2F5597"/>
            <w:u w:val="single"/>
          </w:rPr>
          <w:t>https://www.palantir.com/docs/foundry/architecture-center/rubix</w:t>
        </w:r>
      </w:hyperlink>
    </w:p>
    <w:p>
      <w:pPr>
        <w:spacing w:after="100" w:line="259" w:lineRule="auto"/>
      </w:pPr>
      <w:r>
        <w:rPr>
          <w:b/>
        </w:rPr>
        <w:t xml:space="preserve">[33] Data Connection exports — </w:t>
      </w:r>
      <w:hyperlink r:id="rId43">
        <w:r>
          <w:rPr>
            <w:color w:val="2F5597"/>
            <w:u w:val="single"/>
          </w:rPr>
          <w:t>https://www.palantir.com/docs/foundry/data-connection/export-overview</w:t>
        </w:r>
      </w:hyperlink>
    </w:p>
    <w:p>
      <w:pPr>
        <w:spacing w:after="100" w:line="259" w:lineRule="auto"/>
      </w:pPr>
      <w:r>
        <w:rPr>
          <w:b/>
        </w:rPr>
        <w:t xml:space="preserve">[34] Data Connection webhooks — </w:t>
      </w:r>
      <w:hyperlink r:id="rId44">
        <w:r>
          <w:rPr>
            <w:color w:val="2F5597"/>
            <w:u w:val="single"/>
          </w:rPr>
          <w:t>https://www.palantir.com/docs/foundry/data-connection/webhooks-overview</w:t>
        </w:r>
      </w:hyperlink>
    </w:p>
    <w:p>
      <w:pPr>
        <w:spacing w:after="100" w:line="259" w:lineRule="auto"/>
      </w:pPr>
      <w:r>
        <w:rPr>
          <w:b/>
        </w:rPr>
        <w:t xml:space="preserve">[35] Automate permissions — </w:t>
      </w:r>
      <w:hyperlink r:id="rId45">
        <w:r>
          <w:rPr>
            <w:color w:val="2F5597"/>
            <w:u w:val="single"/>
          </w:rPr>
          <w:t>https://www.palantir.com/docs/foundry/automate/permissions</w:t>
        </w:r>
      </w:hyperlink>
    </w:p>
    <w:p>
      <w:pPr>
        <w:spacing w:after="100" w:line="259" w:lineRule="auto"/>
      </w:pPr>
      <w:r>
        <w:rPr>
          <w:b/>
        </w:rPr>
        <w:t xml:space="preserve">[36] Action log — </w:t>
      </w:r>
      <w:hyperlink r:id="rId46">
        <w:r>
          <w:rPr>
            <w:color w:val="2F5597"/>
            <w:u w:val="single"/>
          </w:rPr>
          <w:t>https://www.palantir.com/docs/foundry/action-types/action-log</w:t>
        </w:r>
      </w:hyperlink>
    </w:p>
    <w:p>
      <w:pPr>
        <w:spacing w:before="240" w:after="100" w:line="259" w:lineRule="auto"/>
      </w:pPr>
      <w:r>
        <w:rPr>
          <w:b/>
        </w:rPr>
        <w:t xml:space="preserve">Bottom line: </w:t>
      </w:r>
      <w:r>
        <w:t>Palantir is a full operational stack whose distinctive center is the Ontology: a shared, permissioned model of enterprise reality that joins data, computation, allowed actions, applications, and AI agents. Foundry builds and serves that reality; AIP reasons and automates against it; Apollo and Rubix keep the software running across heterogeneous environments.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Publicly documented architecture • compiled 24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E6E6E"/>
        <w:sz w:val="16"/>
      </w:rPr>
      <w:t>PALANTIR — PUBLIC TECHNICAL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2B3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E3E3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2B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alantir.com/docs/foundry/architecture-center/overview" TargetMode="External"/><Relationship Id="rId12" Type="http://schemas.openxmlformats.org/officeDocument/2006/relationships/hyperlink" Target="https://www.palantir.com/docs/foundry/architecture-center/platforms" TargetMode="External"/><Relationship Id="rId13" Type="http://schemas.openxmlformats.org/officeDocument/2006/relationships/hyperlink" Target="https://www.palantir.com/docs/foundry/architecture-center/ontology-system" TargetMode="External"/><Relationship Id="rId14" Type="http://schemas.openxmlformats.org/officeDocument/2006/relationships/hyperlink" Target="https://www.palantir.com/docs/foundry/ontology/core-concepts" TargetMode="External"/><Relationship Id="rId15" Type="http://schemas.openxmlformats.org/officeDocument/2006/relationships/hyperlink" Target="https://www.palantir.com/docs/foundry/ontology/why-ontology" TargetMode="External"/><Relationship Id="rId16" Type="http://schemas.openxmlformats.org/officeDocument/2006/relationships/hyperlink" Target="https://www.palantir.com/docs/foundry/object-backend/overview" TargetMode="External"/><Relationship Id="rId17" Type="http://schemas.openxmlformats.org/officeDocument/2006/relationships/hyperlink" Target="https://www.palantir.com/docs/foundry/object-link-types/object-types-overview" TargetMode="External"/><Relationship Id="rId18" Type="http://schemas.openxmlformats.org/officeDocument/2006/relationships/hyperlink" Target="https://www.palantir.com/docs/foundry/object-link-types/link-types-overview" TargetMode="External"/><Relationship Id="rId19" Type="http://schemas.openxmlformats.org/officeDocument/2006/relationships/hyperlink" Target="https://www.palantir.com/docs/foundry/action-types/overview" TargetMode="External"/><Relationship Id="rId20" Type="http://schemas.openxmlformats.org/officeDocument/2006/relationships/hyperlink" Target="https://www.palantir.com/docs/foundry/action-types/consistency-guarantees" TargetMode="External"/><Relationship Id="rId21" Type="http://schemas.openxmlformats.org/officeDocument/2006/relationships/hyperlink" Target="https://www.palantir.com/docs/foundry/functions/typescript-v2-ontology-edits" TargetMode="External"/><Relationship Id="rId22" Type="http://schemas.openxmlformats.org/officeDocument/2006/relationships/hyperlink" Target="https://www.palantir.com/docs/foundry/object-permissioning/overview" TargetMode="External"/><Relationship Id="rId23" Type="http://schemas.openxmlformats.org/officeDocument/2006/relationships/hyperlink" Target="https://www.palantir.com/docs/foundry/security/overview" TargetMode="External"/><Relationship Id="rId24" Type="http://schemas.openxmlformats.org/officeDocument/2006/relationships/hyperlink" Target="https://www.palantir.com/docs/foundry/security/markings" TargetMode="External"/><Relationship Id="rId25" Type="http://schemas.openxmlformats.org/officeDocument/2006/relationships/hyperlink" Target="https://www.palantir.com/docs/foundry/security/classification-based-access-controls" TargetMode="External"/><Relationship Id="rId26" Type="http://schemas.openxmlformats.org/officeDocument/2006/relationships/hyperlink" Target="https://www.palantir.com/docs/foundry/security/audit-logs-overview" TargetMode="External"/><Relationship Id="rId27" Type="http://schemas.openxmlformats.org/officeDocument/2006/relationships/hyperlink" Target="https://www.palantir.com/docs/foundry/data-connection/core-concepts" TargetMode="External"/><Relationship Id="rId28" Type="http://schemas.openxmlformats.org/officeDocument/2006/relationships/hyperlink" Target="https://www.palantir.com/docs/foundry/data-integration/change-data-capture" TargetMode="External"/><Relationship Id="rId29" Type="http://schemas.openxmlformats.org/officeDocument/2006/relationships/hyperlink" Target="https://www.palantir.com/docs/foundry/pipeline-builder" TargetMode="External"/><Relationship Id="rId30" Type="http://schemas.openxmlformats.org/officeDocument/2006/relationships/hyperlink" Target="https://www.palantir.com/docs/foundry/pipeline-builder/transforms-overview" TargetMode="External"/><Relationship Id="rId31" Type="http://schemas.openxmlformats.org/officeDocument/2006/relationships/hyperlink" Target="https://www.palantir.com/docs/foundry/ontology-sdk" TargetMode="External"/><Relationship Id="rId32" Type="http://schemas.openxmlformats.org/officeDocument/2006/relationships/hyperlink" Target="https://www.palantir.com/docs/foundry/app-building/overview" TargetMode="External"/><Relationship Id="rId33" Type="http://schemas.openxmlformats.org/officeDocument/2006/relationships/hyperlink" Target="https://www.palantir.com/docs/foundry/aip" TargetMode="External"/><Relationship Id="rId34" Type="http://schemas.openxmlformats.org/officeDocument/2006/relationships/hyperlink" Target="https://www.palantir.com/docs/foundry/architecture-center/aip-architecture" TargetMode="External"/><Relationship Id="rId35" Type="http://schemas.openxmlformats.org/officeDocument/2006/relationships/hyperlink" Target="https://www.palantir.com/docs/foundry/chatbot-studio/core-concepts" TargetMode="External"/><Relationship Id="rId36" Type="http://schemas.openxmlformats.org/officeDocument/2006/relationships/hyperlink" Target="https://www.palantir.com/docs/foundry/logic/core-concepts" TargetMode="External"/><Relationship Id="rId37" Type="http://schemas.openxmlformats.org/officeDocument/2006/relationships/hyperlink" Target="https://www.palantir.com/docs/foundry/logic/blocks" TargetMode="External"/><Relationship Id="rId38" Type="http://schemas.openxmlformats.org/officeDocument/2006/relationships/hyperlink" Target="https://www.palantir.com/docs/foundry/aip/aip-security" TargetMode="External"/><Relationship Id="rId39" Type="http://schemas.openxmlformats.org/officeDocument/2006/relationships/hyperlink" Target="https://www.palantir.com/docs/foundry/ontology-mcp/sample-architecture" TargetMode="External"/><Relationship Id="rId40" Type="http://schemas.openxmlformats.org/officeDocument/2006/relationships/hyperlink" Target="https://www.palantir.com/docs/apollo/core/introduction" TargetMode="External"/><Relationship Id="rId41" Type="http://schemas.openxmlformats.org/officeDocument/2006/relationships/hyperlink" Target="https://www.palantir.com/docs/apollo/core/overview" TargetMode="External"/><Relationship Id="rId42" Type="http://schemas.openxmlformats.org/officeDocument/2006/relationships/hyperlink" Target="https://www.palantir.com/docs/foundry/architecture-center/rubix" TargetMode="External"/><Relationship Id="rId43" Type="http://schemas.openxmlformats.org/officeDocument/2006/relationships/hyperlink" Target="https://www.palantir.com/docs/foundry/data-connection/export-overview" TargetMode="External"/><Relationship Id="rId44" Type="http://schemas.openxmlformats.org/officeDocument/2006/relationships/hyperlink" Target="https://www.palantir.com/docs/foundry/data-connection/webhooks-overview" TargetMode="External"/><Relationship Id="rId45" Type="http://schemas.openxmlformats.org/officeDocument/2006/relationships/hyperlink" Target="https://www.palantir.com/docs/foundry/automate/permissions" TargetMode="External"/><Relationship Id="rId46" Type="http://schemas.openxmlformats.org/officeDocument/2006/relationships/hyperlink" Target="https://www.palantir.com/docs/foundry/action-types/action-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