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56"/>
        </w:rPr>
        <w:t>MANWË</w:t>
      </w:r>
    </w:p>
    <w:p>
      <w:pPr>
        <w:jc w:val="center"/>
      </w:pPr>
      <w:r>
        <w:rPr>
          <w:b/>
          <w:sz w:val="32"/>
        </w:rPr>
        <w:t>Vision UX — espace cognitif collaboratif &amp; Living Graph</w:t>
      </w:r>
    </w:p>
    <w:p>
      <w:pPr>
        <w:jc w:val="center"/>
      </w:pPr>
      <w:r>
        <w:rPr>
          <w:color w:val="646464"/>
          <w:sz w:val="20"/>
        </w:rPr>
        <w:t>v3.0 • 30 août 2026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7"/>
            <w:vAlign w:val="center"/>
          </w:tcPr>
          <w:p>
            <w:r>
              <w:rPr>
                <w:b/>
                <w:color w:val="1D3557"/>
              </w:rPr>
              <w:t>Principe directeur</w:t>
              <w:br/>
            </w:r>
            <w:r>
              <w:t>MANWË n'est pas un logiciel que l'utilisateur pilote. C'est une représentation externe partagée dans laquelle l'humain et le LLM construisent, inspectent, questionnent et révisent ensemble une compréhension du monde social.</w:t>
            </w:r>
          </w:p>
        </w:tc>
      </w:tr>
    </w:tbl>
    <w:p/>
    <w:p>
      <w:pPr>
        <w:pStyle w:val="Heading1"/>
      </w:pPr>
      <w:r>
        <w:t>1. Rupture avec le paradigme SaaS</w:t>
      </w:r>
    </w:p>
    <w:p>
      <w:r>
        <w:t>La boucle principale n'est pas navigate → edit → save mais perceive → formulate → confront → clarify → choose → learn. L'utilisateur ne maintient pas une base sociale ; MANWË maintient le modèle et l'utilisateur intervient lorsqu'il veut comprendre, corriger, préciser ou orienter.</w:t>
      </w:r>
    </w:p>
    <w:p>
      <w:pPr>
        <w:pStyle w:val="Heading1"/>
      </w:pPr>
      <w:r>
        <w:t>2. Living Graph comme surface centrale</w:t>
      </w:r>
    </w:p>
    <w:p>
      <w:r>
        <w:t>Le centre de l'interface est un sous-graphe vivant du travail actuel du LLM. Il peut contenir personnes, groupes, relations, événements, hypothèses, objectifs, problèmes, concepts et questions ouvertes. Le LLM le recompose selon la question en cours ; il ne montre jamais la base entière par défaut.</w:t>
      </w:r>
    </w:p>
    <w:p>
      <w:pPr>
        <w:pStyle w:val="Heading1"/>
      </w:pPr>
      <w:r>
        <w:t>3. Grammaire épistémique</w:t>
      </w:r>
    </w:p>
    <w:p>
      <w:r>
        <w:t>◆ Explicit : déclaration directe. ● Observed : événement/comportement. ≈ User impression : perception subjective rapportée. ◇ Inferred : interprétation de MANWË. ? Unknown/Open question : donnée manquante importante. L'incertitude et l'absence de données sont des états normaux, pas des erreurs à masquer.</w:t>
      </w:r>
    </w:p>
    <w:p>
      <w:pPr>
        <w:pStyle w:val="Heading1"/>
      </w:pPr>
      <w:r>
        <w:t>4. Interaction directe avec la représentation</w:t>
      </w:r>
    </w:p>
    <w:p>
      <w:r>
        <w:t>Survol : aperçu léger. Sélection : état ancré et Inspector. Comment : annotation attachée au nœud/lien/hypothèse. Reply : réponse à une question ouverte. Why? : ouvre la provenance. L'essentiel doit rester accessible au clic ; le hover n'est qu'un accélérateur.</w:t>
      </w:r>
    </w:p>
    <w:p>
      <w:pPr>
        <w:pStyle w:val="Heading1"/>
      </w:pPr>
      <w:r>
        <w:t>5. MANWË peut initier</w:t>
      </w:r>
    </w:p>
    <w:p>
      <w:r>
        <w:t>Le LLM peut signaler un changement, exprimer une incertitude, poser une question ciblée ou proposer une hypothèse. Ces initiatives sont intégrées au modèle visuel : un '?' peut apparaître sur Claire parce que l'initiative récente est inconnue, plutôt qu'une question perdue dans l'historique du chat.</w:t>
      </w:r>
    </w:p>
    <w:p>
      <w:pPr>
        <w:pStyle w:val="Heading1"/>
      </w:pPr>
      <w:r>
        <w:t>6. Inspector : cognition inspectable</w:t>
      </w:r>
    </w:p>
    <w:p>
      <w:r>
        <w:t>L'Inspector est contextuel. Pour une inférence, il montre proposition, confiance qualitative, éléments pour/contre, alternatives, événements liés et annotations utilisateur. Le chemin universel est résultat → explication → preuves → observation → événement/source.</w:t>
      </w:r>
    </w:p>
    <w:p>
      <w:pPr>
        <w:pStyle w:val="Heading1"/>
      </w:pPr>
      <w:r>
        <w:t>7. Langage + espace</w:t>
      </w:r>
    </w:p>
    <w:p>
      <w:r>
        <w:t>Un champ naturel persistant sert à raconter, demander, corriger, définir un objectif ou exprimer un problème. La réponse de MANWË peut être textuelle et spatiale : recentrage du graphe, apparition d'une hypothèse, mise en évidence d'une relation, ouverture d'une inconnue.</w:t>
      </w:r>
    </w:p>
    <w:p>
      <w:pPr>
        <w:pStyle w:val="Heading1"/>
      </w:pPr>
      <w:r>
        <w:t>8. Goals et Problems émergents</w:t>
      </w:r>
    </w:p>
    <w:p>
      <w:r>
        <w:t>Les objets persistants naissent de la conversation. « J'aimerais avoir un groupe d'amis plus proche » devient un Goal avec situation actuelle, personnes pertinentes, directions et inconnues. « Je me sens périphérique » devient un Problem décomposé en observations, inconnues et interprétations concurrentes.</w:t>
      </w:r>
    </w:p>
    <w:p>
      <w:pPr>
        <w:pStyle w:val="Heading1"/>
      </w:pPr>
      <w:r>
        <w:t>9. Today comme compréhension actuelle</w:t>
      </w:r>
    </w:p>
    <w:p>
      <w:r>
        <w:t>Today n'est pas un dashboard de widgets. C'est une synthèse hiérarchisée de ce qui mérite l'attention : situation générale, changements significatifs, questions ouvertes, interactions temporellement proches et objectifs réellement actifs.</w:t>
      </w:r>
    </w:p>
    <w:p>
      <w:pPr>
        <w:pStyle w:val="Heading1"/>
      </w:pPr>
      <w:r>
        <w:t>10. Counselor parcimonieux</w:t>
      </w:r>
    </w:p>
    <w:p>
      <w:r>
        <w:t>Le Counselor intervient seulement lorsqu'une action semble opportune ou lorsque l'utilisateur le demande. Les suggestions restent hypothétiques, expliquables et à faible pression. Le feedback alimente le fading afin que MANWË disparaisse progressivement là où l'utilisateur maîtrise déjà le pattern.</w:t>
      </w:r>
    </w:p>
    <w:p>
      <w:pPr>
        <w:pStyle w:val="Heading1"/>
      </w:pPr>
      <w:r>
        <w:t>11. Navigation minimale</w:t>
      </w:r>
    </w:p>
    <w:p>
      <w:r>
        <w:t>Navigation primaire recommandée : Today, People, World, Intentions, Memory. Le chat est une modalité pervasive. Signals, Research, Sources, Knowledge technique et Agent diagnostics sont des couches secondaires accessibles par inspection ou réglages.</w:t>
      </w:r>
    </w:p>
    <w:p>
      <w:pPr>
        <w:pStyle w:val="Heading1"/>
      </w:pPr>
      <w:r>
        <w:t>12. Critère UX de réussite</w:t>
      </w:r>
    </w:p>
    <w:p>
      <w:r>
        <w:t>Le produit réussit lorsque l'utilisateur a le sentiment de regarder avec MANWË une représentation commune et de pouvoir la corriger sans apprendre la structure interne du logiciel. La complexité du système doit être disponible, jamais imposée.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B4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5D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2D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