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F2CD4" w14:textId="51762868" w:rsidR="009303D9" w:rsidRPr="001F2070" w:rsidRDefault="006735E7" w:rsidP="00713F54">
      <w:pPr>
        <w:pStyle w:val="papertitle"/>
        <w:spacing w:before="100" w:beforeAutospacing="1" w:after="100" w:afterAutospacing="1"/>
        <w:rPr>
          <w:noProof w:val="0"/>
          <w:kern w:val="48"/>
          <w:lang w:val="es-419"/>
        </w:rPr>
      </w:pPr>
      <w:r w:rsidRPr="001F2070">
        <w:rPr>
          <w:noProof w:val="0"/>
          <w:kern w:val="48"/>
          <w:lang w:val="es-419"/>
        </w:rPr>
        <w:t>RTP Equipo 21 ENMICE 2025</w:t>
      </w:r>
      <w:r w:rsidR="00713F54" w:rsidRPr="001F2070">
        <w:rPr>
          <w:noProof w:val="0"/>
          <w:kern w:val="48"/>
          <w:lang w:val="es-419"/>
        </w:rPr>
        <w:t xml:space="preserve"> ||</w:t>
      </w:r>
    </w:p>
    <w:p w14:paraId="20C779BD" w14:textId="77777777" w:rsidR="00D7522C" w:rsidRPr="001F2070" w:rsidRDefault="00D7522C" w:rsidP="003B4E04">
      <w:pPr>
        <w:pStyle w:val="Author"/>
        <w:spacing w:before="100" w:beforeAutospacing="1" w:after="100" w:afterAutospacing="1" w:line="120" w:lineRule="auto"/>
        <w:rPr>
          <w:noProof w:val="0"/>
          <w:sz w:val="16"/>
          <w:szCs w:val="16"/>
          <w:lang w:val="es-419"/>
        </w:rPr>
      </w:pPr>
    </w:p>
    <w:p w14:paraId="1F960E65" w14:textId="77777777" w:rsidR="00D7522C" w:rsidRPr="001F2070" w:rsidRDefault="00D7522C" w:rsidP="00CA4392">
      <w:pPr>
        <w:pStyle w:val="Author"/>
        <w:spacing w:before="100" w:beforeAutospacing="1" w:after="100" w:afterAutospacing="1" w:line="120" w:lineRule="auto"/>
        <w:rPr>
          <w:noProof w:val="0"/>
          <w:sz w:val="16"/>
          <w:szCs w:val="16"/>
          <w:lang w:val="es-419"/>
        </w:rPr>
        <w:sectPr w:rsidR="00D7522C" w:rsidRPr="001F2070" w:rsidSect="003B4E04">
          <w:footerReference w:type="first" r:id="rId8"/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538036A7" w14:textId="3F2C166F" w:rsidR="006F6C4C" w:rsidRPr="001F2070" w:rsidRDefault="006F6C4C" w:rsidP="006F6C4C">
      <w:pPr>
        <w:pStyle w:val="NoSpacing"/>
        <w:rPr>
          <w:lang w:val="es-419"/>
        </w:rPr>
      </w:pPr>
      <w:r w:rsidRPr="001F2070">
        <w:rPr>
          <w:lang w:val="es-419"/>
        </w:rPr>
        <w:t>Luis Linares</w:t>
      </w:r>
    </w:p>
    <w:p w14:paraId="6562AB0C" w14:textId="256C7334" w:rsidR="006F6C4C" w:rsidRPr="001F2070" w:rsidRDefault="006F6C4C" w:rsidP="006F6C4C">
      <w:pPr>
        <w:pStyle w:val="NoSpacing"/>
        <w:rPr>
          <w:lang w:val="es-419"/>
        </w:rPr>
      </w:pPr>
      <w:r w:rsidRPr="001F2070">
        <w:rPr>
          <w:lang w:val="es-419"/>
        </w:rPr>
        <w:t>Mariana Banda</w:t>
      </w:r>
    </w:p>
    <w:p w14:paraId="3F95530F" w14:textId="7EBCACC2" w:rsidR="006F6C4C" w:rsidRPr="001F2070" w:rsidRDefault="006F6C4C" w:rsidP="006F6C4C">
      <w:pPr>
        <w:pStyle w:val="NoSpacing"/>
        <w:rPr>
          <w:lang w:val="es-419"/>
        </w:rPr>
      </w:pPr>
      <w:r w:rsidRPr="001F2070">
        <w:rPr>
          <w:lang w:val="es-419"/>
        </w:rPr>
        <w:t>Santiago Hernández</w:t>
      </w:r>
    </w:p>
    <w:p w14:paraId="5623FE72" w14:textId="70E46AAB" w:rsidR="006F6C4C" w:rsidRPr="001F2070" w:rsidRDefault="006F6C4C" w:rsidP="006F6C4C">
      <w:pPr>
        <w:pStyle w:val="NoSpacing"/>
        <w:rPr>
          <w:lang w:val="es-419"/>
        </w:rPr>
      </w:pPr>
      <w:r w:rsidRPr="001F2070">
        <w:rPr>
          <w:lang w:val="es-419"/>
        </w:rPr>
        <w:t>Santiago Méndez</w:t>
      </w:r>
    </w:p>
    <w:p w14:paraId="0CEE192F" w14:textId="306192AB" w:rsidR="006F6C4C" w:rsidRPr="001F2070" w:rsidRDefault="006F6C4C" w:rsidP="006F6C4C">
      <w:pPr>
        <w:pStyle w:val="NoSpacing"/>
        <w:rPr>
          <w:lang w:val="es-419"/>
        </w:rPr>
      </w:pPr>
      <w:r w:rsidRPr="001F2070">
        <w:rPr>
          <w:lang w:val="es-419"/>
        </w:rPr>
        <w:t xml:space="preserve">Adolfo </w:t>
      </w:r>
      <w:proofErr w:type="spellStart"/>
      <w:r w:rsidRPr="001F2070">
        <w:rPr>
          <w:lang w:val="es-419"/>
        </w:rPr>
        <w:t>Medellin</w:t>
      </w:r>
      <w:proofErr w:type="spellEnd"/>
    </w:p>
    <w:p w14:paraId="2729A11B" w14:textId="004B7A27" w:rsidR="00447BB9" w:rsidRPr="001F2070" w:rsidRDefault="00724A76" w:rsidP="006F6C4C">
      <w:pPr>
        <w:pStyle w:val="NoSpacing"/>
        <w:rPr>
          <w:lang w:val="es-419"/>
        </w:rPr>
      </w:pPr>
      <w:r w:rsidRPr="001F2070">
        <w:rPr>
          <w:lang w:val="es-419"/>
        </w:rPr>
        <w:t>Leonardo, Valade</w:t>
      </w:r>
      <w:r w:rsidR="006F6C4C" w:rsidRPr="001F2070">
        <w:rPr>
          <w:lang w:val="es-419"/>
        </w:rPr>
        <w:t>z</w:t>
      </w:r>
      <w:r w:rsidR="00D72D06" w:rsidRPr="001F2070">
        <w:rPr>
          <w:lang w:val="es-419"/>
        </w:rPr>
        <w:br/>
      </w:r>
      <w:proofErr w:type="spellStart"/>
      <w:r w:rsidRPr="001F2070">
        <w:rPr>
          <w:lang w:val="es-419"/>
        </w:rPr>
        <w:t>DynX</w:t>
      </w:r>
      <w:proofErr w:type="spellEnd"/>
      <w:r w:rsidRPr="001F2070">
        <w:rPr>
          <w:lang w:val="es-419"/>
        </w:rPr>
        <w:t xml:space="preserve"> – High </w:t>
      </w:r>
      <w:proofErr w:type="spellStart"/>
      <w:r w:rsidRPr="001F2070">
        <w:rPr>
          <w:lang w:val="es-419"/>
        </w:rPr>
        <w:t>Power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Rocketry</w:t>
      </w:r>
      <w:proofErr w:type="spellEnd"/>
      <w:r w:rsidR="001A3B3D" w:rsidRPr="001F2070">
        <w:rPr>
          <w:i/>
          <w:lang w:val="es-419"/>
        </w:rPr>
        <w:br/>
      </w:r>
      <w:r w:rsidRPr="001F2070">
        <w:rPr>
          <w:lang w:val="es-419"/>
        </w:rPr>
        <w:t>San Nicolás de los Garza, México</w:t>
      </w:r>
    </w:p>
    <w:p w14:paraId="0C996226" w14:textId="77777777" w:rsidR="009F1D79" w:rsidRPr="001F2070" w:rsidRDefault="009F1D79" w:rsidP="00724A76"/>
    <w:p w14:paraId="0316535E" w14:textId="77777777" w:rsidR="00724A76" w:rsidRPr="001F2070" w:rsidRDefault="00724A76" w:rsidP="00724A76">
      <w:pPr>
        <w:sectPr w:rsidR="00724A76" w:rsidRPr="001F2070" w:rsidSect="00724A76">
          <w:type w:val="continuous"/>
          <w:pgSz w:w="11906" w:h="16838" w:code="9"/>
          <w:pgMar w:top="450" w:right="893" w:bottom="1440" w:left="893" w:header="720" w:footer="720" w:gutter="0"/>
          <w:cols w:space="720"/>
          <w:docGrid w:linePitch="360"/>
        </w:sectPr>
      </w:pPr>
    </w:p>
    <w:p w14:paraId="0A88E65D" w14:textId="00C26D2A" w:rsidR="009303D9" w:rsidRPr="001F2070" w:rsidRDefault="009303D9" w:rsidP="00724A76">
      <w:pPr>
        <w:sectPr w:rsidR="009303D9" w:rsidRPr="001F2070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 w14:paraId="40FA2D84" w14:textId="1B5918C3" w:rsidR="004D72B5" w:rsidRPr="001F2070" w:rsidRDefault="006F6C4C" w:rsidP="00724A76">
      <w:pPr>
        <w:pStyle w:val="Abstract"/>
        <w:ind w:firstLine="0"/>
        <w:rPr>
          <w:i/>
          <w:iCs/>
          <w:lang w:val="es-419"/>
        </w:rPr>
      </w:pPr>
      <w:r w:rsidRPr="001F2070">
        <w:rPr>
          <w:i/>
          <w:iCs/>
          <w:lang w:val="es-419"/>
        </w:rPr>
        <w:t>Resumen</w:t>
      </w:r>
      <w:r w:rsidR="009303D9" w:rsidRPr="001F2070">
        <w:rPr>
          <w:lang w:val="es-419"/>
        </w:rPr>
        <w:t>—</w:t>
      </w:r>
      <w:r w:rsidRPr="001F2070">
        <w:rPr>
          <w:rFonts w:hint="eastAsia"/>
          <w:lang w:val="es-419"/>
        </w:rPr>
        <w:t xml:space="preserve"> </w:t>
      </w:r>
      <w:r w:rsidRPr="001F2070">
        <w:rPr>
          <w:rFonts w:hint="eastAsia"/>
          <w:lang w:val="es-419"/>
        </w:rPr>
        <w:t>El equipo DYNX compite en la categoría LCU con un objetivo de apogeo 1 km. El vehículo propuesto tiene un diámetro de 3.5 in (</w:t>
      </w:r>
      <w:r w:rsidRPr="001F2070">
        <w:rPr>
          <w:rFonts w:hint="eastAsia"/>
          <w:lang w:val="es-419"/>
        </w:rPr>
        <w:t>≈</w:t>
      </w:r>
      <w:r w:rsidRPr="001F2070">
        <w:rPr>
          <w:rFonts w:hint="eastAsia"/>
          <w:lang w:val="es-419"/>
        </w:rPr>
        <w:t xml:space="preserve">88.9 mm) y una longitud de 1.72 m, y emplea un motor </w:t>
      </w:r>
      <w:r w:rsidRPr="001F2070">
        <w:rPr>
          <w:lang w:val="es-419"/>
        </w:rPr>
        <w:t xml:space="preserve">clase K </w:t>
      </w:r>
      <w:r w:rsidRPr="001F2070">
        <w:rPr>
          <w:rFonts w:hint="eastAsia"/>
          <w:lang w:val="es-419"/>
        </w:rPr>
        <w:t>de 1284 N de empuje. La misión principal es dem</w:t>
      </w:r>
      <w:r w:rsidRPr="001F2070">
        <w:rPr>
          <w:lang w:val="es-419"/>
        </w:rPr>
        <w:t xml:space="preserve">ostrar la capacidad del equipo para diseñar y entregar una carga </w:t>
      </w:r>
      <w:r w:rsidRPr="001F2070">
        <w:rPr>
          <w:lang w:val="es-419"/>
        </w:rPr>
        <w:t xml:space="preserve">de 1 kilogramo </w:t>
      </w:r>
      <w:r w:rsidRPr="001F2070">
        <w:rPr>
          <w:lang w:val="es-419"/>
        </w:rPr>
        <w:t>a ~1 km, y simultáneamente dar los primeros pasos del equipo en el uso y manejo de propelente sólido como sistema de propulsión propia.</w:t>
      </w:r>
      <w:r w:rsidR="006678E2" w:rsidRPr="001F2070">
        <w:rPr>
          <w:lang w:val="es-419"/>
        </w:rPr>
        <w:t xml:space="preserve"> </w:t>
      </w:r>
    </w:p>
    <w:p w14:paraId="58B10678" w14:textId="10F0D12D" w:rsidR="009303D9" w:rsidRPr="001F2070" w:rsidRDefault="003F1782" w:rsidP="00972203">
      <w:pPr>
        <w:pStyle w:val="Keywords"/>
        <w:rPr>
          <w:lang w:val="es-419"/>
        </w:rPr>
      </w:pPr>
      <w:r w:rsidRPr="001F2070">
        <w:rPr>
          <w:lang w:val="es-419"/>
        </w:rPr>
        <w:t>Palabras clave</w:t>
      </w:r>
      <w:r w:rsidR="004D72B5" w:rsidRPr="001F2070">
        <w:rPr>
          <w:lang w:val="es-419"/>
        </w:rPr>
        <w:t>—</w:t>
      </w:r>
      <w:r w:rsidRPr="001F2070">
        <w:rPr>
          <w:lang w:val="es-419"/>
        </w:rPr>
        <w:t>Palabras clave</w:t>
      </w:r>
      <w:r w:rsidR="006678E2" w:rsidRPr="001F2070">
        <w:rPr>
          <w:lang w:val="es-419"/>
        </w:rPr>
        <w:t>.</w:t>
      </w:r>
    </w:p>
    <w:p w14:paraId="1A521F3C" w14:textId="638EE034" w:rsidR="009303D9" w:rsidRPr="001F2070" w:rsidRDefault="001E7997" w:rsidP="006B6B66">
      <w:pPr>
        <w:pStyle w:val="Heading1"/>
        <w:rPr>
          <w:noProof w:val="0"/>
        </w:rPr>
      </w:pPr>
      <w:r>
        <w:rPr>
          <w:noProof w:val="0"/>
        </w:rPr>
        <w:t>Integración del proyecto</w:t>
      </w:r>
    </w:p>
    <w:p w14:paraId="5B84FB04" w14:textId="528A5412" w:rsidR="009303D9" w:rsidRPr="001F2070" w:rsidRDefault="009303D9" w:rsidP="00E7596C">
      <w:pPr>
        <w:pStyle w:val="BodyText"/>
        <w:rPr>
          <w:lang w:val="es-419"/>
        </w:rPr>
      </w:pPr>
      <w:proofErr w:type="spellStart"/>
      <w:r w:rsidRPr="001F2070">
        <w:rPr>
          <w:lang w:val="es-419"/>
        </w:rPr>
        <w:t>This</w:t>
      </w:r>
      <w:proofErr w:type="spellEnd"/>
      <w:r w:rsidRPr="001F2070">
        <w:rPr>
          <w:lang w:val="es-419"/>
        </w:rPr>
        <w:t xml:space="preserve"> </w:t>
      </w:r>
      <w:r w:rsidR="006678E2" w:rsidRPr="001F2070">
        <w:rPr>
          <w:lang w:val="es-419"/>
        </w:rPr>
        <w:t>INTRO VA AL FINAL</w:t>
      </w:r>
    </w:p>
    <w:p w14:paraId="51639FF0" w14:textId="7A02318C" w:rsidR="001F2070" w:rsidRDefault="001F2070" w:rsidP="006B6B66">
      <w:pPr>
        <w:pStyle w:val="Heading1"/>
        <w:rPr>
          <w:noProof w:val="0"/>
        </w:rPr>
      </w:pPr>
      <w:proofErr w:type="spellStart"/>
      <w:r>
        <w:rPr>
          <w:noProof w:val="0"/>
        </w:rPr>
        <w:t>Bussines</w:t>
      </w:r>
      <w:proofErr w:type="spellEnd"/>
      <w:r>
        <w:rPr>
          <w:noProof w:val="0"/>
        </w:rPr>
        <w:t xml:space="preserve"> </w:t>
      </w:r>
      <w:proofErr w:type="spellStart"/>
      <w:r>
        <w:rPr>
          <w:noProof w:val="0"/>
        </w:rPr>
        <w:t>Model</w:t>
      </w:r>
      <w:proofErr w:type="spellEnd"/>
      <w:r>
        <w:rPr>
          <w:noProof w:val="0"/>
        </w:rPr>
        <w:t xml:space="preserve"> </w:t>
      </w:r>
      <w:proofErr w:type="spellStart"/>
      <w:r>
        <w:rPr>
          <w:noProof w:val="0"/>
        </w:rPr>
        <w:t>canva</w:t>
      </w:r>
      <w:proofErr w:type="spellEnd"/>
    </w:p>
    <w:p w14:paraId="4D22B802" w14:textId="2E3F12EC" w:rsidR="001F2070" w:rsidRDefault="001277E2" w:rsidP="001F2070">
      <w:r>
        <w:t>El equipo se encuentra en desarrollo con un modelo de negocio para la fabricación y comercialización de tubos de material compuesto y que no presenten un gran impacto al medio ambiente, además de combinar principios de CAPEX y OPEX para lograr una producción rentable, escalable y sustentable.</w:t>
      </w:r>
    </w:p>
    <w:p w14:paraId="2027A834" w14:textId="5CFDD834" w:rsidR="001277E2" w:rsidRDefault="001277E2" w:rsidP="001F2070"/>
    <w:p w14:paraId="09D0AE05" w14:textId="3238D4B6" w:rsidR="001277E2" w:rsidRDefault="001277E2" w:rsidP="001277E2">
      <w:pPr>
        <w:pStyle w:val="Heading2"/>
      </w:pPr>
      <w:r>
        <w:t>Estructura del modelo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428"/>
        <w:gridCol w:w="2428"/>
      </w:tblGrid>
      <w:tr w:rsidR="001277E2" w14:paraId="2D6F9B75" w14:textId="77777777" w:rsidTr="00127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3B8766CA" w14:textId="26B5B17C" w:rsidR="001277E2" w:rsidRPr="001277E2" w:rsidRDefault="001277E2" w:rsidP="001277E2">
            <w:pPr>
              <w:jc w:val="center"/>
            </w:pPr>
            <w:r w:rsidRPr="001277E2">
              <w:t>Bloque</w:t>
            </w:r>
          </w:p>
        </w:tc>
        <w:tc>
          <w:tcPr>
            <w:tcW w:w="2428" w:type="dxa"/>
          </w:tcPr>
          <w:p w14:paraId="547F29B3" w14:textId="7F866E94" w:rsidR="001277E2" w:rsidRPr="001277E2" w:rsidRDefault="001277E2" w:rsidP="001277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77E2">
              <w:t>Descripción</w:t>
            </w:r>
          </w:p>
        </w:tc>
      </w:tr>
      <w:tr w:rsidR="001277E2" w14:paraId="2B729EE4" w14:textId="77777777" w:rsidTr="00127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2DABB2C5" w14:textId="7689B41E" w:rsidR="001277E2" w:rsidRDefault="001277E2" w:rsidP="001277E2">
            <w:r>
              <w:t>Propuesta de valor</w:t>
            </w:r>
          </w:p>
        </w:tc>
        <w:tc>
          <w:tcPr>
            <w:tcW w:w="2428" w:type="dxa"/>
          </w:tcPr>
          <w:p w14:paraId="2EF5EC2F" w14:textId="4C9B346E" w:rsidR="001277E2" w:rsidRDefault="001277E2" w:rsidP="001277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Tubos de diámetro mayores a 1 pulgada de material compuesto de alta rigidez y bajo peso, para proyectos universitarios.</w:t>
            </w:r>
          </w:p>
        </w:tc>
      </w:tr>
      <w:tr w:rsidR="001277E2" w14:paraId="7CF2BAB1" w14:textId="77777777" w:rsidTr="00127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6746662B" w14:textId="3097D086" w:rsidR="001277E2" w:rsidRDefault="001277E2" w:rsidP="001277E2">
            <w:r>
              <w:t>Segmento de clientes</w:t>
            </w:r>
          </w:p>
        </w:tc>
        <w:tc>
          <w:tcPr>
            <w:tcW w:w="2428" w:type="dxa"/>
          </w:tcPr>
          <w:p w14:paraId="12CA7B8E" w14:textId="03CA2BA6" w:rsidR="001277E2" w:rsidRDefault="001277E2" w:rsidP="00127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Equipos universitarios, clubs de cohetería, laboratorios de prototipado o startups aeroespaciales.</w:t>
            </w:r>
          </w:p>
        </w:tc>
      </w:tr>
      <w:tr w:rsidR="001277E2" w14:paraId="23249AEE" w14:textId="77777777" w:rsidTr="00127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06F11CC7" w14:textId="28F02422" w:rsidR="001277E2" w:rsidRDefault="001277E2" w:rsidP="001277E2">
            <w:r>
              <w:t>Canales</w:t>
            </w:r>
          </w:p>
        </w:tc>
        <w:tc>
          <w:tcPr>
            <w:tcW w:w="2428" w:type="dxa"/>
          </w:tcPr>
          <w:p w14:paraId="6AE9B729" w14:textId="5CA8A3A7" w:rsidR="001277E2" w:rsidRDefault="001277E2" w:rsidP="001277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Venta directa, mediante la creación de una marca.</w:t>
            </w:r>
          </w:p>
        </w:tc>
      </w:tr>
      <w:tr w:rsidR="001277E2" w14:paraId="3C8E19E1" w14:textId="77777777" w:rsidTr="00127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4E5859D4" w14:textId="77B426F2" w:rsidR="001277E2" w:rsidRDefault="001277E2" w:rsidP="001277E2">
            <w:r>
              <w:t>Relación con clientes</w:t>
            </w:r>
          </w:p>
        </w:tc>
        <w:tc>
          <w:tcPr>
            <w:tcW w:w="2428" w:type="dxa"/>
          </w:tcPr>
          <w:p w14:paraId="2E7AEACA" w14:textId="15399227" w:rsidR="001277E2" w:rsidRDefault="001277E2" w:rsidP="00127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Asesoría, </w:t>
            </w:r>
            <w:proofErr w:type="spellStart"/>
            <w:r>
              <w:t>personalziación</w:t>
            </w:r>
            <w:proofErr w:type="spellEnd"/>
            <w:r>
              <w:t xml:space="preserve"> y soporte postventa.</w:t>
            </w:r>
          </w:p>
        </w:tc>
      </w:tr>
      <w:tr w:rsidR="001277E2" w14:paraId="59ACB5D7" w14:textId="77777777" w:rsidTr="00127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3283A60E" w14:textId="3BE31376" w:rsidR="001277E2" w:rsidRDefault="001277E2" w:rsidP="001277E2">
            <w:r>
              <w:t>Fuentes de ingreso</w:t>
            </w:r>
          </w:p>
        </w:tc>
        <w:tc>
          <w:tcPr>
            <w:tcW w:w="2428" w:type="dxa"/>
          </w:tcPr>
          <w:p w14:paraId="7F862E57" w14:textId="4AD62AED" w:rsidR="001277E2" w:rsidRDefault="001277E2" w:rsidP="001277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Venta de tubos, manufactura personalizada, capacitaciones y contratos.</w:t>
            </w:r>
          </w:p>
        </w:tc>
      </w:tr>
      <w:tr w:rsidR="001277E2" w14:paraId="7DEADB74" w14:textId="77777777" w:rsidTr="00127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51C8EB38" w14:textId="6A702EE1" w:rsidR="001277E2" w:rsidRDefault="001277E2" w:rsidP="001277E2">
            <w:r>
              <w:t>Recursos clave</w:t>
            </w:r>
          </w:p>
        </w:tc>
        <w:tc>
          <w:tcPr>
            <w:tcW w:w="2428" w:type="dxa"/>
          </w:tcPr>
          <w:p w14:paraId="23F4B5B0" w14:textId="7C8D111B" w:rsidR="001277E2" w:rsidRDefault="001277E2" w:rsidP="00127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Moldes metálicos, horno, personal y proveedores locales.</w:t>
            </w:r>
          </w:p>
        </w:tc>
      </w:tr>
      <w:tr w:rsidR="001277E2" w14:paraId="0319A4BC" w14:textId="77777777" w:rsidTr="00127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35F1EC06" w14:textId="6B6EE51A" w:rsidR="001277E2" w:rsidRDefault="001277E2" w:rsidP="001277E2">
            <w:r>
              <w:t>Actividades clave</w:t>
            </w:r>
          </w:p>
        </w:tc>
        <w:tc>
          <w:tcPr>
            <w:tcW w:w="2428" w:type="dxa"/>
          </w:tcPr>
          <w:p w14:paraId="1CF877D3" w14:textId="67F0826A" w:rsidR="001277E2" w:rsidRDefault="001277E2" w:rsidP="001277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Laminado, curado, ensayos estructurales y control de calidad</w:t>
            </w:r>
          </w:p>
        </w:tc>
      </w:tr>
      <w:tr w:rsidR="001277E2" w14:paraId="49088C1C" w14:textId="77777777" w:rsidTr="00127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09D173ED" w14:textId="1AE9EE12" w:rsidR="001277E2" w:rsidRDefault="001277E2" w:rsidP="001277E2">
            <w:r>
              <w:t>Socios clave</w:t>
            </w:r>
          </w:p>
        </w:tc>
        <w:tc>
          <w:tcPr>
            <w:tcW w:w="2428" w:type="dxa"/>
          </w:tcPr>
          <w:p w14:paraId="43590458" w14:textId="2EE75D50" w:rsidR="001277E2" w:rsidRDefault="001277E2" w:rsidP="00127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Universidades, proveedores de fibra y resina, </w:t>
            </w:r>
            <w:r>
              <w:t>distribuidores especializados.</w:t>
            </w:r>
          </w:p>
        </w:tc>
      </w:tr>
      <w:tr w:rsidR="001277E2" w14:paraId="476A4DA3" w14:textId="77777777" w:rsidTr="00127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67F3EB28" w14:textId="03325F8A" w:rsidR="001277E2" w:rsidRDefault="001277E2" w:rsidP="001277E2">
            <w:r>
              <w:t>OPEX</w:t>
            </w:r>
          </w:p>
        </w:tc>
        <w:tc>
          <w:tcPr>
            <w:tcW w:w="2428" w:type="dxa"/>
          </w:tcPr>
          <w:p w14:paraId="13914755" w14:textId="25F71F68" w:rsidR="001277E2" w:rsidRDefault="001277E2" w:rsidP="001277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Materias primas, energía, mano de obra y logística</w:t>
            </w:r>
          </w:p>
        </w:tc>
      </w:tr>
      <w:tr w:rsidR="001277E2" w14:paraId="41B20E0F" w14:textId="77777777" w:rsidTr="00127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14F267D0" w14:textId="4D898FB5" w:rsidR="001277E2" w:rsidRDefault="001277E2" w:rsidP="001277E2">
            <w:r>
              <w:t>CAPEX</w:t>
            </w:r>
          </w:p>
        </w:tc>
        <w:tc>
          <w:tcPr>
            <w:tcW w:w="2428" w:type="dxa"/>
          </w:tcPr>
          <w:p w14:paraId="32855F9E" w14:textId="4E077EBA" w:rsidR="001277E2" w:rsidRDefault="001277E2" w:rsidP="00127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Equipo de curado, moldes, herramientas y adecuación del taller.</w:t>
            </w:r>
          </w:p>
        </w:tc>
      </w:tr>
    </w:tbl>
    <w:p w14:paraId="7BAF691D" w14:textId="77777777" w:rsidR="001277E2" w:rsidRDefault="001277E2" w:rsidP="001277E2"/>
    <w:p w14:paraId="1FF57052" w14:textId="14538D72" w:rsidR="001E7997" w:rsidRDefault="001E7997" w:rsidP="001E7997">
      <w:pPr>
        <w:pStyle w:val="Heading2"/>
      </w:pPr>
      <w:r>
        <w:t>Indicadores financieros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2428"/>
      </w:tblGrid>
      <w:tr w:rsidR="001277E2" w14:paraId="2F33A3E9" w14:textId="77777777" w:rsidTr="001277E2">
        <w:tc>
          <w:tcPr>
            <w:tcW w:w="2428" w:type="dxa"/>
          </w:tcPr>
          <w:p w14:paraId="6BCCC987" w14:textId="0D6B3EC8" w:rsidR="001277E2" w:rsidRDefault="001277E2" w:rsidP="001277E2">
            <w:r>
              <w:t>Indicador</w:t>
            </w:r>
          </w:p>
        </w:tc>
        <w:tc>
          <w:tcPr>
            <w:tcW w:w="2428" w:type="dxa"/>
          </w:tcPr>
          <w:p w14:paraId="2A5C3A41" w14:textId="17D5CBCE" w:rsidR="001277E2" w:rsidRDefault="001277E2" w:rsidP="001277E2">
            <w:r>
              <w:t>Valor estimado</w:t>
            </w:r>
          </w:p>
        </w:tc>
      </w:tr>
      <w:tr w:rsidR="001277E2" w14:paraId="451EFBF0" w14:textId="77777777" w:rsidTr="001277E2">
        <w:tc>
          <w:tcPr>
            <w:tcW w:w="2428" w:type="dxa"/>
          </w:tcPr>
          <w:p w14:paraId="6B23E261" w14:textId="12E7FCDF" w:rsidR="001277E2" w:rsidRDefault="001277E2" w:rsidP="001277E2">
            <w:r>
              <w:t>Margen de ganancia</w:t>
            </w:r>
          </w:p>
        </w:tc>
        <w:tc>
          <w:tcPr>
            <w:tcW w:w="2428" w:type="dxa"/>
          </w:tcPr>
          <w:p w14:paraId="5AB0A10B" w14:textId="7DBAB1F6" w:rsidR="001277E2" w:rsidRDefault="001277E2" w:rsidP="001277E2">
            <w:r>
              <w:t>20%</w:t>
            </w:r>
          </w:p>
        </w:tc>
      </w:tr>
      <w:tr w:rsidR="001277E2" w14:paraId="2A1D9959" w14:textId="77777777" w:rsidTr="001277E2">
        <w:tc>
          <w:tcPr>
            <w:tcW w:w="2428" w:type="dxa"/>
          </w:tcPr>
          <w:p w14:paraId="50B3F0F7" w14:textId="76966CDE" w:rsidR="001277E2" w:rsidRDefault="001277E2" w:rsidP="001277E2">
            <w:r>
              <w:t>Retorno de inversión</w:t>
            </w:r>
          </w:p>
        </w:tc>
        <w:tc>
          <w:tcPr>
            <w:tcW w:w="2428" w:type="dxa"/>
          </w:tcPr>
          <w:p w14:paraId="22301836" w14:textId="5F00AC83" w:rsidR="001277E2" w:rsidRDefault="001277E2" w:rsidP="001277E2">
            <w:r>
              <w:t>A 18 meses</w:t>
            </w:r>
          </w:p>
        </w:tc>
      </w:tr>
      <w:tr w:rsidR="001277E2" w14:paraId="377C974B" w14:textId="77777777" w:rsidTr="001277E2">
        <w:tc>
          <w:tcPr>
            <w:tcW w:w="2428" w:type="dxa"/>
          </w:tcPr>
          <w:p w14:paraId="4C90BAFB" w14:textId="0129FEC8" w:rsidR="001277E2" w:rsidRDefault="001277E2" w:rsidP="001277E2">
            <w:r>
              <w:t>Producción anual</w:t>
            </w:r>
          </w:p>
        </w:tc>
        <w:tc>
          <w:tcPr>
            <w:tcW w:w="2428" w:type="dxa"/>
          </w:tcPr>
          <w:p w14:paraId="67620C3E" w14:textId="1258D110" w:rsidR="001277E2" w:rsidRDefault="001277E2" w:rsidP="001277E2">
            <w:r>
              <w:t>40 tubos</w:t>
            </w:r>
          </w:p>
        </w:tc>
      </w:tr>
      <w:tr w:rsidR="001277E2" w14:paraId="49C34376" w14:textId="77777777" w:rsidTr="001277E2">
        <w:tc>
          <w:tcPr>
            <w:tcW w:w="2428" w:type="dxa"/>
          </w:tcPr>
          <w:p w14:paraId="41C4D9E2" w14:textId="54368D18" w:rsidR="001277E2" w:rsidRDefault="001277E2" w:rsidP="001277E2">
            <w:r>
              <w:t>Punto de equilibrio</w:t>
            </w:r>
          </w:p>
        </w:tc>
        <w:tc>
          <w:tcPr>
            <w:tcW w:w="2428" w:type="dxa"/>
          </w:tcPr>
          <w:p w14:paraId="37E79170" w14:textId="4935E45E" w:rsidR="001277E2" w:rsidRDefault="001277E2" w:rsidP="001277E2">
            <w:r>
              <w:t>10 por cuartil</w:t>
            </w:r>
          </w:p>
        </w:tc>
      </w:tr>
    </w:tbl>
    <w:p w14:paraId="26043090" w14:textId="77777777" w:rsidR="001277E2" w:rsidRDefault="001277E2" w:rsidP="001277E2"/>
    <w:p w14:paraId="38DC1412" w14:textId="2A3B705C" w:rsidR="001E7997" w:rsidRPr="001277E2" w:rsidRDefault="001E7997" w:rsidP="001277E2">
      <w:r>
        <w:t xml:space="preserve">El modelo de </w:t>
      </w:r>
      <w:r w:rsidRPr="001E7997">
        <w:rPr>
          <w:i/>
          <w:iCs/>
        </w:rPr>
        <w:t>DynComposites</w:t>
      </w:r>
      <w:r>
        <w:t xml:space="preserve"> busca financiar el desarrollo tecnológico del propio equipo mediante la venta de este producto, fortaleciendo la autonomía económica y fomentando la profesionalización de la cohetería experimental mexicana.  </w:t>
      </w:r>
    </w:p>
    <w:p w14:paraId="5DEB0604" w14:textId="606A226A" w:rsidR="001F2070" w:rsidRDefault="001F2070" w:rsidP="001F2070">
      <w:pPr>
        <w:pStyle w:val="Heading1"/>
      </w:pPr>
      <w:r w:rsidRPr="001F2070">
        <w:t>Preeliminar de diseño</w:t>
      </w:r>
    </w:p>
    <w:p w14:paraId="1C200525" w14:textId="1C96DC7D" w:rsidR="001F2070" w:rsidRPr="001F2070" w:rsidRDefault="001F2070" w:rsidP="001F2070">
      <w:pPr>
        <w:pStyle w:val="Heading1"/>
      </w:pPr>
      <w:r>
        <w:t>Desempeño</w:t>
      </w:r>
    </w:p>
    <w:p w14:paraId="677E1E32" w14:textId="136EF57F" w:rsidR="001F2070" w:rsidRDefault="001F2070" w:rsidP="001F2070">
      <w:pPr>
        <w:pStyle w:val="Heading1"/>
      </w:pPr>
      <w:r>
        <w:t>Avionica</w:t>
      </w:r>
    </w:p>
    <w:p w14:paraId="2759898E" w14:textId="17606136" w:rsidR="001F2070" w:rsidRPr="001F2070" w:rsidRDefault="001F2070" w:rsidP="001F2070">
      <w:pPr>
        <w:pStyle w:val="Heading1"/>
      </w:pPr>
      <w:r w:rsidRPr="001F2070">
        <w:t xml:space="preserve">Aeroestructuras </w:t>
      </w:r>
    </w:p>
    <w:p w14:paraId="65766203" w14:textId="4133C883" w:rsidR="001F2070" w:rsidRDefault="001F2070" w:rsidP="001F2070">
      <w:pPr>
        <w:pStyle w:val="Heading1"/>
      </w:pPr>
      <w:r w:rsidRPr="001F2070">
        <w:t>Sistema de propulsión</w:t>
      </w:r>
      <w:r>
        <w:t xml:space="preserve"> </w:t>
      </w:r>
    </w:p>
    <w:p w14:paraId="21669A89" w14:textId="20361948" w:rsidR="001F2070" w:rsidRPr="001F2070" w:rsidRDefault="001F2070" w:rsidP="001F2070">
      <w:pPr>
        <w:pStyle w:val="Heading1"/>
      </w:pPr>
      <w:r>
        <w:t>Recuperación</w:t>
      </w:r>
    </w:p>
    <w:p w14:paraId="39D7A7EF" w14:textId="5DB7239E" w:rsidR="00575BCA" w:rsidRPr="001F2070" w:rsidRDefault="001F2070" w:rsidP="001F2070">
      <w:pPr>
        <w:pStyle w:val="Heading1"/>
        <w:rPr>
          <w:noProof w:val="0"/>
        </w:rPr>
      </w:pPr>
      <w:r>
        <w:t>Conclusión y recomendaciones</w:t>
      </w:r>
    </w:p>
    <w:p w14:paraId="21523B97" w14:textId="56838733" w:rsidR="009303D9" w:rsidRPr="001F2070" w:rsidRDefault="009303D9" w:rsidP="00A059B3">
      <w:pPr>
        <w:pStyle w:val="Heading5"/>
        <w:rPr>
          <w:noProof w:val="0"/>
        </w:rPr>
      </w:pPr>
      <w:r w:rsidRPr="001F2070">
        <w:rPr>
          <w:noProof w:val="0"/>
        </w:rPr>
        <w:t>Referenc</w:t>
      </w:r>
      <w:r w:rsidR="001F2070">
        <w:rPr>
          <w:noProof w:val="0"/>
        </w:rPr>
        <w:t>ias</w:t>
      </w:r>
    </w:p>
    <w:p w14:paraId="6AC4D96F" w14:textId="0B15E0DE" w:rsidR="009303D9" w:rsidRPr="001F2070" w:rsidRDefault="009303D9" w:rsidP="00E7596C">
      <w:pPr>
        <w:pStyle w:val="BodyText"/>
        <w:rPr>
          <w:lang w:val="es-419"/>
        </w:rPr>
      </w:pPr>
      <w:r w:rsidRPr="001F2070">
        <w:rPr>
          <w:lang w:val="en-US"/>
        </w:rPr>
        <w:t xml:space="preserve">The template will number citations consecutively within brackets [1]. </w:t>
      </w:r>
      <w:proofErr w:type="spellStart"/>
      <w:r w:rsidRPr="001F2070">
        <w:rPr>
          <w:lang w:val="es-419"/>
        </w:rPr>
        <w:t>The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sentence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punctuation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follows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the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bracket</w:t>
      </w:r>
      <w:proofErr w:type="spellEnd"/>
      <w:r w:rsidRPr="001F2070">
        <w:rPr>
          <w:lang w:val="es-419"/>
        </w:rPr>
        <w:t xml:space="preserve"> [2]. </w:t>
      </w:r>
      <w:proofErr w:type="spellStart"/>
      <w:r w:rsidRPr="001F2070">
        <w:rPr>
          <w:lang w:val="es-419"/>
        </w:rPr>
        <w:t>Refer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simply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to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the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reference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number</w:t>
      </w:r>
      <w:proofErr w:type="spellEnd"/>
      <w:r w:rsidRPr="001F2070">
        <w:rPr>
          <w:lang w:val="es-419"/>
        </w:rPr>
        <w:t xml:space="preserve">, as in [3]—do </w:t>
      </w:r>
      <w:proofErr w:type="spellStart"/>
      <w:proofErr w:type="gramStart"/>
      <w:r w:rsidRPr="001F2070">
        <w:rPr>
          <w:lang w:val="es-419"/>
        </w:rPr>
        <w:t>no“</w:t>
      </w:r>
      <w:proofErr w:type="gramEnd"/>
      <w:r w:rsidRPr="001F2070">
        <w:rPr>
          <w:lang w:val="es-419"/>
        </w:rPr>
        <w:t>Ref</w:t>
      </w:r>
      <w:proofErr w:type="spellEnd"/>
      <w:r w:rsidRPr="001F2070">
        <w:rPr>
          <w:lang w:val="es-419"/>
        </w:rPr>
        <w:t xml:space="preserve">. [3]” </w:t>
      </w:r>
      <w:proofErr w:type="spellStart"/>
      <w:r w:rsidRPr="001F2070">
        <w:rPr>
          <w:lang w:val="es-419"/>
        </w:rPr>
        <w:t>or</w:t>
      </w:r>
      <w:proofErr w:type="spellEnd"/>
      <w:r w:rsidRPr="001F2070">
        <w:rPr>
          <w:lang w:val="es-419"/>
        </w:rPr>
        <w:t xml:space="preserve"> “</w:t>
      </w:r>
      <w:proofErr w:type="spellStart"/>
      <w:r w:rsidRPr="001F2070">
        <w:rPr>
          <w:lang w:val="es-419"/>
        </w:rPr>
        <w:t>reference</w:t>
      </w:r>
      <w:proofErr w:type="spellEnd"/>
      <w:r w:rsidRPr="001F2070">
        <w:rPr>
          <w:lang w:val="es-419"/>
        </w:rPr>
        <w:t xml:space="preserve"> [3]” </w:t>
      </w:r>
      <w:proofErr w:type="spellStart"/>
      <w:r w:rsidRPr="001F2070">
        <w:rPr>
          <w:lang w:val="es-419"/>
        </w:rPr>
        <w:t>except</w:t>
      </w:r>
      <w:proofErr w:type="spellEnd"/>
      <w:r w:rsidRPr="001F2070">
        <w:rPr>
          <w:lang w:val="es-419"/>
        </w:rPr>
        <w:t xml:space="preserve"> at </w:t>
      </w:r>
      <w:proofErr w:type="spellStart"/>
      <w:r w:rsidRPr="001F2070">
        <w:rPr>
          <w:lang w:val="es-419"/>
        </w:rPr>
        <w:t>the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beginning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of</w:t>
      </w:r>
      <w:proofErr w:type="spellEnd"/>
      <w:r w:rsidRPr="001F2070">
        <w:rPr>
          <w:lang w:val="es-419"/>
        </w:rPr>
        <w:t xml:space="preserve"> a </w:t>
      </w:r>
      <w:proofErr w:type="spellStart"/>
      <w:r w:rsidRPr="001F2070">
        <w:rPr>
          <w:lang w:val="es-419"/>
        </w:rPr>
        <w:t>sentence</w:t>
      </w:r>
      <w:proofErr w:type="spellEnd"/>
      <w:r w:rsidRPr="001F2070">
        <w:rPr>
          <w:lang w:val="es-419"/>
        </w:rPr>
        <w:t xml:space="preserve">: “Reference [3] </w:t>
      </w:r>
      <w:proofErr w:type="spellStart"/>
      <w:r w:rsidRPr="001F2070">
        <w:rPr>
          <w:lang w:val="es-419"/>
        </w:rPr>
        <w:t>was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the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first</w:t>
      </w:r>
      <w:proofErr w:type="spellEnd"/>
      <w:r w:rsidR="00F03103" w:rsidRPr="001F2070">
        <w:rPr>
          <w:lang w:val="es-419"/>
        </w:rPr>
        <w:t xml:space="preserve"> ...</w:t>
      </w:r>
      <w:r w:rsidRPr="001F2070">
        <w:rPr>
          <w:lang w:val="es-419"/>
        </w:rPr>
        <w:t>”</w:t>
      </w:r>
    </w:p>
    <w:p w14:paraId="1CD65F67" w14:textId="77777777" w:rsidR="009303D9" w:rsidRPr="001F2070" w:rsidRDefault="009303D9" w:rsidP="00E7596C">
      <w:pPr>
        <w:pStyle w:val="BodyText"/>
        <w:rPr>
          <w:lang w:val="es-419"/>
        </w:rPr>
      </w:pPr>
      <w:proofErr w:type="spellStart"/>
      <w:r w:rsidRPr="001F2070">
        <w:rPr>
          <w:lang w:val="es-419"/>
        </w:rPr>
        <w:t>Number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footnotes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separately</w:t>
      </w:r>
      <w:proofErr w:type="spellEnd"/>
      <w:r w:rsidRPr="001F2070">
        <w:rPr>
          <w:lang w:val="es-419"/>
        </w:rPr>
        <w:t xml:space="preserve"> in </w:t>
      </w:r>
      <w:proofErr w:type="spellStart"/>
      <w:r w:rsidRPr="001F2070">
        <w:rPr>
          <w:lang w:val="es-419"/>
        </w:rPr>
        <w:t>superscripts</w:t>
      </w:r>
      <w:proofErr w:type="spellEnd"/>
      <w:r w:rsidRPr="001F2070">
        <w:rPr>
          <w:lang w:val="es-419"/>
        </w:rPr>
        <w:t xml:space="preserve">. Place </w:t>
      </w:r>
      <w:proofErr w:type="spellStart"/>
      <w:r w:rsidRPr="001F2070">
        <w:rPr>
          <w:lang w:val="es-419"/>
        </w:rPr>
        <w:t>the</w:t>
      </w:r>
      <w:proofErr w:type="spellEnd"/>
      <w:r w:rsidRPr="001F2070">
        <w:rPr>
          <w:lang w:val="es-419"/>
        </w:rPr>
        <w:t xml:space="preserve"> actual </w:t>
      </w:r>
      <w:proofErr w:type="spellStart"/>
      <w:r w:rsidRPr="001F2070">
        <w:rPr>
          <w:lang w:val="es-419"/>
        </w:rPr>
        <w:t>footnote</w:t>
      </w:r>
      <w:proofErr w:type="spellEnd"/>
      <w:r w:rsidRPr="001F2070">
        <w:rPr>
          <w:lang w:val="es-419"/>
        </w:rPr>
        <w:t xml:space="preserve"> at </w:t>
      </w:r>
      <w:proofErr w:type="spellStart"/>
      <w:r w:rsidRPr="001F2070">
        <w:rPr>
          <w:lang w:val="es-419"/>
        </w:rPr>
        <w:t>the</w:t>
      </w:r>
      <w:proofErr w:type="spellEnd"/>
      <w:r w:rsidRPr="001F2070">
        <w:rPr>
          <w:lang w:val="es-419"/>
        </w:rPr>
        <w:t xml:space="preserve"> bottom </w:t>
      </w:r>
      <w:proofErr w:type="spellStart"/>
      <w:r w:rsidRPr="001F2070">
        <w:rPr>
          <w:lang w:val="es-419"/>
        </w:rPr>
        <w:t>of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the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column</w:t>
      </w:r>
      <w:proofErr w:type="spellEnd"/>
      <w:r w:rsidRPr="001F2070">
        <w:rPr>
          <w:lang w:val="es-419"/>
        </w:rPr>
        <w:t xml:space="preserve"> in </w:t>
      </w:r>
      <w:proofErr w:type="spellStart"/>
      <w:r w:rsidRPr="001F2070">
        <w:rPr>
          <w:lang w:val="es-419"/>
        </w:rPr>
        <w:t>which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it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was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cited</w:t>
      </w:r>
      <w:proofErr w:type="spellEnd"/>
      <w:r w:rsidRPr="001F2070">
        <w:rPr>
          <w:lang w:val="es-419"/>
        </w:rPr>
        <w:t xml:space="preserve">. Do </w:t>
      </w:r>
      <w:proofErr w:type="spellStart"/>
      <w:r w:rsidRPr="001F2070">
        <w:rPr>
          <w:lang w:val="es-419"/>
        </w:rPr>
        <w:t>not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put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footnotes</w:t>
      </w:r>
      <w:proofErr w:type="spellEnd"/>
      <w:r w:rsidRPr="001F2070">
        <w:rPr>
          <w:lang w:val="es-419"/>
        </w:rPr>
        <w:t xml:space="preserve"> in </w:t>
      </w:r>
      <w:proofErr w:type="spellStart"/>
      <w:r w:rsidRPr="001F2070">
        <w:rPr>
          <w:lang w:val="es-419"/>
        </w:rPr>
        <w:t>the</w:t>
      </w:r>
      <w:proofErr w:type="spellEnd"/>
      <w:r w:rsidR="00233D97" w:rsidRPr="001F2070">
        <w:rPr>
          <w:lang w:val="es-419"/>
        </w:rPr>
        <w:t xml:space="preserve"> </w:t>
      </w:r>
      <w:proofErr w:type="spellStart"/>
      <w:r w:rsidR="00233D97" w:rsidRPr="001F2070">
        <w:rPr>
          <w:lang w:val="es-419"/>
        </w:rPr>
        <w:t>abstract</w:t>
      </w:r>
      <w:proofErr w:type="spellEnd"/>
      <w:r w:rsidR="00233D97" w:rsidRPr="001F2070">
        <w:rPr>
          <w:lang w:val="es-419"/>
        </w:rPr>
        <w:t xml:space="preserve"> </w:t>
      </w:r>
      <w:proofErr w:type="spellStart"/>
      <w:r w:rsidR="00233D97" w:rsidRPr="001F2070">
        <w:rPr>
          <w:lang w:val="es-419"/>
        </w:rPr>
        <w:t>or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reference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list</w:t>
      </w:r>
      <w:proofErr w:type="spellEnd"/>
      <w:r w:rsidRPr="001F2070">
        <w:rPr>
          <w:lang w:val="es-419"/>
        </w:rPr>
        <w:t xml:space="preserve">. Use </w:t>
      </w:r>
      <w:proofErr w:type="spellStart"/>
      <w:r w:rsidRPr="001F2070">
        <w:rPr>
          <w:lang w:val="es-419"/>
        </w:rPr>
        <w:t>letters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for</w:t>
      </w:r>
      <w:proofErr w:type="spellEnd"/>
      <w:r w:rsidRPr="001F2070">
        <w:rPr>
          <w:lang w:val="es-419"/>
        </w:rPr>
        <w:t xml:space="preserve"> table </w:t>
      </w:r>
      <w:proofErr w:type="spellStart"/>
      <w:r w:rsidRPr="001F2070">
        <w:rPr>
          <w:lang w:val="es-419"/>
        </w:rPr>
        <w:t>footnotes</w:t>
      </w:r>
      <w:proofErr w:type="spellEnd"/>
      <w:r w:rsidRPr="001F2070">
        <w:rPr>
          <w:lang w:val="es-419"/>
        </w:rPr>
        <w:t>.</w:t>
      </w:r>
    </w:p>
    <w:p w14:paraId="6716B16E" w14:textId="77777777" w:rsidR="009303D9" w:rsidRPr="001F2070" w:rsidRDefault="009303D9" w:rsidP="00E7596C">
      <w:pPr>
        <w:pStyle w:val="BodyText"/>
        <w:rPr>
          <w:lang w:val="es-419"/>
        </w:rPr>
      </w:pPr>
      <w:proofErr w:type="spellStart"/>
      <w:r w:rsidRPr="001F2070">
        <w:rPr>
          <w:lang w:val="es-419"/>
        </w:rPr>
        <w:t>Unless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there</w:t>
      </w:r>
      <w:proofErr w:type="spellEnd"/>
      <w:r w:rsidRPr="001F2070">
        <w:rPr>
          <w:lang w:val="es-419"/>
        </w:rPr>
        <w:t xml:space="preserve"> are </w:t>
      </w:r>
      <w:proofErr w:type="spellStart"/>
      <w:r w:rsidRPr="001F2070">
        <w:rPr>
          <w:lang w:val="es-419"/>
        </w:rPr>
        <w:t>six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au</w:t>
      </w:r>
      <w:r w:rsidR="00C919A4" w:rsidRPr="001F2070">
        <w:rPr>
          <w:lang w:val="es-419"/>
        </w:rPr>
        <w:t>thors</w:t>
      </w:r>
      <w:proofErr w:type="spellEnd"/>
      <w:r w:rsidR="00C919A4" w:rsidRPr="001F2070">
        <w:rPr>
          <w:lang w:val="es-419"/>
        </w:rPr>
        <w:t xml:space="preserve"> </w:t>
      </w:r>
      <w:proofErr w:type="spellStart"/>
      <w:r w:rsidR="00C919A4" w:rsidRPr="001F2070">
        <w:rPr>
          <w:lang w:val="es-419"/>
        </w:rPr>
        <w:t>or</w:t>
      </w:r>
      <w:proofErr w:type="spellEnd"/>
      <w:r w:rsidR="00C919A4" w:rsidRPr="001F2070">
        <w:rPr>
          <w:lang w:val="es-419"/>
        </w:rPr>
        <w:t xml:space="preserve"> more </w:t>
      </w:r>
      <w:proofErr w:type="spellStart"/>
      <w:r w:rsidR="00C919A4" w:rsidRPr="001F2070">
        <w:rPr>
          <w:lang w:val="es-419"/>
        </w:rPr>
        <w:t>give</w:t>
      </w:r>
      <w:proofErr w:type="spellEnd"/>
      <w:r w:rsidR="00C919A4" w:rsidRPr="001F2070">
        <w:rPr>
          <w:lang w:val="es-419"/>
        </w:rPr>
        <w:t xml:space="preserve"> </w:t>
      </w:r>
      <w:proofErr w:type="spellStart"/>
      <w:r w:rsidR="00C919A4" w:rsidRPr="001F2070">
        <w:rPr>
          <w:lang w:val="es-419"/>
        </w:rPr>
        <w:t>all</w:t>
      </w:r>
      <w:proofErr w:type="spellEnd"/>
      <w:r w:rsidR="00C919A4" w:rsidRPr="001F2070">
        <w:rPr>
          <w:lang w:val="es-419"/>
        </w:rPr>
        <w:t xml:space="preserve"> </w:t>
      </w:r>
      <w:proofErr w:type="spellStart"/>
      <w:r w:rsidR="00C919A4" w:rsidRPr="001F2070">
        <w:rPr>
          <w:lang w:val="es-419"/>
        </w:rPr>
        <w:t>authors</w:t>
      </w:r>
      <w:proofErr w:type="spellEnd"/>
      <w:r w:rsidR="00C919A4" w:rsidRPr="001F2070">
        <w:rPr>
          <w:lang w:val="es-419"/>
        </w:rPr>
        <w:t xml:space="preserve">’ </w:t>
      </w:r>
      <w:proofErr w:type="spellStart"/>
      <w:r w:rsidRPr="001F2070">
        <w:rPr>
          <w:lang w:val="es-419"/>
        </w:rPr>
        <w:t>names</w:t>
      </w:r>
      <w:proofErr w:type="spellEnd"/>
      <w:r w:rsidRPr="001F2070">
        <w:rPr>
          <w:lang w:val="es-419"/>
        </w:rPr>
        <w:t xml:space="preserve">; do </w:t>
      </w:r>
      <w:proofErr w:type="spellStart"/>
      <w:r w:rsidRPr="001F2070">
        <w:rPr>
          <w:lang w:val="es-419"/>
        </w:rPr>
        <w:t>not</w:t>
      </w:r>
      <w:proofErr w:type="spellEnd"/>
      <w:r w:rsidRPr="001F2070">
        <w:rPr>
          <w:lang w:val="es-419"/>
        </w:rPr>
        <w:t xml:space="preserve"> use “et al.”. </w:t>
      </w:r>
      <w:proofErr w:type="spellStart"/>
      <w:r w:rsidRPr="001F2070">
        <w:rPr>
          <w:lang w:val="es-419"/>
        </w:rPr>
        <w:t>Papers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that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have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not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been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published</w:t>
      </w:r>
      <w:proofErr w:type="spellEnd"/>
      <w:r w:rsidRPr="001F2070">
        <w:rPr>
          <w:lang w:val="es-419"/>
        </w:rPr>
        <w:t xml:space="preserve">, </w:t>
      </w:r>
      <w:proofErr w:type="spellStart"/>
      <w:r w:rsidRPr="001F2070">
        <w:rPr>
          <w:lang w:val="es-419"/>
        </w:rPr>
        <w:t>even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if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they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have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been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submitted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for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publication</w:t>
      </w:r>
      <w:proofErr w:type="spellEnd"/>
      <w:r w:rsidRPr="001F2070">
        <w:rPr>
          <w:lang w:val="es-419"/>
        </w:rPr>
        <w:t xml:space="preserve">, </w:t>
      </w:r>
      <w:proofErr w:type="spellStart"/>
      <w:r w:rsidRPr="001F2070">
        <w:rPr>
          <w:lang w:val="es-419"/>
        </w:rPr>
        <w:t>should</w:t>
      </w:r>
      <w:proofErr w:type="spellEnd"/>
      <w:r w:rsidRPr="001F2070">
        <w:rPr>
          <w:lang w:val="es-419"/>
        </w:rPr>
        <w:t xml:space="preserve"> be </w:t>
      </w:r>
      <w:proofErr w:type="spellStart"/>
      <w:r w:rsidRPr="001F2070">
        <w:rPr>
          <w:lang w:val="es-419"/>
        </w:rPr>
        <w:t>cited</w:t>
      </w:r>
      <w:proofErr w:type="spellEnd"/>
      <w:r w:rsidRPr="001F2070">
        <w:rPr>
          <w:lang w:val="es-419"/>
        </w:rPr>
        <w:t xml:space="preserve"> as “</w:t>
      </w:r>
      <w:proofErr w:type="spellStart"/>
      <w:r w:rsidRPr="001F2070">
        <w:rPr>
          <w:lang w:val="es-419"/>
        </w:rPr>
        <w:t>unpublished</w:t>
      </w:r>
      <w:proofErr w:type="spellEnd"/>
      <w:r w:rsidRPr="001F2070">
        <w:rPr>
          <w:lang w:val="es-419"/>
        </w:rPr>
        <w:t xml:space="preserve">” [4]. </w:t>
      </w:r>
      <w:proofErr w:type="spellStart"/>
      <w:r w:rsidRPr="001F2070">
        <w:rPr>
          <w:lang w:val="es-419"/>
        </w:rPr>
        <w:t>Papers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that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have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been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lastRenderedPageBreak/>
        <w:t>accepted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for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publication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should</w:t>
      </w:r>
      <w:proofErr w:type="spellEnd"/>
      <w:r w:rsidRPr="001F2070">
        <w:rPr>
          <w:lang w:val="es-419"/>
        </w:rPr>
        <w:t xml:space="preserve"> be </w:t>
      </w:r>
      <w:proofErr w:type="spellStart"/>
      <w:r w:rsidRPr="001F2070">
        <w:rPr>
          <w:lang w:val="es-419"/>
        </w:rPr>
        <w:t>cited</w:t>
      </w:r>
      <w:proofErr w:type="spellEnd"/>
      <w:r w:rsidRPr="001F2070">
        <w:rPr>
          <w:lang w:val="es-419"/>
        </w:rPr>
        <w:t xml:space="preserve"> as “in </w:t>
      </w:r>
      <w:proofErr w:type="spellStart"/>
      <w:r w:rsidRPr="001F2070">
        <w:rPr>
          <w:lang w:val="es-419"/>
        </w:rPr>
        <w:t>press</w:t>
      </w:r>
      <w:proofErr w:type="spellEnd"/>
      <w:r w:rsidRPr="001F2070">
        <w:rPr>
          <w:lang w:val="es-419"/>
        </w:rPr>
        <w:t xml:space="preserve">” [5]. </w:t>
      </w:r>
      <w:proofErr w:type="spellStart"/>
      <w:r w:rsidRPr="001F2070">
        <w:rPr>
          <w:lang w:val="es-419"/>
        </w:rPr>
        <w:t>Capitalize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only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the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first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word</w:t>
      </w:r>
      <w:proofErr w:type="spellEnd"/>
      <w:r w:rsidRPr="001F2070">
        <w:rPr>
          <w:lang w:val="es-419"/>
        </w:rPr>
        <w:t xml:space="preserve"> in a </w:t>
      </w:r>
      <w:proofErr w:type="spellStart"/>
      <w:r w:rsidRPr="001F2070">
        <w:rPr>
          <w:lang w:val="es-419"/>
        </w:rPr>
        <w:t>paper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title</w:t>
      </w:r>
      <w:proofErr w:type="spellEnd"/>
      <w:r w:rsidRPr="001F2070">
        <w:rPr>
          <w:lang w:val="es-419"/>
        </w:rPr>
        <w:t xml:space="preserve">, </w:t>
      </w:r>
      <w:proofErr w:type="spellStart"/>
      <w:r w:rsidRPr="001F2070">
        <w:rPr>
          <w:lang w:val="es-419"/>
        </w:rPr>
        <w:t>except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for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proper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nouns</w:t>
      </w:r>
      <w:proofErr w:type="spellEnd"/>
      <w:r w:rsidRPr="001F2070">
        <w:rPr>
          <w:lang w:val="es-419"/>
        </w:rPr>
        <w:t xml:space="preserve"> and </w:t>
      </w:r>
      <w:proofErr w:type="spellStart"/>
      <w:r w:rsidRPr="001F2070">
        <w:rPr>
          <w:lang w:val="es-419"/>
        </w:rPr>
        <w:t>element</w:t>
      </w:r>
      <w:proofErr w:type="spellEnd"/>
      <w:r w:rsidRPr="001F2070">
        <w:rPr>
          <w:lang w:val="es-419"/>
        </w:rPr>
        <w:t xml:space="preserve"> symbols.</w:t>
      </w:r>
    </w:p>
    <w:p w14:paraId="6CA1BFF2" w14:textId="77777777" w:rsidR="009303D9" w:rsidRPr="001F2070" w:rsidRDefault="009303D9" w:rsidP="00E7596C">
      <w:pPr>
        <w:pStyle w:val="BodyText"/>
        <w:rPr>
          <w:lang w:val="es-419"/>
        </w:rPr>
      </w:pPr>
      <w:proofErr w:type="spellStart"/>
      <w:r w:rsidRPr="001F2070">
        <w:rPr>
          <w:lang w:val="es-419"/>
        </w:rPr>
        <w:t>For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papers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published</w:t>
      </w:r>
      <w:proofErr w:type="spellEnd"/>
      <w:r w:rsidRPr="001F2070">
        <w:rPr>
          <w:lang w:val="es-419"/>
        </w:rPr>
        <w:t xml:space="preserve"> in </w:t>
      </w:r>
      <w:proofErr w:type="spellStart"/>
      <w:r w:rsidRPr="001F2070">
        <w:rPr>
          <w:lang w:val="es-419"/>
        </w:rPr>
        <w:t>translation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journals</w:t>
      </w:r>
      <w:proofErr w:type="spellEnd"/>
      <w:r w:rsidRPr="001F2070">
        <w:rPr>
          <w:lang w:val="es-419"/>
        </w:rPr>
        <w:t xml:space="preserve">, </w:t>
      </w:r>
      <w:proofErr w:type="spellStart"/>
      <w:r w:rsidRPr="001F2070">
        <w:rPr>
          <w:lang w:val="es-419"/>
        </w:rPr>
        <w:t>please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give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the</w:t>
      </w:r>
      <w:proofErr w:type="spellEnd"/>
      <w:r w:rsidRPr="001F2070">
        <w:rPr>
          <w:lang w:val="es-419"/>
        </w:rPr>
        <w:t xml:space="preserve"> English </w:t>
      </w:r>
      <w:proofErr w:type="spellStart"/>
      <w:r w:rsidRPr="001F2070">
        <w:rPr>
          <w:lang w:val="es-419"/>
        </w:rPr>
        <w:t>citation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first</w:t>
      </w:r>
      <w:proofErr w:type="spellEnd"/>
      <w:r w:rsidRPr="001F2070">
        <w:rPr>
          <w:lang w:val="es-419"/>
        </w:rPr>
        <w:t xml:space="preserve">, </w:t>
      </w:r>
      <w:proofErr w:type="spellStart"/>
      <w:r w:rsidRPr="001F2070">
        <w:rPr>
          <w:lang w:val="es-419"/>
        </w:rPr>
        <w:t>followed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by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the</w:t>
      </w:r>
      <w:proofErr w:type="spellEnd"/>
      <w:r w:rsidRPr="001F2070">
        <w:rPr>
          <w:lang w:val="es-419"/>
        </w:rPr>
        <w:t xml:space="preserve"> original </w:t>
      </w:r>
      <w:proofErr w:type="spellStart"/>
      <w:r w:rsidRPr="001F2070">
        <w:rPr>
          <w:lang w:val="es-419"/>
        </w:rPr>
        <w:t>foreign-language</w:t>
      </w:r>
      <w:proofErr w:type="spellEnd"/>
      <w:r w:rsidRPr="001F2070">
        <w:rPr>
          <w:lang w:val="es-419"/>
        </w:rPr>
        <w:t xml:space="preserve"> </w:t>
      </w:r>
      <w:proofErr w:type="spellStart"/>
      <w:r w:rsidRPr="001F2070">
        <w:rPr>
          <w:lang w:val="es-419"/>
        </w:rPr>
        <w:t>citation</w:t>
      </w:r>
      <w:proofErr w:type="spellEnd"/>
      <w:r w:rsidRPr="001F2070">
        <w:rPr>
          <w:lang w:val="es-419"/>
        </w:rPr>
        <w:t xml:space="preserve"> [6].</w:t>
      </w:r>
    </w:p>
    <w:p w14:paraId="144D91D7" w14:textId="77777777" w:rsidR="009303D9" w:rsidRPr="001F2070" w:rsidRDefault="009303D9"/>
    <w:p w14:paraId="2CBC4D6A" w14:textId="29D6A3E2" w:rsidR="003F1782" w:rsidRPr="001F2070" w:rsidRDefault="009303D9" w:rsidP="003F1782">
      <w:pPr>
        <w:pStyle w:val="references"/>
        <w:ind w:left="354" w:hanging="354"/>
        <w:rPr>
          <w:rFonts w:eastAsia="SimSun"/>
          <w:b/>
          <w:noProof w:val="0"/>
          <w:color w:val="FF0000"/>
          <w:spacing w:val="-1"/>
          <w:sz w:val="20"/>
          <w:szCs w:val="20"/>
          <w:lang w:val="es-419" w:eastAsia="x-none"/>
        </w:rPr>
        <w:sectPr w:rsidR="003F1782" w:rsidRPr="001F2070" w:rsidSect="003B4E04">
          <w:type w:val="continuous"/>
          <w:pgSz w:w="11906" w:h="16838" w:code="9"/>
          <w:pgMar w:top="1080" w:right="907" w:bottom="1440" w:left="907" w:header="720" w:footer="720" w:gutter="0"/>
          <w:cols w:num="2" w:space="360"/>
          <w:docGrid w:linePitch="360"/>
        </w:sectPr>
      </w:pPr>
      <w:r w:rsidRPr="001F2070">
        <w:rPr>
          <w:noProof w:val="0"/>
          <w:lang w:val="es-419"/>
        </w:rPr>
        <w:t xml:space="preserve">G. </w:t>
      </w:r>
      <w:proofErr w:type="spellStart"/>
      <w:r w:rsidRPr="001F2070">
        <w:rPr>
          <w:noProof w:val="0"/>
          <w:lang w:val="es-419"/>
        </w:rPr>
        <w:t>Eason</w:t>
      </w:r>
      <w:proofErr w:type="spellEnd"/>
      <w:r w:rsidRPr="001F2070">
        <w:rPr>
          <w:noProof w:val="0"/>
          <w:lang w:val="es-419"/>
        </w:rPr>
        <w:t xml:space="preserve">, B. Noble, and I. N. </w:t>
      </w:r>
      <w:proofErr w:type="spellStart"/>
      <w:r w:rsidRPr="001F2070">
        <w:rPr>
          <w:noProof w:val="0"/>
          <w:lang w:val="es-419"/>
        </w:rPr>
        <w:t>Sneddon</w:t>
      </w:r>
      <w:proofErr w:type="spellEnd"/>
      <w:r w:rsidRPr="001F2070">
        <w:rPr>
          <w:noProof w:val="0"/>
          <w:lang w:val="es-419"/>
        </w:rPr>
        <w:t>, “</w:t>
      </w:r>
      <w:proofErr w:type="spellStart"/>
      <w:r w:rsidRPr="001F2070">
        <w:rPr>
          <w:noProof w:val="0"/>
          <w:lang w:val="es-419"/>
        </w:rPr>
        <w:t>On</w:t>
      </w:r>
      <w:proofErr w:type="spellEnd"/>
      <w:r w:rsidRPr="001F2070">
        <w:rPr>
          <w:noProof w:val="0"/>
          <w:lang w:val="es-419"/>
        </w:rPr>
        <w:t xml:space="preserve"> </w:t>
      </w:r>
      <w:proofErr w:type="spellStart"/>
      <w:r w:rsidRPr="001F2070">
        <w:rPr>
          <w:noProof w:val="0"/>
          <w:lang w:val="es-419"/>
        </w:rPr>
        <w:t>certain</w:t>
      </w:r>
      <w:proofErr w:type="spellEnd"/>
      <w:r w:rsidRPr="001F2070">
        <w:rPr>
          <w:noProof w:val="0"/>
          <w:lang w:val="es-419"/>
        </w:rPr>
        <w:t xml:space="preserve"> </w:t>
      </w:r>
      <w:proofErr w:type="spellStart"/>
      <w:r w:rsidRPr="001F2070">
        <w:rPr>
          <w:noProof w:val="0"/>
          <w:lang w:val="es-419"/>
        </w:rPr>
        <w:t>integrals</w:t>
      </w:r>
      <w:proofErr w:type="spellEnd"/>
      <w:r w:rsidRPr="001F2070">
        <w:rPr>
          <w:noProof w:val="0"/>
          <w:lang w:val="es-419"/>
        </w:rPr>
        <w:t xml:space="preserve"> </w:t>
      </w:r>
      <w:proofErr w:type="spellStart"/>
      <w:r w:rsidRPr="001F2070">
        <w:rPr>
          <w:noProof w:val="0"/>
          <w:lang w:val="es-419"/>
        </w:rPr>
        <w:t>of</w:t>
      </w:r>
      <w:proofErr w:type="spellEnd"/>
      <w:r w:rsidRPr="001F2070">
        <w:rPr>
          <w:noProof w:val="0"/>
          <w:lang w:val="es-419"/>
        </w:rPr>
        <w:t xml:space="preserve"> </w:t>
      </w:r>
      <w:proofErr w:type="spellStart"/>
      <w:r w:rsidRPr="001F2070">
        <w:rPr>
          <w:noProof w:val="0"/>
          <w:lang w:val="es-419"/>
        </w:rPr>
        <w:t>Lipschitz-Hankel</w:t>
      </w:r>
      <w:proofErr w:type="spellEnd"/>
      <w:r w:rsidRPr="001F2070">
        <w:rPr>
          <w:noProof w:val="0"/>
          <w:lang w:val="es-419"/>
        </w:rPr>
        <w:t xml:space="preserve"> </w:t>
      </w:r>
      <w:proofErr w:type="spellStart"/>
      <w:r w:rsidRPr="001F2070">
        <w:rPr>
          <w:noProof w:val="0"/>
          <w:lang w:val="es-419"/>
        </w:rPr>
        <w:t>type</w:t>
      </w:r>
      <w:proofErr w:type="spellEnd"/>
      <w:r w:rsidRPr="001F2070">
        <w:rPr>
          <w:noProof w:val="0"/>
          <w:lang w:val="es-419"/>
        </w:rPr>
        <w:t xml:space="preserve"> </w:t>
      </w:r>
      <w:proofErr w:type="spellStart"/>
      <w:r w:rsidRPr="001F2070">
        <w:rPr>
          <w:noProof w:val="0"/>
          <w:lang w:val="es-419"/>
        </w:rPr>
        <w:t>involving</w:t>
      </w:r>
      <w:proofErr w:type="spellEnd"/>
      <w:r w:rsidRPr="001F2070">
        <w:rPr>
          <w:noProof w:val="0"/>
          <w:lang w:val="es-419"/>
        </w:rPr>
        <w:t xml:space="preserve"> </w:t>
      </w:r>
      <w:proofErr w:type="spellStart"/>
      <w:r w:rsidRPr="001F2070">
        <w:rPr>
          <w:noProof w:val="0"/>
          <w:lang w:val="es-419"/>
        </w:rPr>
        <w:t>products</w:t>
      </w:r>
      <w:proofErr w:type="spellEnd"/>
      <w:r w:rsidRPr="001F2070">
        <w:rPr>
          <w:noProof w:val="0"/>
          <w:lang w:val="es-419"/>
        </w:rPr>
        <w:t xml:space="preserve"> </w:t>
      </w:r>
      <w:proofErr w:type="spellStart"/>
      <w:r w:rsidRPr="001F2070">
        <w:rPr>
          <w:noProof w:val="0"/>
          <w:lang w:val="es-419"/>
        </w:rPr>
        <w:t>of</w:t>
      </w:r>
      <w:proofErr w:type="spellEnd"/>
      <w:r w:rsidRPr="001F2070">
        <w:rPr>
          <w:noProof w:val="0"/>
          <w:lang w:val="es-419"/>
        </w:rPr>
        <w:t xml:space="preserve"> Bessel </w:t>
      </w:r>
      <w:proofErr w:type="spellStart"/>
      <w:r w:rsidRPr="001F2070">
        <w:rPr>
          <w:noProof w:val="0"/>
          <w:lang w:val="es-419"/>
        </w:rPr>
        <w:t>functions</w:t>
      </w:r>
      <w:proofErr w:type="spellEnd"/>
      <w:r w:rsidRPr="001F2070">
        <w:rPr>
          <w:noProof w:val="0"/>
          <w:lang w:val="es-419"/>
        </w:rPr>
        <w:t>,” Phil. Trans. Roy. Soc. London, vol. A247, pp. 529–551, April 19</w:t>
      </w:r>
    </w:p>
    <w:p w14:paraId="4EF2B8B8" w14:textId="144E4402" w:rsidR="009303D9" w:rsidRDefault="009303D9" w:rsidP="003F1782"/>
    <w:sectPr w:rsidR="009303D9" w:rsidSect="003B4E04">
      <w:type w:val="continuous"/>
      <w:pgSz w:w="11906" w:h="16838" w:code="9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5E476" w14:textId="77777777" w:rsidR="00F05C7F" w:rsidRPr="001F2070" w:rsidRDefault="00F05C7F" w:rsidP="001A3B3D">
      <w:r w:rsidRPr="001F2070">
        <w:separator/>
      </w:r>
    </w:p>
  </w:endnote>
  <w:endnote w:type="continuationSeparator" w:id="0">
    <w:p w14:paraId="102ECC5C" w14:textId="77777777" w:rsidR="00F05C7F" w:rsidRPr="001F2070" w:rsidRDefault="00F05C7F" w:rsidP="001A3B3D">
      <w:r w:rsidRPr="001F207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75918" w14:textId="77777777" w:rsidR="001A3B3D" w:rsidRPr="001F2070" w:rsidRDefault="001A3B3D" w:rsidP="0056610F">
    <w:pPr>
      <w:pStyle w:val="Footer"/>
      <w:jc w:val="left"/>
      <w:rPr>
        <w:sz w:val="16"/>
        <w:szCs w:val="16"/>
      </w:rPr>
    </w:pPr>
    <w:r w:rsidRPr="001F2070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65DA1" w14:textId="77777777" w:rsidR="00F05C7F" w:rsidRPr="001F2070" w:rsidRDefault="00F05C7F" w:rsidP="001A3B3D">
      <w:r w:rsidRPr="001F2070">
        <w:separator/>
      </w:r>
    </w:p>
  </w:footnote>
  <w:footnote w:type="continuationSeparator" w:id="0">
    <w:p w14:paraId="0B384575" w14:textId="77777777" w:rsidR="00F05C7F" w:rsidRPr="001F2070" w:rsidRDefault="00F05C7F" w:rsidP="001A3B3D">
      <w:r w:rsidRPr="001F207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277E2"/>
    <w:rsid w:val="00132999"/>
    <w:rsid w:val="001A2EFD"/>
    <w:rsid w:val="001A3B3D"/>
    <w:rsid w:val="001B67DC"/>
    <w:rsid w:val="001E7997"/>
    <w:rsid w:val="001F2070"/>
    <w:rsid w:val="002254A9"/>
    <w:rsid w:val="00233D97"/>
    <w:rsid w:val="002347A2"/>
    <w:rsid w:val="00245FEF"/>
    <w:rsid w:val="002850E3"/>
    <w:rsid w:val="00354FCF"/>
    <w:rsid w:val="003A19E2"/>
    <w:rsid w:val="003B2B40"/>
    <w:rsid w:val="003B4E04"/>
    <w:rsid w:val="003F1782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678E2"/>
    <w:rsid w:val="00670434"/>
    <w:rsid w:val="006735E7"/>
    <w:rsid w:val="006A5D82"/>
    <w:rsid w:val="006B6B66"/>
    <w:rsid w:val="006F6C4C"/>
    <w:rsid w:val="006F6D3D"/>
    <w:rsid w:val="00713F54"/>
    <w:rsid w:val="00715BEA"/>
    <w:rsid w:val="00724A76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56670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389A"/>
    <w:rsid w:val="00BE7D3C"/>
    <w:rsid w:val="00BF5FF6"/>
    <w:rsid w:val="00C0207F"/>
    <w:rsid w:val="00C16117"/>
    <w:rsid w:val="00C245B5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05C7F"/>
    <w:rsid w:val="00F271DE"/>
    <w:rsid w:val="00F44B37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77E2"/>
    <w:pPr>
      <w:jc w:val="both"/>
    </w:pPr>
    <w:rPr>
      <w:lang w:val="es-419"/>
    </w:rPr>
  </w:style>
  <w:style w:type="paragraph" w:styleId="Heading1">
    <w:name w:val="heading 1"/>
    <w:basedOn w:val="Normal"/>
    <w:next w:val="Normal"/>
    <w:qFormat/>
    <w:rsid w:val="001277E2"/>
    <w:pPr>
      <w:keepNext/>
      <w:keepLines/>
      <w:numPr>
        <w:numId w:val="4"/>
      </w:numPr>
      <w:tabs>
        <w:tab w:val="left" w:pos="216"/>
      </w:tabs>
      <w:spacing w:before="160" w:after="80"/>
      <w:ind w:firstLine="0"/>
      <w:jc w:val="center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724A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A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rsid w:val="00724A76"/>
    <w:rPr>
      <w:sz w:val="16"/>
      <w:szCs w:val="16"/>
    </w:rPr>
  </w:style>
  <w:style w:type="paragraph" w:styleId="CommentText">
    <w:name w:val="annotation text"/>
    <w:basedOn w:val="Normal"/>
    <w:link w:val="CommentTextChar"/>
    <w:rsid w:val="00724A76"/>
  </w:style>
  <w:style w:type="character" w:customStyle="1" w:styleId="CommentTextChar">
    <w:name w:val="Comment Text Char"/>
    <w:basedOn w:val="DefaultParagraphFont"/>
    <w:link w:val="CommentText"/>
    <w:rsid w:val="00724A76"/>
  </w:style>
  <w:style w:type="paragraph" w:styleId="CommentSubject">
    <w:name w:val="annotation subject"/>
    <w:basedOn w:val="CommentText"/>
    <w:next w:val="CommentText"/>
    <w:link w:val="CommentSubjectChar"/>
    <w:rsid w:val="00724A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24A76"/>
    <w:rPr>
      <w:b/>
      <w:bCs/>
    </w:rPr>
  </w:style>
  <w:style w:type="paragraph" w:styleId="NoSpacing">
    <w:name w:val="No Spacing"/>
    <w:uiPriority w:val="1"/>
    <w:qFormat/>
    <w:rsid w:val="006735E7"/>
    <w:pPr>
      <w:jc w:val="center"/>
    </w:pPr>
  </w:style>
  <w:style w:type="table" w:styleId="TableGrid">
    <w:name w:val="Table Grid"/>
    <w:basedOn w:val="TableNormal"/>
    <w:rsid w:val="001277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1277E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Juan Leonardo Valadez Ortiz</cp:lastModifiedBy>
  <cp:revision>3</cp:revision>
  <dcterms:created xsi:type="dcterms:W3CDTF">2025-10-13T02:44:00Z</dcterms:created>
  <dcterms:modified xsi:type="dcterms:W3CDTF">2025-10-13T04:41:00Z</dcterms:modified>
</cp:coreProperties>
</file>