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72B7F" w:rsidRDefault="003B2CE0">
      <w:pPr>
        <w:jc w:val="center"/>
      </w:pPr>
      <w:bookmarkStart w:id="0" w:name="_GoBack"/>
      <w:r>
        <w:rPr>
          <w:b/>
          <w:sz w:val="36"/>
        </w:rPr>
        <w:t>Executive Summary</w:t>
      </w:r>
    </w:p>
    <w:bookmarkEnd w:id="0"/>
    <w:p w:rsidR="00372B7F" w:rsidRDefault="003B2CE0">
      <w:pPr>
        <w:jc w:val="center"/>
      </w:pPr>
      <w:r>
        <w:rPr>
          <w:i/>
          <w:sz w:val="20"/>
        </w:rPr>
        <w:t>Factory Reallocation &amp; Shipping Optimization — Nassau Candy Distributor</w:t>
      </w:r>
    </w:p>
    <w:p w:rsidR="00372B7F" w:rsidRDefault="003B2CE0">
      <w:pPr>
        <w:pStyle w:val="Heading1"/>
      </w:pPr>
      <w:r>
        <w:t>Purpose</w:t>
      </w:r>
    </w:p>
    <w:p w:rsidR="00372B7F" w:rsidRDefault="003B2CE0" w:rsidP="003B2CE0">
      <w:pPr>
        <w:jc w:val="both"/>
      </w:pPr>
      <w:r>
        <w:t>Provide leadership with a scenario-based decision-support system for evaluating whether products should be reassigned among five factories.</w:t>
      </w:r>
    </w:p>
    <w:p w:rsidR="00372B7F" w:rsidRDefault="003B2CE0">
      <w:pPr>
        <w:pStyle w:val="Heading1"/>
      </w:pPr>
      <w:r>
        <w:t>Dataset</w:t>
      </w:r>
    </w:p>
    <w:p w:rsidR="00372B7F" w:rsidRDefault="003B2CE0" w:rsidP="003B2CE0">
      <w:pPr>
        <w:jc w:val="both"/>
      </w:pPr>
      <w:r>
        <w:t xml:space="preserve">10,194 </w:t>
      </w:r>
      <w:r>
        <w:t>records, 8,549 unique orders, 15 products, four customer regions and four shipping modes. Gross Profit reconciles to Sales minus Cost.</w:t>
      </w:r>
    </w:p>
    <w:p w:rsidR="00372B7F" w:rsidRDefault="003B2CE0">
      <w:pPr>
        <w:pStyle w:val="Heading1"/>
      </w:pPr>
      <w:r>
        <w:t>Model performance</w:t>
      </w:r>
    </w:p>
    <w:p w:rsidR="00372B7F" w:rsidRDefault="003B2CE0" w:rsidP="003B2CE0">
      <w:pPr>
        <w:jc w:val="both"/>
      </w:pPr>
      <w:r>
        <w:t>Linear Regression is the best of the three tested models on the held-out set: RMSE 182.8 days, MAE 181.</w:t>
      </w:r>
      <w:r>
        <w:t>6 days and R² 0.524.</w:t>
      </w:r>
    </w:p>
    <w:p w:rsidR="00372B7F" w:rsidRDefault="003B2CE0">
      <w:pPr>
        <w:pStyle w:val="Heading1"/>
      </w:pPr>
      <w:r>
        <w:t>Scenario results</w:t>
      </w:r>
    </w:p>
    <w:p w:rsidR="00372B7F" w:rsidRDefault="003B2CE0" w:rsidP="003B2CE0">
      <w:pPr>
        <w:jc w:val="both"/>
      </w:pPr>
      <w:r>
        <w:t>The engine identifies at least one lower-predicted-lead-time alternative for 13 of 15 products. The average reduction among positive scenarios is 74.2 days.</w:t>
      </w:r>
    </w:p>
    <w:p w:rsidR="00372B7F" w:rsidRDefault="003B2CE0">
      <w:pPr>
        <w:pStyle w:val="Heading1"/>
      </w:pPr>
      <w:r>
        <w:t>Financial interpretation</w:t>
      </w:r>
    </w:p>
    <w:p w:rsidR="00372B7F" w:rsidRDefault="003B2CE0" w:rsidP="003B2CE0">
      <w:pPr>
        <w:jc w:val="both"/>
      </w:pPr>
      <w:r>
        <w:t>The dataset provides Sales, Cost and</w:t>
      </w:r>
      <w:r>
        <w:t xml:space="preserve"> Gross Profit, but no factory-specific freight cost or capacity. Therefore the dashboard uses gross-margin exposure as a profit-risk proxy rather than claiming exact profit savings.</w:t>
      </w:r>
    </w:p>
    <w:p w:rsidR="00372B7F" w:rsidRDefault="003B2CE0">
      <w:pPr>
        <w:pStyle w:val="Heading1"/>
      </w:pPr>
      <w:r>
        <w:t>Critical data-quality note</w:t>
      </w:r>
    </w:p>
    <w:p w:rsidR="00372B7F" w:rsidRDefault="003B2CE0" w:rsidP="003B2CE0">
      <w:pPr>
        <w:jc w:val="both"/>
      </w:pPr>
      <w:r>
        <w:t>Derived lead times are 904–1642 days. This is u</w:t>
      </w:r>
      <w:r>
        <w:t>nusually large for shipping and should be validated before any operational action.</w:t>
      </w:r>
    </w:p>
    <w:p w:rsidR="00372B7F" w:rsidRDefault="003B2CE0">
      <w:pPr>
        <w:pStyle w:val="Heading1"/>
      </w:pPr>
      <w:r>
        <w:t>Recommended governance</w:t>
      </w:r>
    </w:p>
    <w:p w:rsidR="00372B7F" w:rsidRDefault="003B2CE0" w:rsidP="003B2CE0">
      <w:pPr>
        <w:jc w:val="both"/>
      </w:pPr>
      <w:r>
        <w:t>Use the dashboard to shortlist scenarios, then validate carrier transit times, factory capacity, inventory implications, freight rates and service lev</w:t>
      </w:r>
      <w:r>
        <w:t>els before execution.</w:t>
      </w:r>
    </w:p>
    <w:sectPr w:rsidR="00372B7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72B7F"/>
    <w:rsid w:val="003B2CE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5ABF93A2-4171-49A8-92D0-D382264D7A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7E2DEDEF-8A52-464E-86C7-AA2ED052A1D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193</Words>
  <Characters>1106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1297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Dell</cp:lastModifiedBy>
  <cp:revision>2</cp:revision>
  <dcterms:created xsi:type="dcterms:W3CDTF">2013-12-23T23:15:00Z</dcterms:created>
  <dcterms:modified xsi:type="dcterms:W3CDTF">2026-09-26T18:04:00Z</dcterms:modified>
  <cp:category/>
</cp:coreProperties>
</file>