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t xml:space="preserve"/>
      </w:r>
    </w:p>
    <w:p>
      <w:pPr>
        <w:pBdr>
          <w:bottom w:val="single" w:color="1F3864" w:sz="16"/>
        </w:pBdr>
        <w:spacing w:after="0"/>
      </w:pPr>
      <w:r>
        <w:t xml:space="preserve"/>
      </w:r>
    </w:p>
    <w:p>
      <w:pPr>
        <w:spacing w:after="60"/>
      </w:pPr>
      <w:r>
        <w:t xml:space="preserve"/>
      </w:r>
    </w:p>
    <w:p>
      <w:pPr>
        <w:spacing w:after="200"/>
        <w:jc w:val="center"/>
      </w:pPr>
      <w:r>
        <w:rPr>
          <w:rFonts w:ascii="Times New Roman" w:cs="Times New Roman" w:eastAsia="Times New Roman" w:hAnsi="Times New Roman"/>
          <w:b/>
          <w:bCs/>
          <w:sz w:val="44"/>
          <w:szCs w:val="44"/>
        </w:rPr>
        <w:t xml:space="preserve">SIMATS ENGINEERING</w:t>
      </w:r>
    </w:p>
    <w:p>
      <w:pPr>
        <w:spacing w:after="200"/>
        <w:jc w:val="center"/>
      </w:pPr>
      <w:r>
        <w:rPr>
          <w:rFonts w:ascii="Times New Roman" w:cs="Times New Roman" w:eastAsia="Times New Roman" w:hAnsi="Times New Roman"/>
          <w:b/>
          <w:bCs/>
          <w:color w:val="44546A"/>
          <w:sz w:val="30"/>
          <w:szCs w:val="30"/>
        </w:rPr>
        <w:t xml:space="preserve">ASSESSMENT TOOL 2</w:t>
      </w:r>
    </w:p>
    <w:p>
      <w:pPr>
        <w:spacing w:after="60"/>
      </w:pPr>
      <w:r>
        <w:t xml:space="preserve"/>
      </w:r>
    </w:p>
    <w:p>
      <w:pPr>
        <w:pBdr>
          <w:bottom w:val="single" w:color="1F3864" w:sz="16"/>
        </w:pBdr>
        <w:spacing w:after="0"/>
      </w:pPr>
      <w:r>
        <w:t xml:space="preserve"/>
      </w:r>
    </w:p>
    <w:p>
      <w:pPr>
        <w:spacing w:after="500"/>
      </w:pPr>
      <w:r>
        <w:t xml:space="preserve"/>
      </w:r>
    </w:p>
    <w:p>
      <w:pPr>
        <w:spacing w:after="200"/>
        <w:jc w:val="center"/>
      </w:pPr>
      <w:r>
        <w:rPr>
          <w:rFonts w:ascii="Times New Roman" w:cs="Times New Roman" w:eastAsia="Times New Roman" w:hAnsi="Times New Roman"/>
          <w:b/>
          <w:bCs/>
          <w:color w:val="1F3864"/>
          <w:sz w:val="34"/>
          <w:szCs w:val="34"/>
        </w:rPr>
        <w:t xml:space="preserve">CASE STUDY — ANSWER SCRIPT</w:t>
      </w:r>
    </w:p>
    <w:p>
      <w:pPr>
        <w:spacing w:after="500"/>
        <w:jc w:val="center"/>
      </w:pPr>
      <w:r>
        <w:rPr>
          <w:rFonts w:ascii="Times New Roman" w:cs="Times New Roman" w:eastAsia="Times New Roman" w:hAnsi="Times New Roman"/>
          <w:i/>
          <w:iCs/>
          <w:color w:val="44546A"/>
          <w:sz w:val="24"/>
          <w:szCs w:val="24"/>
        </w:rPr>
        <w:t xml:space="preserve">Markov Decision Processes &amp; Reinforcement Learning Frameworks</w:t>
      </w:r>
    </w:p>
    <w:tbl>
      <w:tblPr>
        <w:tblW w:type="dxa" w:w="8800"/>
        <w:jc w:val="center"/>
        <w:tblBorders>
          <w:top w:val="single" w:color="auto" w:sz="4"/>
          <w:left w:val="single" w:color="auto" w:sz="4"/>
          <w:bottom w:val="single" w:color="auto" w:sz="4"/>
          <w:right w:val="single" w:color="auto" w:sz="4"/>
          <w:insideH w:val="single" w:color="auto" w:sz="4"/>
          <w:insideV w:val="single" w:color="auto" w:sz="4"/>
        </w:tblBorders>
      </w:tblPr>
      <w:tblGrid>
        <w:gridCol w:w="3200"/>
        <w:gridCol w:w="5600"/>
      </w:tblGrid>
      <w:tr>
        <w:tc>
          <w:tcPr>
            <w:tcW w:type="dxa" w:w="3200"/>
            <w:tcBorders>
              <w:top w:val="none"/>
              <w:left w:val="none"/>
              <w:bottom w:val="single" w:color="BFBFBF" w:sz="4"/>
              <w:right w:val="none"/>
            </w:tcBorders>
            <w:tcMar>
              <w:top w:type="dxa" w:w="120"/>
              <w:left w:type="dxa" w:w="100"/>
              <w:bottom w:type="dxa" w:w="120"/>
              <w:right w:type="dxa" w:w="100"/>
            </w:tcMar>
          </w:tcPr>
          <w:p>
            <w:r>
              <w:rPr>
                <w:rFonts w:ascii="Times New Roman" w:cs="Times New Roman" w:eastAsia="Times New Roman" w:hAnsi="Times New Roman"/>
                <w:b/>
                <w:bCs/>
                <w:color w:val="1F3864"/>
                <w:sz w:val="24"/>
                <w:szCs w:val="24"/>
              </w:rPr>
              <w:t xml:space="preserve">Name</w:t>
            </w:r>
          </w:p>
        </w:tc>
        <w:tc>
          <w:tcPr>
            <w:tcW w:type="dxa" w:w="5600"/>
            <w:tcBorders>
              <w:top w:val="none"/>
              <w:left w:val="none"/>
              <w:bottom w:val="single" w:color="BFBFBF" w:sz="4"/>
              <w:right w:val="none"/>
            </w:tcBorders>
            <w:tcMar>
              <w:top w:type="dxa" w:w="120"/>
              <w:left w:type="dxa" w:w="100"/>
              <w:bottom w:type="dxa" w:w="120"/>
              <w:right w:type="dxa" w:w="100"/>
            </w:tcMar>
          </w:tcPr>
          <w:p>
            <w:r>
              <w:rPr>
                <w:rFonts w:ascii="Times New Roman" w:cs="Times New Roman" w:eastAsia="Times New Roman" w:hAnsi="Times New Roman"/>
                <w:b/>
                <w:bCs/>
                <w:sz w:val="24"/>
                <w:szCs w:val="24"/>
              </w:rPr>
              <w:t xml:space="preserve">A. Archishman</w:t>
            </w:r>
          </w:p>
        </w:tc>
      </w:tr>
      <w:tr>
        <w:tc>
          <w:tcPr>
            <w:tcW w:type="dxa" w:w="3200"/>
            <w:tcBorders>
              <w:top w:val="none"/>
              <w:left w:val="none"/>
              <w:bottom w:val="single" w:color="BFBFBF" w:sz="4"/>
              <w:right w:val="none"/>
            </w:tcBorders>
            <w:tcMar>
              <w:top w:type="dxa" w:w="120"/>
              <w:left w:type="dxa" w:w="100"/>
              <w:bottom w:type="dxa" w:w="120"/>
              <w:right w:type="dxa" w:w="100"/>
            </w:tcMar>
          </w:tcPr>
          <w:p>
            <w:r>
              <w:rPr>
                <w:rFonts w:ascii="Times New Roman" w:cs="Times New Roman" w:eastAsia="Times New Roman" w:hAnsi="Times New Roman"/>
                <w:b/>
                <w:bCs/>
                <w:color w:val="1F3864"/>
                <w:sz w:val="24"/>
                <w:szCs w:val="24"/>
              </w:rPr>
              <w:t xml:space="preserve">Register No.</w:t>
            </w:r>
          </w:p>
        </w:tc>
        <w:tc>
          <w:tcPr>
            <w:tcW w:type="dxa" w:w="5600"/>
            <w:tcBorders>
              <w:top w:val="none"/>
              <w:left w:val="none"/>
              <w:bottom w:val="single" w:color="BFBFBF" w:sz="4"/>
              <w:right w:val="none"/>
            </w:tcBorders>
            <w:tcMar>
              <w:top w:type="dxa" w:w="120"/>
              <w:left w:type="dxa" w:w="100"/>
              <w:bottom w:type="dxa" w:w="120"/>
              <w:right w:type="dxa" w:w="100"/>
            </w:tcMar>
          </w:tcPr>
          <w:p>
            <w:r>
              <w:rPr>
                <w:rFonts w:ascii="Times New Roman" w:cs="Times New Roman" w:eastAsia="Times New Roman" w:hAnsi="Times New Roman"/>
                <w:b/>
                <w:bCs/>
                <w:sz w:val="24"/>
                <w:szCs w:val="24"/>
              </w:rPr>
              <w:t xml:space="preserve">192425341</w:t>
            </w:r>
          </w:p>
        </w:tc>
      </w:tr>
      <w:tr>
        <w:tc>
          <w:tcPr>
            <w:tcW w:type="dxa" w:w="3200"/>
            <w:tcBorders>
              <w:top w:val="none"/>
              <w:left w:val="none"/>
              <w:bottom w:val="single" w:color="BFBFBF" w:sz="4"/>
              <w:right w:val="none"/>
            </w:tcBorders>
            <w:tcMar>
              <w:top w:type="dxa" w:w="120"/>
              <w:left w:type="dxa" w:w="100"/>
              <w:bottom w:type="dxa" w:w="120"/>
              <w:right w:type="dxa" w:w="100"/>
            </w:tcMar>
          </w:tcPr>
          <w:p>
            <w:r>
              <w:rPr>
                <w:rFonts w:ascii="Times New Roman" w:cs="Times New Roman" w:eastAsia="Times New Roman" w:hAnsi="Times New Roman"/>
                <w:b/>
                <w:bCs/>
                <w:color w:val="1F3864"/>
                <w:sz w:val="24"/>
                <w:szCs w:val="24"/>
              </w:rPr>
              <w:t xml:space="preserve">Course Code</w:t>
            </w:r>
          </w:p>
        </w:tc>
        <w:tc>
          <w:tcPr>
            <w:tcW w:type="dxa" w:w="5600"/>
            <w:tcBorders>
              <w:top w:val="none"/>
              <w:left w:val="none"/>
              <w:bottom w:val="single" w:color="BFBFBF" w:sz="4"/>
              <w:right w:val="none"/>
            </w:tcBorders>
            <w:tcMar>
              <w:top w:type="dxa" w:w="120"/>
              <w:left w:type="dxa" w:w="100"/>
              <w:bottom w:type="dxa" w:w="120"/>
              <w:right w:type="dxa" w:w="100"/>
            </w:tcMar>
          </w:tcPr>
          <w:p>
            <w:r>
              <w:rPr>
                <w:rFonts w:ascii="Times New Roman" w:cs="Times New Roman" w:eastAsia="Times New Roman" w:hAnsi="Times New Roman"/>
                <w:b/>
                <w:bCs/>
                <w:sz w:val="24"/>
                <w:szCs w:val="24"/>
              </w:rPr>
              <w:t xml:space="preserve">MLA0303</w:t>
            </w:r>
          </w:p>
        </w:tc>
      </w:tr>
      <w:tr>
        <w:tc>
          <w:tcPr>
            <w:tcW w:type="dxa" w:w="3200"/>
            <w:tcBorders>
              <w:top w:val="none"/>
              <w:left w:val="none"/>
              <w:bottom w:val="single" w:color="BFBFBF" w:sz="4"/>
              <w:right w:val="none"/>
            </w:tcBorders>
            <w:tcMar>
              <w:top w:type="dxa" w:w="120"/>
              <w:left w:type="dxa" w:w="100"/>
              <w:bottom w:type="dxa" w:w="120"/>
              <w:right w:type="dxa" w:w="100"/>
            </w:tcMar>
          </w:tcPr>
          <w:p>
            <w:r>
              <w:rPr>
                <w:rFonts w:ascii="Times New Roman" w:cs="Times New Roman" w:eastAsia="Times New Roman" w:hAnsi="Times New Roman"/>
                <w:b/>
                <w:bCs/>
                <w:color w:val="1F3864"/>
                <w:sz w:val="24"/>
                <w:szCs w:val="24"/>
              </w:rPr>
              <w:t xml:space="preserve">Course Name</w:t>
            </w:r>
          </w:p>
        </w:tc>
        <w:tc>
          <w:tcPr>
            <w:tcW w:type="dxa" w:w="5600"/>
            <w:tcBorders>
              <w:top w:val="none"/>
              <w:left w:val="none"/>
              <w:bottom w:val="single" w:color="BFBFBF" w:sz="4"/>
              <w:right w:val="none"/>
            </w:tcBorders>
            <w:tcMar>
              <w:top w:type="dxa" w:w="120"/>
              <w:left w:type="dxa" w:w="100"/>
              <w:bottom w:type="dxa" w:w="120"/>
              <w:right w:type="dxa" w:w="100"/>
            </w:tcMar>
          </w:tcPr>
          <w:p>
            <w:r>
              <w:rPr>
                <w:rFonts w:ascii="Times New Roman" w:cs="Times New Roman" w:eastAsia="Times New Roman" w:hAnsi="Times New Roman"/>
                <w:b/>
                <w:bCs/>
                <w:sz w:val="24"/>
                <w:szCs w:val="24"/>
              </w:rPr>
              <w:t xml:space="preserve">Reinforcement Learning</w:t>
            </w:r>
          </w:p>
        </w:tc>
      </w:tr>
      <w:tr>
        <w:tc>
          <w:tcPr>
            <w:tcW w:type="dxa" w:w="3200"/>
            <w:tcBorders>
              <w:top w:val="none"/>
              <w:left w:val="none"/>
              <w:bottom w:val="single" w:color="BFBFBF" w:sz="4"/>
              <w:right w:val="none"/>
            </w:tcBorders>
            <w:tcMar>
              <w:top w:type="dxa" w:w="120"/>
              <w:left w:type="dxa" w:w="100"/>
              <w:bottom w:type="dxa" w:w="120"/>
              <w:right w:type="dxa" w:w="100"/>
            </w:tcMar>
          </w:tcPr>
          <w:p>
            <w:r>
              <w:rPr>
                <w:rFonts w:ascii="Times New Roman" w:cs="Times New Roman" w:eastAsia="Times New Roman" w:hAnsi="Times New Roman"/>
                <w:b/>
                <w:bCs/>
                <w:color w:val="1F3864"/>
                <w:sz w:val="24"/>
                <w:szCs w:val="24"/>
              </w:rPr>
              <w:t xml:space="preserve">Course Outcome</w:t>
            </w:r>
          </w:p>
        </w:tc>
        <w:tc>
          <w:tcPr>
            <w:tcW w:type="dxa" w:w="5600"/>
            <w:tcBorders>
              <w:top w:val="none"/>
              <w:left w:val="none"/>
              <w:bottom w:val="single" w:color="BFBFBF" w:sz="4"/>
              <w:right w:val="none"/>
            </w:tcBorders>
            <w:tcMar>
              <w:top w:type="dxa" w:w="120"/>
              <w:left w:type="dxa" w:w="100"/>
              <w:bottom w:type="dxa" w:w="120"/>
              <w:right w:type="dxa" w:w="100"/>
            </w:tcMar>
          </w:tcPr>
          <w:p>
            <w:r>
              <w:rPr>
                <w:rFonts w:ascii="Times New Roman" w:cs="Times New Roman" w:eastAsia="Times New Roman" w:hAnsi="Times New Roman"/>
                <w:b/>
                <w:bCs/>
                <w:sz w:val="24"/>
                <w:szCs w:val="24"/>
              </w:rPr>
              <w:t xml:space="preserve">CO1 (BL2, BL3)</w:t>
            </w:r>
          </w:p>
        </w:tc>
      </w:tr>
      <w:tr>
        <w:tc>
          <w:tcPr>
            <w:tcW w:type="dxa" w:w="3200"/>
            <w:tcBorders>
              <w:top w:val="none"/>
              <w:left w:val="none"/>
              <w:bottom w:val="single" w:color="BFBFBF" w:sz="4"/>
              <w:right w:val="none"/>
            </w:tcBorders>
            <w:tcMar>
              <w:top w:type="dxa" w:w="120"/>
              <w:left w:type="dxa" w:w="100"/>
              <w:bottom w:type="dxa" w:w="120"/>
              <w:right w:type="dxa" w:w="100"/>
            </w:tcMar>
          </w:tcPr>
          <w:p>
            <w:r>
              <w:rPr>
                <w:rFonts w:ascii="Times New Roman" w:cs="Times New Roman" w:eastAsia="Times New Roman" w:hAnsi="Times New Roman"/>
                <w:b/>
                <w:bCs/>
                <w:color w:val="1F3864"/>
                <w:sz w:val="24"/>
                <w:szCs w:val="24"/>
              </w:rPr>
              <w:t xml:space="preserve">Faculty In-Charge</w:t>
            </w:r>
          </w:p>
        </w:tc>
        <w:tc>
          <w:tcPr>
            <w:tcW w:type="dxa" w:w="5600"/>
            <w:tcBorders>
              <w:top w:val="none"/>
              <w:left w:val="none"/>
              <w:bottom w:val="single" w:color="BFBFBF" w:sz="4"/>
              <w:right w:val="none"/>
            </w:tcBorders>
            <w:tcMar>
              <w:top w:type="dxa" w:w="120"/>
              <w:left w:type="dxa" w:w="100"/>
              <w:bottom w:type="dxa" w:w="120"/>
              <w:right w:type="dxa" w:w="100"/>
            </w:tcMar>
          </w:tcPr>
          <w:p>
            <w:r>
              <w:rPr>
                <w:rFonts w:ascii="Times New Roman" w:cs="Times New Roman" w:eastAsia="Times New Roman" w:hAnsi="Times New Roman"/>
                <w:b/>
                <w:bCs/>
                <w:sz w:val="24"/>
                <w:szCs w:val="24"/>
              </w:rPr>
              <w:t xml:space="preserve">Dr Dumpala Prasanth</w:t>
            </w:r>
          </w:p>
        </w:tc>
      </w:tr>
      <w:tr>
        <w:tc>
          <w:tcPr>
            <w:tcW w:type="dxa" w:w="3200"/>
            <w:tcBorders>
              <w:top w:val="none"/>
              <w:left w:val="none"/>
              <w:bottom w:val="single" w:color="BFBFBF" w:sz="4"/>
              <w:right w:val="none"/>
            </w:tcBorders>
            <w:tcMar>
              <w:top w:type="dxa" w:w="120"/>
              <w:left w:type="dxa" w:w="100"/>
              <w:bottom w:type="dxa" w:w="120"/>
              <w:right w:type="dxa" w:w="100"/>
            </w:tcMar>
          </w:tcPr>
          <w:p>
            <w:r>
              <w:rPr>
                <w:rFonts w:ascii="Times New Roman" w:cs="Times New Roman" w:eastAsia="Times New Roman" w:hAnsi="Times New Roman"/>
                <w:b/>
                <w:bCs/>
                <w:color w:val="1F3864"/>
                <w:sz w:val="24"/>
                <w:szCs w:val="24"/>
              </w:rPr>
              <w:t xml:space="preserve">Assessment</w:t>
            </w:r>
          </w:p>
        </w:tc>
        <w:tc>
          <w:tcPr>
            <w:tcW w:type="dxa" w:w="5600"/>
            <w:tcBorders>
              <w:top w:val="none"/>
              <w:left w:val="none"/>
              <w:bottom w:val="single" w:color="BFBFBF" w:sz="4"/>
              <w:right w:val="none"/>
            </w:tcBorders>
            <w:tcMar>
              <w:top w:type="dxa" w:w="120"/>
              <w:left w:type="dxa" w:w="100"/>
              <w:bottom w:type="dxa" w:w="120"/>
              <w:right w:type="dxa" w:w="100"/>
            </w:tcMar>
          </w:tcPr>
          <w:p>
            <w:r>
              <w:rPr>
                <w:rFonts w:ascii="Times New Roman" w:cs="Times New Roman" w:eastAsia="Times New Roman" w:hAnsi="Times New Roman"/>
                <w:b/>
                <w:bCs/>
                <w:sz w:val="24"/>
                <w:szCs w:val="24"/>
              </w:rPr>
              <w:t xml:space="preserve">Assessment Tool 2 – Case Study (Annexure A)</w:t>
            </w:r>
          </w:p>
        </w:tc>
      </w:tr>
      <w:tr>
        <w:tc>
          <w:tcPr>
            <w:tcW w:type="dxa" w:w="3200"/>
            <w:tcBorders>
              <w:top w:val="none"/>
              <w:left w:val="none"/>
              <w:bottom w:val="single" w:color="BFBFBF" w:sz="4"/>
              <w:right w:val="none"/>
            </w:tcBorders>
            <w:tcMar>
              <w:top w:type="dxa" w:w="120"/>
              <w:left w:type="dxa" w:w="100"/>
              <w:bottom w:type="dxa" w:w="120"/>
              <w:right w:type="dxa" w:w="100"/>
            </w:tcMar>
          </w:tcPr>
          <w:p>
            <w:r>
              <w:rPr>
                <w:rFonts w:ascii="Times New Roman" w:cs="Times New Roman" w:eastAsia="Times New Roman" w:hAnsi="Times New Roman"/>
                <w:b/>
                <w:bCs/>
                <w:color w:val="1F3864"/>
                <w:sz w:val="24"/>
                <w:szCs w:val="24"/>
              </w:rPr>
              <w:t xml:space="preserve">Weightage</w:t>
            </w:r>
          </w:p>
        </w:tc>
        <w:tc>
          <w:tcPr>
            <w:tcW w:type="dxa" w:w="5600"/>
            <w:tcBorders>
              <w:top w:val="none"/>
              <w:left w:val="none"/>
              <w:bottom w:val="single" w:color="BFBFBF" w:sz="4"/>
              <w:right w:val="none"/>
            </w:tcBorders>
            <w:tcMar>
              <w:top w:type="dxa" w:w="120"/>
              <w:left w:type="dxa" w:w="100"/>
              <w:bottom w:type="dxa" w:w="120"/>
              <w:right w:type="dxa" w:w="100"/>
            </w:tcMar>
          </w:tcPr>
          <w:p>
            <w:r>
              <w:rPr>
                <w:rFonts w:ascii="Times New Roman" w:cs="Times New Roman" w:eastAsia="Times New Roman" w:hAnsi="Times New Roman"/>
                <w:b/>
                <w:bCs/>
                <w:sz w:val="24"/>
                <w:szCs w:val="24"/>
              </w:rPr>
              <w:t xml:space="preserve">30%</w:t>
            </w:r>
          </w:p>
        </w:tc>
      </w:tr>
      <w:tr>
        <w:tc>
          <w:tcPr>
            <w:tcW w:type="dxa" w:w="3200"/>
            <w:tcBorders>
              <w:top w:val="none"/>
              <w:left w:val="none"/>
              <w:bottom w:val="single" w:color="BFBFBF" w:sz="4"/>
              <w:right w:val="none"/>
            </w:tcBorders>
            <w:tcMar>
              <w:top w:type="dxa" w:w="120"/>
              <w:left w:type="dxa" w:w="100"/>
              <w:bottom w:type="dxa" w:w="120"/>
              <w:right w:type="dxa" w:w="100"/>
            </w:tcMar>
          </w:tcPr>
          <w:p>
            <w:r>
              <w:rPr>
                <w:rFonts w:ascii="Times New Roman" w:cs="Times New Roman" w:eastAsia="Times New Roman" w:hAnsi="Times New Roman"/>
                <w:b/>
                <w:bCs/>
                <w:color w:val="1F3864"/>
                <w:sz w:val="24"/>
                <w:szCs w:val="24"/>
              </w:rPr>
              <w:t xml:space="preserve">Questions / Marks</w:t>
            </w:r>
          </w:p>
        </w:tc>
        <w:tc>
          <w:tcPr>
            <w:tcW w:type="dxa" w:w="5600"/>
            <w:tcBorders>
              <w:top w:val="none"/>
              <w:left w:val="none"/>
              <w:bottom w:val="single" w:color="BFBFBF" w:sz="4"/>
              <w:right w:val="none"/>
            </w:tcBorders>
            <w:tcMar>
              <w:top w:type="dxa" w:w="120"/>
              <w:left w:type="dxa" w:w="100"/>
              <w:bottom w:type="dxa" w:w="120"/>
              <w:right w:type="dxa" w:w="100"/>
            </w:tcMar>
          </w:tcPr>
          <w:p>
            <w:r>
              <w:rPr>
                <w:rFonts w:ascii="Times New Roman" w:cs="Times New Roman" w:eastAsia="Times New Roman" w:hAnsi="Times New Roman"/>
                <w:b/>
                <w:bCs/>
                <w:sz w:val="24"/>
                <w:szCs w:val="24"/>
              </w:rPr>
              <w:t xml:space="preserve">10 Questions  |  50 Marks</w:t>
            </w:r>
          </w:p>
        </w:tc>
      </w:tr>
      <w:tr>
        <w:tc>
          <w:tcPr>
            <w:tcW w:type="dxa" w:w="3200"/>
            <w:tcBorders>
              <w:top w:val="none"/>
              <w:left w:val="none"/>
              <w:bottom w:val="single" w:color="BFBFBF" w:sz="4"/>
              <w:right w:val="none"/>
            </w:tcBorders>
            <w:tcMar>
              <w:top w:type="dxa" w:w="120"/>
              <w:left w:type="dxa" w:w="100"/>
              <w:bottom w:type="dxa" w:w="120"/>
              <w:right w:type="dxa" w:w="100"/>
            </w:tcMar>
          </w:tcPr>
          <w:p>
            <w:r>
              <w:rPr>
                <w:rFonts w:ascii="Times New Roman" w:cs="Times New Roman" w:eastAsia="Times New Roman" w:hAnsi="Times New Roman"/>
                <w:b/>
                <w:bCs/>
                <w:color w:val="1F3864"/>
                <w:sz w:val="24"/>
                <w:szCs w:val="24"/>
              </w:rPr>
              <w:t xml:space="preserve">Duration</w:t>
            </w:r>
          </w:p>
        </w:tc>
        <w:tc>
          <w:tcPr>
            <w:tcW w:type="dxa" w:w="5600"/>
            <w:tcBorders>
              <w:top w:val="none"/>
              <w:left w:val="none"/>
              <w:bottom w:val="single" w:color="BFBFBF" w:sz="4"/>
              <w:right w:val="none"/>
            </w:tcBorders>
            <w:tcMar>
              <w:top w:type="dxa" w:w="120"/>
              <w:left w:type="dxa" w:w="100"/>
              <w:bottom w:type="dxa" w:w="120"/>
              <w:right w:type="dxa" w:w="100"/>
            </w:tcMar>
          </w:tcPr>
          <w:p>
            <w:r>
              <w:rPr>
                <w:rFonts w:ascii="Times New Roman" w:cs="Times New Roman" w:eastAsia="Times New Roman" w:hAnsi="Times New Roman"/>
                <w:b/>
                <w:bCs/>
                <w:sz w:val="24"/>
                <w:szCs w:val="24"/>
              </w:rPr>
              <w:t xml:space="preserve">2 Hours</w:t>
            </w:r>
          </w:p>
        </w:tc>
      </w:tr>
    </w:tbl>
    <w:p>
      <w:pPr>
        <w:spacing w:after="500"/>
      </w:pPr>
      <w:r>
        <w:t xml:space="preserve"/>
      </w:r>
    </w:p>
    <w:p>
      <w:pPr>
        <w:spacing w:after="100"/>
        <w:jc w:val="center"/>
      </w:pPr>
      <w:r>
        <w:rPr>
          <w:rFonts w:ascii="Times New Roman" w:cs="Times New Roman" w:eastAsia="Times New Roman" w:hAnsi="Times New Roman"/>
          <w:b/>
          <w:bCs/>
          <w:color w:val="1F3864"/>
          <w:sz w:val="24"/>
          <w:szCs w:val="24"/>
        </w:rPr>
        <w:t xml:space="preserve">Declaration</w:t>
      </w:r>
    </w:p>
    <w:p>
      <w:pPr>
        <w:spacing w:after="40"/>
        <w:ind w:left="600" w:right="600"/>
        <w:jc w:val="both"/>
      </w:pPr>
      <w:r>
        <w:rPr>
          <w:rFonts w:ascii="Times New Roman" w:cs="Times New Roman" w:eastAsia="Times New Roman" w:hAnsi="Times New Roman"/>
          <w:i/>
          <w:iCs/>
          <w:sz w:val="22"/>
          <w:szCs w:val="22"/>
        </w:rPr>
        <w:t xml:space="preserve">I, A. Archishman (Reg No: 192425341), certify that this submission is my original work and that I have adhered to the guidelines specified for this assessment. I understand that any violation of academic integrity rules will result in disciplinary action.</w:t>
      </w:r>
    </w:p>
    <w:p>
      <w:pPr>
        <w:spacing w:after="400"/>
      </w:pPr>
      <w:r>
        <w:t xml:space="preserve"/>
      </w:r>
    </w:p>
    <w:p>
      <w:pPr>
        <w:pBdr>
          <w:bottom w:val="single" w:color="BFBFBF" w:sz="8"/>
        </w:pBdr>
        <w:spacing w:after="0"/>
      </w:pPr>
      <w:r>
        <w:t xml:space="preserve"/>
      </w:r>
    </w:p>
    <w:p>
      <w:r>
        <w:br w:type="page"/>
      </w:r>
    </w:p>
    <w:p>
      <w:pPr>
        <w:spacing w:after="200"/>
        <w:jc w:val="center"/>
      </w:pPr>
      <w:r>
        <w:rPr>
          <w:rFonts w:ascii="Times New Roman" w:cs="Times New Roman" w:eastAsia="Times New Roman" w:hAnsi="Times New Roman"/>
          <w:b/>
          <w:bCs/>
          <w:color w:val="1F3864"/>
          <w:sz w:val="30"/>
          <w:szCs w:val="30"/>
        </w:rPr>
        <w:t xml:space="preserve">TABLE OF CONTENTS</w:t>
      </w:r>
    </w:p>
    <w:p>
      <w:pPr>
        <w:spacing w:after="30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700"/>
        <w:gridCol w:w="6900"/>
        <w:gridCol w:w="1200"/>
      </w:tblGrid>
      <w:tr>
        <w:tc>
          <w:tcPr>
            <w:tcW w:type="dxa" w:w="700"/>
            <w:tcBorders>
              <w:bottom w:val="single" w:color="D9D9D9" w:sz="2"/>
            </w:tcBorders>
            <w:tcMar>
              <w:top w:type="dxa" w:w="100"/>
              <w:left w:type="dxa" w:w="100"/>
              <w:bottom w:type="dxa" w:w="100"/>
              <w:right w:type="dxa" w:w="100"/>
            </w:tcMar>
          </w:tcPr>
          <w:p>
            <w:r>
              <w:rPr>
                <w:rFonts w:ascii="Times New Roman" w:cs="Times New Roman" w:eastAsia="Times New Roman" w:hAnsi="Times New Roman"/>
                <w:b/>
                <w:bCs/>
                <w:color w:val="1F3864"/>
                <w:sz w:val="24"/>
                <w:szCs w:val="24"/>
              </w:rPr>
              <w:t xml:space="preserve">Q1</w:t>
            </w:r>
          </w:p>
        </w:tc>
        <w:tc>
          <w:tcPr>
            <w:tcW w:type="dxa" w:w="6900"/>
            <w:tcBorders>
              <w:bottom w:val="single" w:color="D9D9D9" w:sz="2"/>
            </w:tcBorders>
            <w:tcMar>
              <w:top w:type="dxa" w:w="100"/>
              <w:left w:type="dxa" w:w="100"/>
              <w:bottom w:type="dxa" w:w="100"/>
              <w:right w:type="dxa" w:w="100"/>
            </w:tcMar>
          </w:tcPr>
          <w:p>
            <w:r>
              <w:rPr>
                <w:rFonts w:ascii="Times New Roman" w:cs="Times New Roman" w:eastAsia="Times New Roman" w:hAnsi="Times New Roman"/>
                <w:sz w:val="24"/>
                <w:szCs w:val="24"/>
              </w:rPr>
              <w:t xml:space="preserve">RL-Based Warehouse Robot for Picking, Packing and Transport</w:t>
            </w:r>
          </w:p>
        </w:tc>
        <w:tc>
          <w:tcPr>
            <w:tcW w:type="dxa" w:w="1200"/>
            <w:tcBorders>
              <w:bottom w:val="single" w:color="D9D9D9" w:sz="2"/>
            </w:tcBorders>
            <w:tcMar>
              <w:top w:type="dxa" w:w="100"/>
              <w:left w:type="dxa" w:w="100"/>
              <w:bottom w:type="dxa" w:w="100"/>
              <w:right w:type="dxa" w:w="100"/>
            </w:tcMar>
          </w:tcPr>
          <w:p>
            <w:pPr>
              <w:jc w:val="center"/>
            </w:pPr>
            <w:r>
              <w:rPr>
                <w:rFonts w:ascii="Times New Roman" w:cs="Times New Roman" w:eastAsia="Times New Roman" w:hAnsi="Times New Roman"/>
                <w:i/>
                <w:iCs/>
                <w:sz w:val="22"/>
                <w:szCs w:val="22"/>
              </w:rPr>
              <w:t xml:space="preserve">5 Marks</w:t>
            </w:r>
          </w:p>
        </w:tc>
      </w:tr>
      <w:tr>
        <w:tc>
          <w:tcPr>
            <w:tcW w:type="dxa" w:w="700"/>
            <w:tcBorders>
              <w:bottom w:val="single" w:color="D9D9D9" w:sz="2"/>
            </w:tcBorders>
            <w:tcMar>
              <w:top w:type="dxa" w:w="100"/>
              <w:left w:type="dxa" w:w="100"/>
              <w:bottom w:type="dxa" w:w="100"/>
              <w:right w:type="dxa" w:w="100"/>
            </w:tcMar>
          </w:tcPr>
          <w:p>
            <w:r>
              <w:rPr>
                <w:rFonts w:ascii="Times New Roman" w:cs="Times New Roman" w:eastAsia="Times New Roman" w:hAnsi="Times New Roman"/>
                <w:b/>
                <w:bCs/>
                <w:color w:val="1F3864"/>
                <w:sz w:val="24"/>
                <w:szCs w:val="24"/>
              </w:rPr>
              <w:t xml:space="preserve">Q2</w:t>
            </w:r>
          </w:p>
        </w:tc>
        <w:tc>
          <w:tcPr>
            <w:tcW w:type="dxa" w:w="6900"/>
            <w:tcBorders>
              <w:bottom w:val="single" w:color="D9D9D9" w:sz="2"/>
            </w:tcBorders>
            <w:tcMar>
              <w:top w:type="dxa" w:w="100"/>
              <w:left w:type="dxa" w:w="100"/>
              <w:bottom w:type="dxa" w:w="100"/>
              <w:right w:type="dxa" w:w="100"/>
            </w:tcMar>
          </w:tcPr>
          <w:p>
            <w:r>
              <w:rPr>
                <w:rFonts w:ascii="Times New Roman" w:cs="Times New Roman" w:eastAsia="Times New Roman" w:hAnsi="Times New Roman"/>
                <w:sz w:val="24"/>
                <w:szCs w:val="24"/>
              </w:rPr>
              <w:t xml:space="preserve">RL-Based Dynamic Movie Recommendation on a Streaming Platform</w:t>
            </w:r>
          </w:p>
        </w:tc>
        <w:tc>
          <w:tcPr>
            <w:tcW w:type="dxa" w:w="1200"/>
            <w:tcBorders>
              <w:bottom w:val="single" w:color="D9D9D9" w:sz="2"/>
            </w:tcBorders>
            <w:tcMar>
              <w:top w:type="dxa" w:w="100"/>
              <w:left w:type="dxa" w:w="100"/>
              <w:bottom w:type="dxa" w:w="100"/>
              <w:right w:type="dxa" w:w="100"/>
            </w:tcMar>
          </w:tcPr>
          <w:p>
            <w:pPr>
              <w:jc w:val="center"/>
            </w:pPr>
            <w:r>
              <w:rPr>
                <w:rFonts w:ascii="Times New Roman" w:cs="Times New Roman" w:eastAsia="Times New Roman" w:hAnsi="Times New Roman"/>
                <w:i/>
                <w:iCs/>
                <w:sz w:val="22"/>
                <w:szCs w:val="22"/>
              </w:rPr>
              <w:t xml:space="preserve">5 Marks</w:t>
            </w:r>
          </w:p>
        </w:tc>
      </w:tr>
      <w:tr>
        <w:tc>
          <w:tcPr>
            <w:tcW w:type="dxa" w:w="700"/>
            <w:tcBorders>
              <w:bottom w:val="single" w:color="D9D9D9" w:sz="2"/>
            </w:tcBorders>
            <w:tcMar>
              <w:top w:type="dxa" w:w="100"/>
              <w:left w:type="dxa" w:w="100"/>
              <w:bottom w:type="dxa" w:w="100"/>
              <w:right w:type="dxa" w:w="100"/>
            </w:tcMar>
          </w:tcPr>
          <w:p>
            <w:r>
              <w:rPr>
                <w:rFonts w:ascii="Times New Roman" w:cs="Times New Roman" w:eastAsia="Times New Roman" w:hAnsi="Times New Roman"/>
                <w:b/>
                <w:bCs/>
                <w:color w:val="1F3864"/>
                <w:sz w:val="24"/>
                <w:szCs w:val="24"/>
              </w:rPr>
              <w:t xml:space="preserve">Q3</w:t>
            </w:r>
          </w:p>
        </w:tc>
        <w:tc>
          <w:tcPr>
            <w:tcW w:type="dxa" w:w="6900"/>
            <w:tcBorders>
              <w:bottom w:val="single" w:color="D9D9D9" w:sz="2"/>
            </w:tcBorders>
            <w:tcMar>
              <w:top w:type="dxa" w:w="100"/>
              <w:left w:type="dxa" w:w="100"/>
              <w:bottom w:type="dxa" w:w="100"/>
              <w:right w:type="dxa" w:w="100"/>
            </w:tcMar>
          </w:tcPr>
          <w:p>
            <w:r>
              <w:rPr>
                <w:rFonts w:ascii="Times New Roman" w:cs="Times New Roman" w:eastAsia="Times New Roman" w:hAnsi="Times New Roman"/>
                <w:sz w:val="24"/>
                <w:szCs w:val="24"/>
              </w:rPr>
              <w:t xml:space="preserve">Autonomous Agricultural System for Irrigation and Fertilizer Optimization</w:t>
            </w:r>
          </w:p>
        </w:tc>
        <w:tc>
          <w:tcPr>
            <w:tcW w:type="dxa" w:w="1200"/>
            <w:tcBorders>
              <w:bottom w:val="single" w:color="D9D9D9" w:sz="2"/>
            </w:tcBorders>
            <w:tcMar>
              <w:top w:type="dxa" w:w="100"/>
              <w:left w:type="dxa" w:w="100"/>
              <w:bottom w:type="dxa" w:w="100"/>
              <w:right w:type="dxa" w:w="100"/>
            </w:tcMar>
          </w:tcPr>
          <w:p>
            <w:pPr>
              <w:jc w:val="center"/>
            </w:pPr>
            <w:r>
              <w:rPr>
                <w:rFonts w:ascii="Times New Roman" w:cs="Times New Roman" w:eastAsia="Times New Roman" w:hAnsi="Times New Roman"/>
                <w:i/>
                <w:iCs/>
                <w:sz w:val="22"/>
                <w:szCs w:val="22"/>
              </w:rPr>
              <w:t xml:space="preserve">5 Marks</w:t>
            </w:r>
          </w:p>
        </w:tc>
      </w:tr>
      <w:tr>
        <w:tc>
          <w:tcPr>
            <w:tcW w:type="dxa" w:w="700"/>
            <w:tcBorders>
              <w:bottom w:val="single" w:color="D9D9D9" w:sz="2"/>
            </w:tcBorders>
            <w:tcMar>
              <w:top w:type="dxa" w:w="100"/>
              <w:left w:type="dxa" w:w="100"/>
              <w:bottom w:type="dxa" w:w="100"/>
              <w:right w:type="dxa" w:w="100"/>
            </w:tcMar>
          </w:tcPr>
          <w:p>
            <w:r>
              <w:rPr>
                <w:rFonts w:ascii="Times New Roman" w:cs="Times New Roman" w:eastAsia="Times New Roman" w:hAnsi="Times New Roman"/>
                <w:b/>
                <w:bCs/>
                <w:color w:val="1F3864"/>
                <w:sz w:val="24"/>
                <w:szCs w:val="24"/>
              </w:rPr>
              <w:t xml:space="preserve">Q4</w:t>
            </w:r>
          </w:p>
        </w:tc>
        <w:tc>
          <w:tcPr>
            <w:tcW w:type="dxa" w:w="6900"/>
            <w:tcBorders>
              <w:bottom w:val="single" w:color="D9D9D9" w:sz="2"/>
            </w:tcBorders>
            <w:tcMar>
              <w:top w:type="dxa" w:w="100"/>
              <w:left w:type="dxa" w:w="100"/>
              <w:bottom w:type="dxa" w:w="100"/>
              <w:right w:type="dxa" w:w="100"/>
            </w:tcMar>
          </w:tcPr>
          <w:p>
            <w:r>
              <w:rPr>
                <w:rFonts w:ascii="Times New Roman" w:cs="Times New Roman" w:eastAsia="Times New Roman" w:hAnsi="Times New Roman"/>
                <w:sz w:val="24"/>
                <w:szCs w:val="24"/>
              </w:rPr>
              <w:t xml:space="preserve">RL-Based Real-Time Network Intrusion Detection and Response</w:t>
            </w:r>
          </w:p>
        </w:tc>
        <w:tc>
          <w:tcPr>
            <w:tcW w:type="dxa" w:w="1200"/>
            <w:tcBorders>
              <w:bottom w:val="single" w:color="D9D9D9" w:sz="2"/>
            </w:tcBorders>
            <w:tcMar>
              <w:top w:type="dxa" w:w="100"/>
              <w:left w:type="dxa" w:w="100"/>
              <w:bottom w:type="dxa" w:w="100"/>
              <w:right w:type="dxa" w:w="100"/>
            </w:tcMar>
          </w:tcPr>
          <w:p>
            <w:pPr>
              <w:jc w:val="center"/>
            </w:pPr>
            <w:r>
              <w:rPr>
                <w:rFonts w:ascii="Times New Roman" w:cs="Times New Roman" w:eastAsia="Times New Roman" w:hAnsi="Times New Roman"/>
                <w:i/>
                <w:iCs/>
                <w:sz w:val="22"/>
                <w:szCs w:val="22"/>
              </w:rPr>
              <w:t xml:space="preserve">5 Marks</w:t>
            </w:r>
          </w:p>
        </w:tc>
      </w:tr>
      <w:tr>
        <w:tc>
          <w:tcPr>
            <w:tcW w:type="dxa" w:w="700"/>
            <w:tcBorders>
              <w:bottom w:val="single" w:color="D9D9D9" w:sz="2"/>
            </w:tcBorders>
            <w:tcMar>
              <w:top w:type="dxa" w:w="100"/>
              <w:left w:type="dxa" w:w="100"/>
              <w:bottom w:type="dxa" w:w="100"/>
              <w:right w:type="dxa" w:w="100"/>
            </w:tcMar>
          </w:tcPr>
          <w:p>
            <w:r>
              <w:rPr>
                <w:rFonts w:ascii="Times New Roman" w:cs="Times New Roman" w:eastAsia="Times New Roman" w:hAnsi="Times New Roman"/>
                <w:b/>
                <w:bCs/>
                <w:color w:val="1F3864"/>
                <w:sz w:val="24"/>
                <w:szCs w:val="24"/>
              </w:rPr>
              <w:t xml:space="preserve">Q5</w:t>
            </w:r>
          </w:p>
        </w:tc>
        <w:tc>
          <w:tcPr>
            <w:tcW w:type="dxa" w:w="6900"/>
            <w:tcBorders>
              <w:bottom w:val="single" w:color="D9D9D9" w:sz="2"/>
            </w:tcBorders>
            <w:tcMar>
              <w:top w:type="dxa" w:w="100"/>
              <w:left w:type="dxa" w:w="100"/>
              <w:bottom w:type="dxa" w:w="100"/>
              <w:right w:type="dxa" w:w="100"/>
            </w:tcMar>
          </w:tcPr>
          <w:p>
            <w:r>
              <w:rPr>
                <w:rFonts w:ascii="Times New Roman" w:cs="Times New Roman" w:eastAsia="Times New Roman" w:hAnsi="Times New Roman"/>
                <w:sz w:val="24"/>
                <w:szCs w:val="24"/>
              </w:rPr>
              <w:t xml:space="preserve">RL for Driver Allocation and Dynamic Pricing in Ride-Sharing</w:t>
            </w:r>
          </w:p>
        </w:tc>
        <w:tc>
          <w:tcPr>
            <w:tcW w:type="dxa" w:w="1200"/>
            <w:tcBorders>
              <w:bottom w:val="single" w:color="D9D9D9" w:sz="2"/>
            </w:tcBorders>
            <w:tcMar>
              <w:top w:type="dxa" w:w="100"/>
              <w:left w:type="dxa" w:w="100"/>
              <w:bottom w:type="dxa" w:w="100"/>
              <w:right w:type="dxa" w:w="100"/>
            </w:tcMar>
          </w:tcPr>
          <w:p>
            <w:pPr>
              <w:jc w:val="center"/>
            </w:pPr>
            <w:r>
              <w:rPr>
                <w:rFonts w:ascii="Times New Roman" w:cs="Times New Roman" w:eastAsia="Times New Roman" w:hAnsi="Times New Roman"/>
                <w:i/>
                <w:iCs/>
                <w:sz w:val="22"/>
                <w:szCs w:val="22"/>
              </w:rPr>
              <w:t xml:space="preserve">5 Marks</w:t>
            </w:r>
          </w:p>
        </w:tc>
      </w:tr>
      <w:tr>
        <w:tc>
          <w:tcPr>
            <w:tcW w:type="dxa" w:w="700"/>
            <w:tcBorders>
              <w:bottom w:val="single" w:color="D9D9D9" w:sz="2"/>
            </w:tcBorders>
            <w:tcMar>
              <w:top w:type="dxa" w:w="100"/>
              <w:left w:type="dxa" w:w="100"/>
              <w:bottom w:type="dxa" w:w="100"/>
              <w:right w:type="dxa" w:w="100"/>
            </w:tcMar>
          </w:tcPr>
          <w:p>
            <w:r>
              <w:rPr>
                <w:rFonts w:ascii="Times New Roman" w:cs="Times New Roman" w:eastAsia="Times New Roman" w:hAnsi="Times New Roman"/>
                <w:b/>
                <w:bCs/>
                <w:color w:val="1F3864"/>
                <w:sz w:val="24"/>
                <w:szCs w:val="24"/>
              </w:rPr>
              <w:t xml:space="preserve">Q6</w:t>
            </w:r>
          </w:p>
        </w:tc>
        <w:tc>
          <w:tcPr>
            <w:tcW w:type="dxa" w:w="6900"/>
            <w:tcBorders>
              <w:bottom w:val="single" w:color="D9D9D9" w:sz="2"/>
            </w:tcBorders>
            <w:tcMar>
              <w:top w:type="dxa" w:w="100"/>
              <w:left w:type="dxa" w:w="100"/>
              <w:bottom w:type="dxa" w:w="100"/>
              <w:right w:type="dxa" w:w="100"/>
            </w:tcMar>
          </w:tcPr>
          <w:p>
            <w:r>
              <w:rPr>
                <w:rFonts w:ascii="Times New Roman" w:cs="Times New Roman" w:eastAsia="Times New Roman" w:hAnsi="Times New Roman"/>
                <w:sz w:val="24"/>
                <w:szCs w:val="24"/>
              </w:rPr>
              <w:t xml:space="preserve">RL-Based Smart Home Automation for Lighting, Heating and Cooling</w:t>
            </w:r>
          </w:p>
        </w:tc>
        <w:tc>
          <w:tcPr>
            <w:tcW w:type="dxa" w:w="1200"/>
            <w:tcBorders>
              <w:bottom w:val="single" w:color="D9D9D9" w:sz="2"/>
            </w:tcBorders>
            <w:tcMar>
              <w:top w:type="dxa" w:w="100"/>
              <w:left w:type="dxa" w:w="100"/>
              <w:bottom w:type="dxa" w:w="100"/>
              <w:right w:type="dxa" w:w="100"/>
            </w:tcMar>
          </w:tcPr>
          <w:p>
            <w:pPr>
              <w:jc w:val="center"/>
            </w:pPr>
            <w:r>
              <w:rPr>
                <w:rFonts w:ascii="Times New Roman" w:cs="Times New Roman" w:eastAsia="Times New Roman" w:hAnsi="Times New Roman"/>
                <w:i/>
                <w:iCs/>
                <w:sz w:val="22"/>
                <w:szCs w:val="22"/>
              </w:rPr>
              <w:t xml:space="preserve">5 Marks</w:t>
            </w:r>
          </w:p>
        </w:tc>
      </w:tr>
      <w:tr>
        <w:tc>
          <w:tcPr>
            <w:tcW w:type="dxa" w:w="700"/>
            <w:tcBorders>
              <w:bottom w:val="single" w:color="D9D9D9" w:sz="2"/>
            </w:tcBorders>
            <w:tcMar>
              <w:top w:type="dxa" w:w="100"/>
              <w:left w:type="dxa" w:w="100"/>
              <w:bottom w:type="dxa" w:w="100"/>
              <w:right w:type="dxa" w:w="100"/>
            </w:tcMar>
          </w:tcPr>
          <w:p>
            <w:r>
              <w:rPr>
                <w:rFonts w:ascii="Times New Roman" w:cs="Times New Roman" w:eastAsia="Times New Roman" w:hAnsi="Times New Roman"/>
                <w:b/>
                <w:bCs/>
                <w:color w:val="1F3864"/>
                <w:sz w:val="24"/>
                <w:szCs w:val="24"/>
              </w:rPr>
              <w:t xml:space="preserve">Q7</w:t>
            </w:r>
          </w:p>
        </w:tc>
        <w:tc>
          <w:tcPr>
            <w:tcW w:type="dxa" w:w="6900"/>
            <w:tcBorders>
              <w:bottom w:val="single" w:color="D9D9D9" w:sz="2"/>
            </w:tcBorders>
            <w:tcMar>
              <w:top w:type="dxa" w:w="100"/>
              <w:left w:type="dxa" w:w="100"/>
              <w:bottom w:type="dxa" w:w="100"/>
              <w:right w:type="dxa" w:w="100"/>
            </w:tcMar>
          </w:tcPr>
          <w:p>
            <w:r>
              <w:rPr>
                <w:rFonts w:ascii="Times New Roman" w:cs="Times New Roman" w:eastAsia="Times New Roman" w:hAnsi="Times New Roman"/>
                <w:sz w:val="24"/>
                <w:szCs w:val="24"/>
              </w:rPr>
              <w:t xml:space="preserve">RL Agent for a Complex Strategy Game Against Human Players</w:t>
            </w:r>
          </w:p>
        </w:tc>
        <w:tc>
          <w:tcPr>
            <w:tcW w:type="dxa" w:w="1200"/>
            <w:tcBorders>
              <w:bottom w:val="single" w:color="D9D9D9" w:sz="2"/>
            </w:tcBorders>
            <w:tcMar>
              <w:top w:type="dxa" w:w="100"/>
              <w:left w:type="dxa" w:w="100"/>
              <w:bottom w:type="dxa" w:w="100"/>
              <w:right w:type="dxa" w:w="100"/>
            </w:tcMar>
          </w:tcPr>
          <w:p>
            <w:pPr>
              <w:jc w:val="center"/>
            </w:pPr>
            <w:r>
              <w:rPr>
                <w:rFonts w:ascii="Times New Roman" w:cs="Times New Roman" w:eastAsia="Times New Roman" w:hAnsi="Times New Roman"/>
                <w:i/>
                <w:iCs/>
                <w:sz w:val="22"/>
                <w:szCs w:val="22"/>
              </w:rPr>
              <w:t xml:space="preserve">5 Marks</w:t>
            </w:r>
          </w:p>
        </w:tc>
      </w:tr>
      <w:tr>
        <w:tc>
          <w:tcPr>
            <w:tcW w:type="dxa" w:w="700"/>
            <w:tcBorders>
              <w:bottom w:val="single" w:color="D9D9D9" w:sz="2"/>
            </w:tcBorders>
            <w:tcMar>
              <w:top w:type="dxa" w:w="100"/>
              <w:left w:type="dxa" w:w="100"/>
              <w:bottom w:type="dxa" w:w="100"/>
              <w:right w:type="dxa" w:w="100"/>
            </w:tcMar>
          </w:tcPr>
          <w:p>
            <w:r>
              <w:rPr>
                <w:rFonts w:ascii="Times New Roman" w:cs="Times New Roman" w:eastAsia="Times New Roman" w:hAnsi="Times New Roman"/>
                <w:b/>
                <w:bCs/>
                <w:color w:val="1F3864"/>
                <w:sz w:val="24"/>
                <w:szCs w:val="24"/>
              </w:rPr>
              <w:t xml:space="preserve">Q8</w:t>
            </w:r>
          </w:p>
        </w:tc>
        <w:tc>
          <w:tcPr>
            <w:tcW w:type="dxa" w:w="6900"/>
            <w:tcBorders>
              <w:bottom w:val="single" w:color="D9D9D9" w:sz="2"/>
            </w:tcBorders>
            <w:tcMar>
              <w:top w:type="dxa" w:w="100"/>
              <w:left w:type="dxa" w:w="100"/>
              <w:bottom w:type="dxa" w:w="100"/>
              <w:right w:type="dxa" w:w="100"/>
            </w:tcMar>
          </w:tcPr>
          <w:p>
            <w:r>
              <w:rPr>
                <w:rFonts w:ascii="Times New Roman" w:cs="Times New Roman" w:eastAsia="Times New Roman" w:hAnsi="Times New Roman"/>
                <w:sz w:val="24"/>
                <w:szCs w:val="24"/>
              </w:rPr>
              <w:t xml:space="preserve">RL for Real-Time Fraudulent Transaction Detection</w:t>
            </w:r>
          </w:p>
        </w:tc>
        <w:tc>
          <w:tcPr>
            <w:tcW w:type="dxa" w:w="1200"/>
            <w:tcBorders>
              <w:bottom w:val="single" w:color="D9D9D9" w:sz="2"/>
            </w:tcBorders>
            <w:tcMar>
              <w:top w:type="dxa" w:w="100"/>
              <w:left w:type="dxa" w:w="100"/>
              <w:bottom w:type="dxa" w:w="100"/>
              <w:right w:type="dxa" w:w="100"/>
            </w:tcMar>
          </w:tcPr>
          <w:p>
            <w:pPr>
              <w:jc w:val="center"/>
            </w:pPr>
            <w:r>
              <w:rPr>
                <w:rFonts w:ascii="Times New Roman" w:cs="Times New Roman" w:eastAsia="Times New Roman" w:hAnsi="Times New Roman"/>
                <w:i/>
                <w:iCs/>
                <w:sz w:val="22"/>
                <w:szCs w:val="22"/>
              </w:rPr>
              <w:t xml:space="preserve">5 Marks</w:t>
            </w:r>
          </w:p>
        </w:tc>
      </w:tr>
      <w:tr>
        <w:tc>
          <w:tcPr>
            <w:tcW w:type="dxa" w:w="700"/>
            <w:tcBorders>
              <w:bottom w:val="single" w:color="D9D9D9" w:sz="2"/>
            </w:tcBorders>
            <w:tcMar>
              <w:top w:type="dxa" w:w="100"/>
              <w:left w:type="dxa" w:w="100"/>
              <w:bottom w:type="dxa" w:w="100"/>
              <w:right w:type="dxa" w:w="100"/>
            </w:tcMar>
          </w:tcPr>
          <w:p>
            <w:r>
              <w:rPr>
                <w:rFonts w:ascii="Times New Roman" w:cs="Times New Roman" w:eastAsia="Times New Roman" w:hAnsi="Times New Roman"/>
                <w:b/>
                <w:bCs/>
                <w:color w:val="1F3864"/>
                <w:sz w:val="24"/>
                <w:szCs w:val="24"/>
              </w:rPr>
              <w:t xml:space="preserve">Q9</w:t>
            </w:r>
          </w:p>
        </w:tc>
        <w:tc>
          <w:tcPr>
            <w:tcW w:type="dxa" w:w="6900"/>
            <w:tcBorders>
              <w:bottom w:val="single" w:color="D9D9D9" w:sz="2"/>
            </w:tcBorders>
            <w:tcMar>
              <w:top w:type="dxa" w:w="100"/>
              <w:left w:type="dxa" w:w="100"/>
              <w:bottom w:type="dxa" w:w="100"/>
              <w:right w:type="dxa" w:w="100"/>
            </w:tcMar>
          </w:tcPr>
          <w:p>
            <w:r>
              <w:rPr>
                <w:rFonts w:ascii="Times New Roman" w:cs="Times New Roman" w:eastAsia="Times New Roman" w:hAnsi="Times New Roman"/>
                <w:sz w:val="24"/>
                <w:szCs w:val="24"/>
              </w:rPr>
              <w:t xml:space="preserve">RL for Personalized Rehabilitation Exercise Recommendation</w:t>
            </w:r>
          </w:p>
        </w:tc>
        <w:tc>
          <w:tcPr>
            <w:tcW w:type="dxa" w:w="1200"/>
            <w:tcBorders>
              <w:bottom w:val="single" w:color="D9D9D9" w:sz="2"/>
            </w:tcBorders>
            <w:tcMar>
              <w:top w:type="dxa" w:w="100"/>
              <w:left w:type="dxa" w:w="100"/>
              <w:bottom w:type="dxa" w:w="100"/>
              <w:right w:type="dxa" w:w="100"/>
            </w:tcMar>
          </w:tcPr>
          <w:p>
            <w:pPr>
              <w:jc w:val="center"/>
            </w:pPr>
            <w:r>
              <w:rPr>
                <w:rFonts w:ascii="Times New Roman" w:cs="Times New Roman" w:eastAsia="Times New Roman" w:hAnsi="Times New Roman"/>
                <w:i/>
                <w:iCs/>
                <w:sz w:val="22"/>
                <w:szCs w:val="22"/>
              </w:rPr>
              <w:t xml:space="preserve">5 Marks</w:t>
            </w:r>
          </w:p>
        </w:tc>
      </w:tr>
      <w:tr>
        <w:tc>
          <w:tcPr>
            <w:tcW w:type="dxa" w:w="700"/>
            <w:tcBorders>
              <w:bottom w:val="single" w:color="D9D9D9" w:sz="2"/>
            </w:tcBorders>
            <w:tcMar>
              <w:top w:type="dxa" w:w="100"/>
              <w:left w:type="dxa" w:w="100"/>
              <w:bottom w:type="dxa" w:w="100"/>
              <w:right w:type="dxa" w:w="100"/>
            </w:tcMar>
          </w:tcPr>
          <w:p>
            <w:r>
              <w:rPr>
                <w:rFonts w:ascii="Times New Roman" w:cs="Times New Roman" w:eastAsia="Times New Roman" w:hAnsi="Times New Roman"/>
                <w:b/>
                <w:bCs/>
                <w:color w:val="1F3864"/>
                <w:sz w:val="24"/>
                <w:szCs w:val="24"/>
              </w:rPr>
              <w:t xml:space="preserve">Q10</w:t>
            </w:r>
          </w:p>
        </w:tc>
        <w:tc>
          <w:tcPr>
            <w:tcW w:type="dxa" w:w="6900"/>
            <w:tcBorders>
              <w:bottom w:val="single" w:color="D9D9D9" w:sz="2"/>
            </w:tcBorders>
            <w:tcMar>
              <w:top w:type="dxa" w:w="100"/>
              <w:left w:type="dxa" w:w="100"/>
              <w:bottom w:type="dxa" w:w="100"/>
              <w:right w:type="dxa" w:w="100"/>
            </w:tcMar>
          </w:tcPr>
          <w:p>
            <w:r>
              <w:rPr>
                <w:rFonts w:ascii="Times New Roman" w:cs="Times New Roman" w:eastAsia="Times New Roman" w:hAnsi="Times New Roman"/>
                <w:sz w:val="24"/>
                <w:szCs w:val="24"/>
              </w:rPr>
              <w:t xml:space="preserve">RL for Smart Grid Electricity Distribution and Peak Load Reduction</w:t>
            </w:r>
          </w:p>
        </w:tc>
        <w:tc>
          <w:tcPr>
            <w:tcW w:type="dxa" w:w="1200"/>
            <w:tcBorders>
              <w:bottom w:val="single" w:color="D9D9D9" w:sz="2"/>
            </w:tcBorders>
            <w:tcMar>
              <w:top w:type="dxa" w:w="100"/>
              <w:left w:type="dxa" w:w="100"/>
              <w:bottom w:type="dxa" w:w="100"/>
              <w:right w:type="dxa" w:w="100"/>
            </w:tcMar>
          </w:tcPr>
          <w:p>
            <w:pPr>
              <w:jc w:val="center"/>
            </w:pPr>
            <w:r>
              <w:rPr>
                <w:rFonts w:ascii="Times New Roman" w:cs="Times New Roman" w:eastAsia="Times New Roman" w:hAnsi="Times New Roman"/>
                <w:i/>
                <w:iCs/>
                <w:sz w:val="22"/>
                <w:szCs w:val="22"/>
              </w:rPr>
              <w:t xml:space="preserve">5 Marks</w:t>
            </w:r>
          </w:p>
        </w:tc>
      </w:tr>
    </w:tbl>
    <w:p>
      <w:r>
        <w:br w:type="page"/>
      </w:r>
    </w:p>
    <w:p>
      <w:pPr>
        <w:pBdr>
          <w:top w:val="single" w:color="2E5395" w:sz="4"/>
          <w:bottom w:val="single" w:color="2E5395" w:sz="4"/>
          <w:left w:val="single" w:color="2E5395" w:sz="4"/>
          <w:right w:val="single" w:color="2E5395" w:sz="4"/>
        </w:pBdr>
        <w:shd w:fill="D9E2F3" w:val="clear"/>
        <w:spacing w:after="160" w:before="320"/>
      </w:pPr>
      <w:r>
        <w:rPr>
          <w:rFonts w:ascii="Times New Roman" w:cs="Times New Roman" w:eastAsia="Times New Roman" w:hAnsi="Times New Roman"/>
          <w:b/>
          <w:bCs/>
          <w:color w:val="1F3864"/>
          <w:sz w:val="26"/>
          <w:szCs w:val="26"/>
        </w:rPr>
        <w:t xml:space="preserve">Q1. RL-Based Warehouse Robot for Picking, Packing and Transport (5 Marks)</w:t>
      </w:r>
    </w:p>
    <w:p>
      <w:pPr>
        <w:spacing w:after="100" w:before="200"/>
      </w:pPr>
      <w:r>
        <w:rPr>
          <w:rFonts w:ascii="Times New Roman" w:cs="Times New Roman" w:eastAsia="Times New Roman" w:hAnsi="Times New Roman"/>
          <w:b/>
          <w:bCs/>
          <w:color w:val="2E5395"/>
          <w:sz w:val="24"/>
          <w:szCs w:val="24"/>
        </w:rPr>
        <w:t xml:space="preserve">1. MDP Formulation</w:t>
      </w:r>
    </w:p>
    <w:p>
      <w:pPr>
        <w:pStyle w:val="ListParagraph"/>
        <w:numPr>
          <w:ilvl w:val="0"/>
          <w:numId w:val="1"/>
        </w:numPr>
        <w:spacing w:after="90"/>
      </w:pPr>
      <w:r>
        <w:rPr>
          <w:rFonts w:ascii="Times New Roman" w:cs="Times New Roman" w:eastAsia="Times New Roman" w:hAnsi="Times New Roman"/>
          <w:b/>
          <w:bCs/>
          <w:sz w:val="24"/>
          <w:szCs w:val="24"/>
        </w:rPr>
        <w:t xml:space="preserve">States (S):</w:t>
      </w:r>
      <w:r>
        <w:rPr>
          <w:rFonts w:ascii="Times New Roman" w:cs="Times New Roman" w:eastAsia="Times New Roman" w:hAnsi="Times New Roman"/>
          <w:sz w:val="24"/>
          <w:szCs w:val="24"/>
        </w:rPr>
        <w:t xml:space="preserve"> robot's current grid position, orientation, battery level, item held/not held, positions of obstacles and shelves, and the target pick/drop location.</w:t>
      </w:r>
    </w:p>
    <w:p>
      <w:pPr>
        <w:pStyle w:val="ListParagraph"/>
        <w:numPr>
          <w:ilvl w:val="0"/>
          <w:numId w:val="1"/>
        </w:numPr>
        <w:spacing w:after="90"/>
      </w:pPr>
      <w:r>
        <w:rPr>
          <w:rFonts w:ascii="Times New Roman" w:cs="Times New Roman" w:eastAsia="Times New Roman" w:hAnsi="Times New Roman"/>
          <w:b/>
          <w:bCs/>
          <w:sz w:val="24"/>
          <w:szCs w:val="24"/>
        </w:rPr>
        <w:t xml:space="preserve">Actions (A):</w:t>
      </w:r>
      <w:r>
        <w:rPr>
          <w:rFonts w:ascii="Times New Roman" w:cs="Times New Roman" w:eastAsia="Times New Roman" w:hAnsi="Times New Roman"/>
          <w:sz w:val="24"/>
          <w:szCs w:val="24"/>
        </w:rPr>
        <w:t xml:space="preserve"> move forward/backward/left/right, rotate, pick item, place item, and wait/re-route around an obstacle.</w:t>
      </w:r>
    </w:p>
    <w:p>
      <w:pPr>
        <w:pStyle w:val="ListParagraph"/>
        <w:numPr>
          <w:ilvl w:val="0"/>
          <w:numId w:val="1"/>
        </w:numPr>
        <w:spacing w:after="90"/>
      </w:pPr>
      <w:r>
        <w:rPr>
          <w:rFonts w:ascii="Times New Roman" w:cs="Times New Roman" w:eastAsia="Times New Roman" w:hAnsi="Times New Roman"/>
          <w:b/>
          <w:bCs/>
          <w:sz w:val="24"/>
          <w:szCs w:val="24"/>
        </w:rPr>
        <w:t xml:space="preserve">Rewards (R):</w:t>
      </w:r>
      <w:r>
        <w:rPr>
          <w:rFonts w:ascii="Times New Roman" w:cs="Times New Roman" w:eastAsia="Times New Roman" w:hAnsi="Times New Roman"/>
          <w:sz w:val="24"/>
          <w:szCs w:val="24"/>
        </w:rPr>
        <w:t xml:space="preserve"> positive reward for successful pick/pack/delivery, small negative step penalty to encourage speed, and large negative penalty for collisions or dropped items.</w:t>
      </w:r>
    </w:p>
    <w:p>
      <w:pPr>
        <w:pStyle w:val="ListParagraph"/>
        <w:numPr>
          <w:ilvl w:val="0"/>
          <w:numId w:val="1"/>
        </w:numPr>
        <w:spacing w:after="90"/>
      </w:pPr>
      <w:r>
        <w:rPr>
          <w:rFonts w:ascii="Times New Roman" w:cs="Times New Roman" w:eastAsia="Times New Roman" w:hAnsi="Times New Roman"/>
          <w:b/>
          <w:bCs/>
          <w:sz w:val="24"/>
          <w:szCs w:val="24"/>
        </w:rPr>
        <w:t xml:space="preserve">Policy (π):</w:t>
      </w:r>
      <w:r>
        <w:rPr>
          <w:rFonts w:ascii="Times New Roman" w:cs="Times New Roman" w:eastAsia="Times New Roman" w:hAnsi="Times New Roman"/>
          <w:sz w:val="24"/>
          <w:szCs w:val="24"/>
        </w:rPr>
        <w:t xml:space="preserve"> a mapping from the robot's observed state to the next best action, learned so that long-term cumulative reward is maximised.</w:t>
      </w:r>
    </w:p>
    <w:p>
      <w:pPr>
        <w:pStyle w:val="ListParagraph"/>
        <w:numPr>
          <w:ilvl w:val="0"/>
          <w:numId w:val="1"/>
        </w:numPr>
        <w:spacing w:after="90"/>
      </w:pPr>
      <w:r>
        <w:rPr>
          <w:rFonts w:ascii="Times New Roman" w:cs="Times New Roman" w:eastAsia="Times New Roman" w:hAnsi="Times New Roman"/>
          <w:b/>
          <w:bCs/>
          <w:sz w:val="24"/>
          <w:szCs w:val="24"/>
        </w:rPr>
        <w:t xml:space="preserve">Environment:</w:t>
      </w:r>
      <w:r>
        <w:rPr>
          <w:rFonts w:ascii="Times New Roman" w:cs="Times New Roman" w:eastAsia="Times New Roman" w:hAnsi="Times New Roman"/>
          <w:sz w:val="24"/>
          <w:szCs w:val="24"/>
        </w:rPr>
        <w:t xml:space="preserve"> the warehouse floor plan, moving obstacles (other robots/workers), shelf layout and stochastic factors such as item location errors.</w:t>
      </w:r>
    </w:p>
    <w:p>
      <w:pPr>
        <w:spacing w:after="100" w:before="200"/>
      </w:pPr>
      <w:r>
        <w:rPr>
          <w:rFonts w:ascii="Times New Roman" w:cs="Times New Roman" w:eastAsia="Times New Roman" w:hAnsi="Times New Roman"/>
          <w:b/>
          <w:bCs/>
          <w:color w:val="2E5395"/>
          <w:sz w:val="24"/>
          <w:szCs w:val="24"/>
        </w:rPr>
        <w:t xml:space="preserve">2. Reward Function Design</w:t>
      </w:r>
    </w:p>
    <w:p>
      <w:pPr>
        <w:spacing w:after="120"/>
        <w:jc w:val="both"/>
      </w:pPr>
      <w:r>
        <w:rPr>
          <w:rFonts w:ascii="Times New Roman" w:cs="Times New Roman" w:eastAsia="Times New Roman" w:hAnsi="Times New Roman"/>
          <w:sz w:val="24"/>
          <w:szCs w:val="24"/>
        </w:rPr>
        <w:t xml:space="preserve">A balanced reward function can be expressed as R = w1(speed) + w2(accuracy) − w3(collision penalty) − w4(time penalty), where the weights (w1–w4) are tuned so that no single objective dominates. Successful, accurate delivery within a time limit yields the highest reward; near-misses or inefficient paths receive a small penalty; and unsafe actions such as collisions receive a strongly negative reward to discourage risky shortcuts.</w:t>
      </w:r>
    </w:p>
    <w:p>
      <w:pPr>
        <w:spacing w:after="100" w:before="200"/>
      </w:pPr>
      <w:r>
        <w:rPr>
          <w:rFonts w:ascii="Times New Roman" w:cs="Times New Roman" w:eastAsia="Times New Roman" w:hAnsi="Times New Roman"/>
          <w:b/>
          <w:bCs/>
          <w:color w:val="2E5395"/>
          <w:sz w:val="24"/>
          <w:szCs w:val="24"/>
        </w:rPr>
        <w:t xml:space="preserve">3. Evaluation of Reward Design Influence</w:t>
      </w:r>
    </w:p>
    <w:p>
      <w:pPr>
        <w:spacing w:after="120"/>
        <w:jc w:val="both"/>
      </w:pPr>
      <w:r>
        <w:rPr>
          <w:rFonts w:ascii="Times New Roman" w:cs="Times New Roman" w:eastAsia="Times New Roman" w:hAnsi="Times New Roman"/>
          <w:sz w:val="24"/>
          <w:szCs w:val="24"/>
        </w:rPr>
        <w:t xml:space="preserve">If speed is over-weighted, the robot may take unsafe shortcuts and increase collisions; if safety is over-weighted, the robot becomes overly cautious and throughput drops. A well-balanced, shaped reward (using intermediate rewards for sub-goals like reaching a shelf) speeds up convergence and produces a policy that is efficient, accurate, and safe simultaneously.</w:t>
      </w:r>
    </w:p>
    <w:p>
      <w:pPr>
        <w:pBdr>
          <w:top w:val="single" w:color="2E5395" w:sz="4"/>
          <w:bottom w:val="single" w:color="2E5395" w:sz="4"/>
          <w:left w:val="single" w:color="2E5395" w:sz="4"/>
          <w:right w:val="single" w:color="2E5395" w:sz="4"/>
        </w:pBdr>
        <w:shd w:fill="D9E2F3" w:val="clear"/>
        <w:spacing w:after="160" w:before="320"/>
      </w:pPr>
      <w:r>
        <w:rPr>
          <w:rFonts w:ascii="Times New Roman" w:cs="Times New Roman" w:eastAsia="Times New Roman" w:hAnsi="Times New Roman"/>
          <w:b/>
          <w:bCs/>
          <w:color w:val="1F3864"/>
          <w:sz w:val="26"/>
          <w:szCs w:val="26"/>
        </w:rPr>
        <w:t xml:space="preserve">Q2. RL-Based Dynamic Movie Recommendation on a Streaming Platform (5 Marks)</w:t>
      </w:r>
    </w:p>
    <w:p>
      <w:pPr>
        <w:spacing w:after="100" w:before="200"/>
      </w:pPr>
      <w:r>
        <w:rPr>
          <w:rFonts w:ascii="Times New Roman" w:cs="Times New Roman" w:eastAsia="Times New Roman" w:hAnsi="Times New Roman"/>
          <w:b/>
          <w:bCs/>
          <w:color w:val="2E5395"/>
          <w:sz w:val="24"/>
          <w:szCs w:val="24"/>
        </w:rPr>
        <w:t xml:space="preserve">1. State Representation</w:t>
      </w:r>
    </w:p>
    <w:p>
      <w:pPr>
        <w:spacing w:after="120"/>
        <w:jc w:val="both"/>
      </w:pPr>
      <w:r>
        <w:rPr>
          <w:rFonts w:ascii="Times New Roman" w:cs="Times New Roman" w:eastAsia="Times New Roman" w:hAnsi="Times New Roman"/>
          <w:sz w:val="24"/>
          <w:szCs w:val="24"/>
        </w:rPr>
        <w:t xml:space="preserve">The state can be modeled as a feature vector combining the user's recent viewing history, genre preferences, watch duration/completion rate, time of day, device type, and demographic or contextual signals, giving the agent a compact but informative snapshot of user intent.</w:t>
      </w:r>
    </w:p>
    <w:p>
      <w:pPr>
        <w:spacing w:after="100" w:before="200"/>
      </w:pPr>
      <w:r>
        <w:rPr>
          <w:rFonts w:ascii="Times New Roman" w:cs="Times New Roman" w:eastAsia="Times New Roman" w:hAnsi="Times New Roman"/>
          <w:b/>
          <w:bCs/>
          <w:color w:val="2E5395"/>
          <w:sz w:val="24"/>
          <w:szCs w:val="24"/>
        </w:rPr>
        <w:t xml:space="preserve">2. Action Space</w:t>
      </w:r>
    </w:p>
    <w:p>
      <w:pPr>
        <w:spacing w:after="120"/>
        <w:jc w:val="both"/>
      </w:pPr>
      <w:r>
        <w:rPr>
          <w:rFonts w:ascii="Times New Roman" w:cs="Times New Roman" w:eastAsia="Times New Roman" w:hAnsi="Times New Roman"/>
          <w:sz w:val="24"/>
          <w:szCs w:val="24"/>
        </w:rPr>
        <w:t xml:space="preserve">Actions correspond to which movie or content item (or ranked list/slate of items) to recommend next from the catalog; the action space can be large, so it is often reduced using content embeddings or clustering into genre/category groups.</w:t>
      </w:r>
    </w:p>
    <w:p>
      <w:pPr>
        <w:spacing w:after="100" w:before="200"/>
      </w:pPr>
      <w:r>
        <w:rPr>
          <w:rFonts w:ascii="Times New Roman" w:cs="Times New Roman" w:eastAsia="Times New Roman" w:hAnsi="Times New Roman"/>
          <w:b/>
          <w:bCs/>
          <w:color w:val="2E5395"/>
          <w:sz w:val="24"/>
          <w:szCs w:val="24"/>
        </w:rPr>
        <w:t xml:space="preserve">3. Reward Function</w:t>
      </w:r>
    </w:p>
    <w:p>
      <w:pPr>
        <w:pStyle w:val="ListParagraph"/>
        <w:numPr>
          <w:ilvl w:val="0"/>
          <w:numId w:val="1"/>
        </w:numPr>
        <w:spacing w:after="90"/>
      </w:pPr>
      <w:r>
        <w:rPr>
          <w:rFonts w:ascii="Times New Roman" w:cs="Times New Roman" w:eastAsia="Times New Roman" w:hAnsi="Times New Roman"/>
          <w:b/>
          <w:bCs/>
          <w:sz w:val="24"/>
          <w:szCs w:val="24"/>
        </w:rPr>
        <w:t xml:space="preserve">Positive reward:</w:t>
      </w:r>
      <w:r>
        <w:rPr>
          <w:rFonts w:ascii="Times New Roman" w:cs="Times New Roman" w:eastAsia="Times New Roman" w:hAnsi="Times New Roman"/>
          <w:sz w:val="24"/>
          <w:szCs w:val="24"/>
        </w:rPr>
        <w:t xml:space="preserve"> for clicks, watch-time, completion, and explicit likes.</w:t>
      </w:r>
    </w:p>
    <w:p>
      <w:pPr>
        <w:pStyle w:val="ListParagraph"/>
        <w:numPr>
          <w:ilvl w:val="0"/>
          <w:numId w:val="1"/>
        </w:numPr>
        <w:spacing w:after="90"/>
      </w:pPr>
      <w:r>
        <w:rPr>
          <w:rFonts w:ascii="Times New Roman" w:cs="Times New Roman" w:eastAsia="Times New Roman" w:hAnsi="Times New Roman"/>
          <w:b/>
          <w:bCs/>
          <w:sz w:val="24"/>
          <w:szCs w:val="24"/>
        </w:rPr>
        <w:t xml:space="preserve">Negative reward:</w:t>
      </w:r>
      <w:r>
        <w:rPr>
          <w:rFonts w:ascii="Times New Roman" w:cs="Times New Roman" w:eastAsia="Times New Roman" w:hAnsi="Times New Roman"/>
          <w:sz w:val="24"/>
          <w:szCs w:val="24"/>
        </w:rPr>
        <w:t xml:space="preserve"> for skips, early exits, or dislikes/'not interested' feedback.</w:t>
      </w:r>
    </w:p>
    <w:p>
      <w:pPr>
        <w:pStyle w:val="ListParagraph"/>
        <w:numPr>
          <w:ilvl w:val="0"/>
          <w:numId w:val="1"/>
        </w:numPr>
        <w:spacing w:after="90"/>
      </w:pPr>
      <w:r>
        <w:rPr>
          <w:rFonts w:ascii="Times New Roman" w:cs="Times New Roman" w:eastAsia="Times New Roman" w:hAnsi="Times New Roman"/>
          <w:b/>
          <w:bCs/>
          <w:sz w:val="24"/>
          <w:szCs w:val="24"/>
        </w:rPr>
        <w:t xml:space="preserve">Delayed reward:</w:t>
      </w:r>
      <w:r>
        <w:rPr>
          <w:rFonts w:ascii="Times New Roman" w:cs="Times New Roman" w:eastAsia="Times New Roman" w:hAnsi="Times New Roman"/>
          <w:sz w:val="24"/>
          <w:szCs w:val="24"/>
        </w:rPr>
        <w:t xml:space="preserve"> for longer-term engagement metrics such as return visits and subscription retention.</w:t>
      </w:r>
    </w:p>
    <w:p>
      <w:pPr>
        <w:spacing w:after="100" w:before="200"/>
      </w:pPr>
      <w:r>
        <w:rPr>
          <w:rFonts w:ascii="Times New Roman" w:cs="Times New Roman" w:eastAsia="Times New Roman" w:hAnsi="Times New Roman"/>
          <w:b/>
          <w:bCs/>
          <w:color w:val="2E5395"/>
          <w:sz w:val="24"/>
          <w:szCs w:val="24"/>
        </w:rPr>
        <w:t xml:space="preserve">4. Analysis of Reward Signals on Engagement</w:t>
      </w:r>
    </w:p>
    <w:p>
      <w:pPr>
        <w:spacing w:after="120"/>
        <w:jc w:val="both"/>
      </w:pPr>
      <w:r>
        <w:rPr>
          <w:rFonts w:ascii="Times New Roman" w:cs="Times New Roman" w:eastAsia="Times New Roman" w:hAnsi="Times New Roman"/>
          <w:sz w:val="24"/>
          <w:szCs w:val="24"/>
        </w:rPr>
        <w:t xml:space="preserve">Reward signals based purely on clicks can promote clickbait-style recommendations, whereas rewards weighted toward watch-time and completion better reflect genuine satisfaction. Combining short-term (click) and long-term (retention) signals produces more sustainable engagement.</w:t>
      </w:r>
    </w:p>
    <w:p>
      <w:pPr>
        <w:spacing w:after="100" w:before="200"/>
      </w:pPr>
      <w:r>
        <w:rPr>
          <w:rFonts w:ascii="Times New Roman" w:cs="Times New Roman" w:eastAsia="Times New Roman" w:hAnsi="Times New Roman"/>
          <w:b/>
          <w:bCs/>
          <w:color w:val="2E5395"/>
          <w:sz w:val="24"/>
          <w:szCs w:val="24"/>
        </w:rPr>
        <w:t xml:space="preserve">5. Exploration vs Exploitation Trade-off</w:t>
      </w:r>
    </w:p>
    <w:p>
      <w:pPr>
        <w:spacing w:after="120"/>
        <w:jc w:val="both"/>
      </w:pPr>
      <w:r>
        <w:rPr>
          <w:rFonts w:ascii="Times New Roman" w:cs="Times New Roman" w:eastAsia="Times New Roman" w:hAnsi="Times New Roman"/>
          <w:sz w:val="24"/>
          <w:szCs w:val="24"/>
        </w:rPr>
        <w:t xml:space="preserve">Exploitation recommends items the model is confident the user will like, maximising immediate engagement, while exploration occasionally suggests novel or diverse content to discover new preferences and avoid filter bubbles. Strategies such as epsilon-greedy, Upper Confidence Bound, or Thompson sampling balance this trade-off so the platform keeps improving its user model without sacrificing short-term satisfaction.</w:t>
      </w:r>
    </w:p>
    <w:p>
      <w:pPr>
        <w:pBdr>
          <w:top w:val="single" w:color="2E5395" w:sz="4"/>
          <w:bottom w:val="single" w:color="2E5395" w:sz="4"/>
          <w:left w:val="single" w:color="2E5395" w:sz="4"/>
          <w:right w:val="single" w:color="2E5395" w:sz="4"/>
        </w:pBdr>
        <w:shd w:fill="D9E2F3" w:val="clear"/>
        <w:spacing w:after="160" w:before="320"/>
      </w:pPr>
      <w:r>
        <w:rPr>
          <w:rFonts w:ascii="Times New Roman" w:cs="Times New Roman" w:eastAsia="Times New Roman" w:hAnsi="Times New Roman"/>
          <w:b/>
          <w:bCs/>
          <w:color w:val="1F3864"/>
          <w:sz w:val="26"/>
          <w:szCs w:val="26"/>
        </w:rPr>
        <w:t xml:space="preserve">Q3. Autonomous Agricultural System for Irrigation and Fertilizer Optimization (5 Marks)</w:t>
      </w:r>
    </w:p>
    <w:p>
      <w:pPr>
        <w:spacing w:after="100" w:before="200"/>
      </w:pPr>
      <w:r>
        <w:rPr>
          <w:rFonts w:ascii="Times New Roman" w:cs="Times New Roman" w:eastAsia="Times New Roman" w:hAnsi="Times New Roman"/>
          <w:b/>
          <w:bCs/>
          <w:color w:val="2E5395"/>
          <w:sz w:val="24"/>
          <w:szCs w:val="24"/>
        </w:rPr>
        <w:t xml:space="preserve">1. RL Framework Design</w:t>
      </w:r>
    </w:p>
    <w:p>
      <w:pPr>
        <w:pStyle w:val="ListParagraph"/>
        <w:numPr>
          <w:ilvl w:val="0"/>
          <w:numId w:val="1"/>
        </w:numPr>
        <w:spacing w:after="90"/>
      </w:pPr>
      <w:r>
        <w:rPr>
          <w:rFonts w:ascii="Times New Roman" w:cs="Times New Roman" w:eastAsia="Times New Roman" w:hAnsi="Times New Roman"/>
          <w:b/>
          <w:bCs/>
          <w:sz w:val="24"/>
          <w:szCs w:val="24"/>
        </w:rPr>
        <w:t xml:space="preserve">States:</w:t>
      </w:r>
      <w:r>
        <w:rPr>
          <w:rFonts w:ascii="Times New Roman" w:cs="Times New Roman" w:eastAsia="Times New Roman" w:hAnsi="Times New Roman"/>
          <w:sz w:val="24"/>
          <w:szCs w:val="24"/>
        </w:rPr>
        <w:t xml:space="preserve"> soil moisture level, soil nutrient content, temperature, humidity, weather forecast, and crop growth stage.</w:t>
      </w:r>
    </w:p>
    <w:p>
      <w:pPr>
        <w:pStyle w:val="ListParagraph"/>
        <w:numPr>
          <w:ilvl w:val="0"/>
          <w:numId w:val="1"/>
        </w:numPr>
        <w:spacing w:after="90"/>
      </w:pPr>
      <w:r>
        <w:rPr>
          <w:rFonts w:ascii="Times New Roman" w:cs="Times New Roman" w:eastAsia="Times New Roman" w:hAnsi="Times New Roman"/>
          <w:b/>
          <w:bCs/>
          <w:sz w:val="24"/>
          <w:szCs w:val="24"/>
        </w:rPr>
        <w:t xml:space="preserve">Actions:</w:t>
      </w:r>
      <w:r>
        <w:rPr>
          <w:rFonts w:ascii="Times New Roman" w:cs="Times New Roman" w:eastAsia="Times New Roman" w:hAnsi="Times New Roman"/>
          <w:sz w:val="24"/>
          <w:szCs w:val="24"/>
        </w:rPr>
        <w:t xml:space="preserve"> amount of water to release, amount and type of fertilizer to apply, or no action (wait/monitor).</w:t>
      </w:r>
    </w:p>
    <w:p>
      <w:pPr>
        <w:pStyle w:val="ListParagraph"/>
        <w:numPr>
          <w:ilvl w:val="0"/>
          <w:numId w:val="1"/>
        </w:numPr>
        <w:spacing w:after="90"/>
      </w:pPr>
      <w:r>
        <w:rPr>
          <w:rFonts w:ascii="Times New Roman" w:cs="Times New Roman" w:eastAsia="Times New Roman" w:hAnsi="Times New Roman"/>
          <w:b/>
          <w:bCs/>
          <w:sz w:val="24"/>
          <w:szCs w:val="24"/>
        </w:rPr>
        <w:t xml:space="preserve">Rewards:</w:t>
      </w:r>
      <w:r>
        <w:rPr>
          <w:rFonts w:ascii="Times New Roman" w:cs="Times New Roman" w:eastAsia="Times New Roman" w:hAnsi="Times New Roman"/>
          <w:sz w:val="24"/>
          <w:szCs w:val="24"/>
        </w:rPr>
        <w:t xml:space="preserve"> positive reward tied to healthy crop growth indicators and final yield, negative reward for resource wastage (excess water/fertilizer) or crop stress from under-watering.</w:t>
      </w:r>
    </w:p>
    <w:p>
      <w:pPr>
        <w:spacing w:after="100" w:before="200"/>
      </w:pPr>
      <w:r>
        <w:rPr>
          <w:rFonts w:ascii="Times New Roman" w:cs="Times New Roman" w:eastAsia="Times New Roman" w:hAnsi="Times New Roman"/>
          <w:b/>
          <w:bCs/>
          <w:color w:val="2E5395"/>
          <w:sz w:val="24"/>
          <w:szCs w:val="24"/>
        </w:rPr>
        <w:t xml:space="preserve">2. Effect of Delayed Rewards on Yield Optimization</w:t>
      </w:r>
    </w:p>
    <w:p>
      <w:pPr>
        <w:spacing w:after="120"/>
        <w:jc w:val="both"/>
      </w:pPr>
      <w:r>
        <w:rPr>
          <w:rFonts w:ascii="Times New Roman" w:cs="Times New Roman" w:eastAsia="Times New Roman" w:hAnsi="Times New Roman"/>
          <w:sz w:val="24"/>
          <w:szCs w:val="24"/>
        </w:rPr>
        <w:t xml:space="preserve">Crop yield is only observed at harvest, long after individual irrigation/fertilization decisions are made, so the agent faces a severe credit-assignment problem. Delayed rewards make learning slower and noisier because it is unclear which earlier action contributed to the final outcome, requiring reward shaping or intermediate proxy rewards (e.g., daily plant-health indices) to guide learning between harvests.</w:t>
      </w:r>
    </w:p>
    <w:p>
      <w:pPr>
        <w:spacing w:after="100" w:before="200"/>
      </w:pPr>
      <w:r>
        <w:rPr>
          <w:rFonts w:ascii="Times New Roman" w:cs="Times New Roman" w:eastAsia="Times New Roman" w:hAnsi="Times New Roman"/>
          <w:b/>
          <w:bCs/>
          <w:color w:val="2E5395"/>
          <w:sz w:val="24"/>
          <w:szCs w:val="24"/>
        </w:rPr>
        <w:t xml:space="preserve">3. Justification of Learning Algorithm</w:t>
      </w:r>
    </w:p>
    <w:p>
      <w:pPr>
        <w:spacing w:after="120"/>
        <w:jc w:val="both"/>
      </w:pPr>
      <w:r>
        <w:rPr>
          <w:rFonts w:ascii="Times New Roman" w:cs="Times New Roman" w:eastAsia="Times New Roman" w:hAnsi="Times New Roman"/>
          <w:sz w:val="24"/>
          <w:szCs w:val="24"/>
        </w:rPr>
        <w:t xml:space="preserve">An algorithm suited to continuous state/action spaces and delayed, sparse rewards, such as Deep Deterministic Policy Gradient (DDPG) or Proximal Policy Optimization (PPO), is appropriate because irrigation/fertilizer amounts are continuous quantities and the policy must generalise across varying weather and soil conditions while remaining sample-efficient.</w:t>
      </w:r>
    </w:p>
    <w:p>
      <w:pPr>
        <w:pBdr>
          <w:top w:val="single" w:color="2E5395" w:sz="4"/>
          <w:bottom w:val="single" w:color="2E5395" w:sz="4"/>
          <w:left w:val="single" w:color="2E5395" w:sz="4"/>
          <w:right w:val="single" w:color="2E5395" w:sz="4"/>
        </w:pBdr>
        <w:shd w:fill="D9E2F3" w:val="clear"/>
        <w:spacing w:after="160" w:before="320"/>
      </w:pPr>
      <w:r>
        <w:rPr>
          <w:rFonts w:ascii="Times New Roman" w:cs="Times New Roman" w:eastAsia="Times New Roman" w:hAnsi="Times New Roman"/>
          <w:b/>
          <w:bCs/>
          <w:color w:val="1F3864"/>
          <w:sz w:val="26"/>
          <w:szCs w:val="26"/>
        </w:rPr>
        <w:t xml:space="preserve">Q4. RL-Based Real-Time Network Intrusion Detection and Response (5 Marks)</w:t>
      </w:r>
    </w:p>
    <w:p>
      <w:pPr>
        <w:spacing w:after="100" w:before="200"/>
      </w:pPr>
      <w:r>
        <w:rPr>
          <w:rFonts w:ascii="Times New Roman" w:cs="Times New Roman" w:eastAsia="Times New Roman" w:hAnsi="Times New Roman"/>
          <w:b/>
          <w:bCs/>
          <w:color w:val="2E5395"/>
          <w:sz w:val="24"/>
          <w:szCs w:val="24"/>
        </w:rPr>
        <w:t xml:space="preserve">1. State and Environment Modeling</w:t>
      </w:r>
    </w:p>
    <w:p>
      <w:pPr>
        <w:spacing w:after="120"/>
        <w:jc w:val="both"/>
      </w:pPr>
      <w:r>
        <w:rPr>
          <w:rFonts w:ascii="Times New Roman" w:cs="Times New Roman" w:eastAsia="Times New Roman" w:hAnsi="Times New Roman"/>
          <w:sz w:val="24"/>
          <w:szCs w:val="24"/>
        </w:rPr>
        <w:t xml:space="preserve">The state can capture network traffic features such as packet flow statistics, connection frequency, protocol type, source/destination behaviour patterns, and system logs, while the environment is the live network itself, which is highly dynamic, adversarial, and only partially observable to the agent.</w:t>
      </w:r>
    </w:p>
    <w:p>
      <w:pPr>
        <w:spacing w:after="100" w:before="200"/>
      </w:pPr>
      <w:r>
        <w:rPr>
          <w:rFonts w:ascii="Times New Roman" w:cs="Times New Roman" w:eastAsia="Times New Roman" w:hAnsi="Times New Roman"/>
          <w:b/>
          <w:bCs/>
          <w:color w:val="2E5395"/>
          <w:sz w:val="24"/>
          <w:szCs w:val="24"/>
        </w:rPr>
        <w:t xml:space="preserve">2. Action and Reward Design</w:t>
      </w:r>
    </w:p>
    <w:p>
      <w:pPr>
        <w:pStyle w:val="ListParagraph"/>
        <w:numPr>
          <w:ilvl w:val="0"/>
          <w:numId w:val="1"/>
        </w:numPr>
        <w:spacing w:after="90"/>
      </w:pPr>
      <w:r>
        <w:rPr>
          <w:rFonts w:ascii="Times New Roman" w:cs="Times New Roman" w:eastAsia="Times New Roman" w:hAnsi="Times New Roman"/>
          <w:b/>
          <w:bCs/>
          <w:sz w:val="24"/>
          <w:szCs w:val="24"/>
        </w:rPr>
        <w:t xml:space="preserve">Actions:</w:t>
      </w:r>
      <w:r>
        <w:rPr>
          <w:rFonts w:ascii="Times New Roman" w:cs="Times New Roman" w:eastAsia="Times New Roman" w:hAnsi="Times New Roman"/>
          <w:sz w:val="24"/>
          <w:szCs w:val="24"/>
        </w:rPr>
        <w:t xml:space="preserve"> allow traffic, flag/log as suspicious, block/quarantine the source, or escalate to a human analyst.</w:t>
      </w:r>
    </w:p>
    <w:p>
      <w:pPr>
        <w:pStyle w:val="ListParagraph"/>
        <w:numPr>
          <w:ilvl w:val="0"/>
          <w:numId w:val="1"/>
        </w:numPr>
        <w:spacing w:after="90"/>
      </w:pPr>
      <w:r>
        <w:rPr>
          <w:rFonts w:ascii="Times New Roman" w:cs="Times New Roman" w:eastAsia="Times New Roman" w:hAnsi="Times New Roman"/>
          <w:b/>
          <w:bCs/>
          <w:sz w:val="24"/>
          <w:szCs w:val="24"/>
        </w:rPr>
        <w:t xml:space="preserve">Rewards:</w:t>
      </w:r>
      <w:r>
        <w:rPr>
          <w:rFonts w:ascii="Times New Roman" w:cs="Times New Roman" w:eastAsia="Times New Roman" w:hAnsi="Times New Roman"/>
          <w:sz w:val="24"/>
          <w:szCs w:val="24"/>
        </w:rPr>
        <w:t xml:space="preserve"> positive reward for correctly identifying and blocking real attacks, negative reward for false positives (blocking legitimate traffic) and for false negatives (missed attacks), with a larger penalty for missed attacks given their higher cost.</w:t>
      </w:r>
    </w:p>
    <w:p>
      <w:pPr>
        <w:spacing w:after="100" w:before="200"/>
      </w:pPr>
      <w:r>
        <w:rPr>
          <w:rFonts w:ascii="Times New Roman" w:cs="Times New Roman" w:eastAsia="Times New Roman" w:hAnsi="Times New Roman"/>
          <w:b/>
          <w:bCs/>
          <w:color w:val="2E5395"/>
          <w:sz w:val="24"/>
          <w:szCs w:val="24"/>
        </w:rPr>
        <w:t xml:space="preserve">3. Evaluation of Challenges</w:t>
      </w:r>
    </w:p>
    <w:p>
      <w:pPr>
        <w:pStyle w:val="ListParagraph"/>
        <w:numPr>
          <w:ilvl w:val="0"/>
          <w:numId w:val="1"/>
        </w:numPr>
        <w:spacing w:after="90"/>
      </w:pPr>
      <w:r>
        <w:rPr>
          <w:rFonts w:ascii="Times New Roman" w:cs="Times New Roman" w:eastAsia="Times New Roman" w:hAnsi="Times New Roman"/>
          <w:b/>
          <w:bCs/>
          <w:sz w:val="24"/>
          <w:szCs w:val="24"/>
        </w:rPr>
        <w:t xml:space="preserve">Sparse rewards:</w:t>
      </w:r>
      <w:r>
        <w:rPr>
          <w:rFonts w:ascii="Times New Roman" w:cs="Times New Roman" w:eastAsia="Times New Roman" w:hAnsi="Times New Roman"/>
          <w:sz w:val="24"/>
          <w:szCs w:val="24"/>
        </w:rPr>
        <w:t xml:space="preserve"> genuine attacks are rare relative to normal traffic, so the agent receives very few informative positive/negative signals, slowing learning and risking a policy biased toward inaction.</w:t>
      </w:r>
    </w:p>
    <w:p>
      <w:pPr>
        <w:pStyle w:val="ListParagraph"/>
        <w:numPr>
          <w:ilvl w:val="0"/>
          <w:numId w:val="1"/>
        </w:numPr>
        <w:spacing w:after="90"/>
      </w:pPr>
      <w:r>
        <w:rPr>
          <w:rFonts w:ascii="Times New Roman" w:cs="Times New Roman" w:eastAsia="Times New Roman" w:hAnsi="Times New Roman"/>
          <w:b/>
          <w:bCs/>
          <w:sz w:val="24"/>
          <w:szCs w:val="24"/>
        </w:rPr>
        <w:t xml:space="preserve">Real-time decision-making:</w:t>
      </w:r>
      <w:r>
        <w:rPr>
          <w:rFonts w:ascii="Times New Roman" w:cs="Times New Roman" w:eastAsia="Times New Roman" w:hAnsi="Times New Roman"/>
          <w:sz w:val="24"/>
          <w:szCs w:val="24"/>
        </w:rPr>
        <w:t xml:space="preserve"> the agent must act within strict latency constraints, which limits the complexity of models that can be used and requires efficient inference alongside safe fallback behaviours when uncertain.</w:t>
      </w:r>
    </w:p>
    <w:p>
      <w:pPr>
        <w:pBdr>
          <w:top w:val="single" w:color="2E5395" w:sz="4"/>
          <w:bottom w:val="single" w:color="2E5395" w:sz="4"/>
          <w:left w:val="single" w:color="2E5395" w:sz="4"/>
          <w:right w:val="single" w:color="2E5395" w:sz="4"/>
        </w:pBdr>
        <w:shd w:fill="D9E2F3" w:val="clear"/>
        <w:spacing w:after="160" w:before="320"/>
      </w:pPr>
      <w:r>
        <w:rPr>
          <w:rFonts w:ascii="Times New Roman" w:cs="Times New Roman" w:eastAsia="Times New Roman" w:hAnsi="Times New Roman"/>
          <w:b/>
          <w:bCs/>
          <w:color w:val="1F3864"/>
          <w:sz w:val="26"/>
          <w:szCs w:val="26"/>
        </w:rPr>
        <w:t xml:space="preserve">Q5. RL for Driver Allocation and Dynamic Pricing in Ride-Sharing (5 Marks)</w:t>
      </w:r>
    </w:p>
    <w:p>
      <w:pPr>
        <w:spacing w:after="100" w:before="200"/>
      </w:pPr>
      <w:r>
        <w:rPr>
          <w:rFonts w:ascii="Times New Roman" w:cs="Times New Roman" w:eastAsia="Times New Roman" w:hAnsi="Times New Roman"/>
          <w:b/>
          <w:bCs/>
          <w:color w:val="2E5395"/>
          <w:sz w:val="24"/>
          <w:szCs w:val="24"/>
        </w:rPr>
        <w:t xml:space="preserve">1. States, Actions and Rewards</w:t>
      </w:r>
    </w:p>
    <w:p>
      <w:pPr>
        <w:pStyle w:val="ListParagraph"/>
        <w:numPr>
          <w:ilvl w:val="0"/>
          <w:numId w:val="1"/>
        </w:numPr>
        <w:spacing w:after="90"/>
      </w:pPr>
      <w:r>
        <w:rPr>
          <w:rFonts w:ascii="Times New Roman" w:cs="Times New Roman" w:eastAsia="Times New Roman" w:hAnsi="Times New Roman"/>
          <w:b/>
          <w:bCs/>
          <w:sz w:val="24"/>
          <w:szCs w:val="24"/>
        </w:rPr>
        <w:t xml:space="preserve">States:</w:t>
      </w:r>
      <w:r>
        <w:rPr>
          <w:rFonts w:ascii="Times New Roman" w:cs="Times New Roman" w:eastAsia="Times New Roman" w:hAnsi="Times New Roman"/>
          <w:sz w:val="24"/>
          <w:szCs w:val="24"/>
        </w:rPr>
        <w:t xml:space="preserve"> current driver locations, rider demand density by zone, time of day, traffic conditions, and current surge-pricing levels.</w:t>
      </w:r>
    </w:p>
    <w:p>
      <w:pPr>
        <w:pStyle w:val="ListParagraph"/>
        <w:numPr>
          <w:ilvl w:val="0"/>
          <w:numId w:val="1"/>
        </w:numPr>
        <w:spacing w:after="90"/>
      </w:pPr>
      <w:r>
        <w:rPr>
          <w:rFonts w:ascii="Times New Roman" w:cs="Times New Roman" w:eastAsia="Times New Roman" w:hAnsi="Times New Roman"/>
          <w:b/>
          <w:bCs/>
          <w:sz w:val="24"/>
          <w:szCs w:val="24"/>
        </w:rPr>
        <w:t xml:space="preserve">Actions:</w:t>
      </w:r>
      <w:r>
        <w:rPr>
          <w:rFonts w:ascii="Times New Roman" w:cs="Times New Roman" w:eastAsia="Times New Roman" w:hAnsi="Times New Roman"/>
          <w:sz w:val="24"/>
          <w:szCs w:val="24"/>
        </w:rPr>
        <w:t xml:space="preserve"> assign a specific driver to a rider request, reposition idle drivers to high-demand zones, or adjust the price multiplier for a zone/time window.</w:t>
      </w:r>
    </w:p>
    <w:p>
      <w:pPr>
        <w:pStyle w:val="ListParagraph"/>
        <w:numPr>
          <w:ilvl w:val="0"/>
          <w:numId w:val="1"/>
        </w:numPr>
        <w:spacing w:after="90"/>
      </w:pPr>
      <w:r>
        <w:rPr>
          <w:rFonts w:ascii="Times New Roman" w:cs="Times New Roman" w:eastAsia="Times New Roman" w:hAnsi="Times New Roman"/>
          <w:b/>
          <w:bCs/>
          <w:sz w:val="24"/>
          <w:szCs w:val="24"/>
        </w:rPr>
        <w:t xml:space="preserve">Rewards:</w:t>
      </w:r>
      <w:r>
        <w:rPr>
          <w:rFonts w:ascii="Times New Roman" w:cs="Times New Roman" w:eastAsia="Times New Roman" w:hAnsi="Times New Roman"/>
          <w:sz w:val="24"/>
          <w:szCs w:val="24"/>
        </w:rPr>
        <w:t xml:space="preserve"> positive reward for completed trips, driver utilisation, and overall platform revenue; negative reward for long rider wait times, driver idle time, or excessive cancellations caused by high prices.</w:t>
      </w:r>
    </w:p>
    <w:p>
      <w:pPr>
        <w:spacing w:after="100" w:before="200"/>
      </w:pPr>
      <w:r>
        <w:rPr>
          <w:rFonts w:ascii="Times New Roman" w:cs="Times New Roman" w:eastAsia="Times New Roman" w:hAnsi="Times New Roman"/>
          <w:b/>
          <w:bCs/>
          <w:color w:val="2E5395"/>
          <w:sz w:val="24"/>
          <w:szCs w:val="24"/>
        </w:rPr>
        <w:t xml:space="preserve">2. Effect of Environmental Uncertainty</w:t>
      </w:r>
    </w:p>
    <w:p>
      <w:pPr>
        <w:spacing w:after="120"/>
        <w:jc w:val="both"/>
      </w:pPr>
      <w:r>
        <w:rPr>
          <w:rFonts w:ascii="Times New Roman" w:cs="Times New Roman" w:eastAsia="Times New Roman" w:hAnsi="Times New Roman"/>
          <w:sz w:val="24"/>
          <w:szCs w:val="24"/>
        </w:rPr>
        <w:t xml:space="preserve">Demand surges, traffic incidents, and weather changes make the environment highly stochastic and non-stationary, so the agent must continuously adapt rather than rely on a fixed policy; this typically requires online or continual learning and robust exploration to keep the value estimates accurate under shifting conditions.</w:t>
      </w:r>
    </w:p>
    <w:p>
      <w:pPr>
        <w:spacing w:after="100" w:before="200"/>
      </w:pPr>
      <w:r>
        <w:rPr>
          <w:rFonts w:ascii="Times New Roman" w:cs="Times New Roman" w:eastAsia="Times New Roman" w:hAnsi="Times New Roman"/>
          <w:b/>
          <w:bCs/>
          <w:color w:val="2E5395"/>
          <w:sz w:val="24"/>
          <w:szCs w:val="24"/>
        </w:rPr>
        <w:t xml:space="preserve">3. Ethical Concerns in Pricing</w:t>
      </w:r>
    </w:p>
    <w:p>
      <w:pPr>
        <w:spacing w:after="120"/>
        <w:jc w:val="both"/>
      </w:pPr>
      <w:r>
        <w:rPr>
          <w:rFonts w:ascii="Times New Roman" w:cs="Times New Roman" w:eastAsia="Times New Roman" w:hAnsi="Times New Roman"/>
          <w:sz w:val="24"/>
          <w:szCs w:val="24"/>
        </w:rPr>
        <w:t xml:space="preserve">Dynamic pricing optimised purely for revenue can lead to price gouging during emergencies, unequal access for lower-income riders, and opaque decision-making that riders cannot anticipate. A responsible reward function should incorporate fairness constraints, price caps during crises, and transparency safeguards alongside profitability.</w:t>
      </w:r>
    </w:p>
    <w:p>
      <w:pPr>
        <w:pBdr>
          <w:top w:val="single" w:color="2E5395" w:sz="4"/>
          <w:bottom w:val="single" w:color="2E5395" w:sz="4"/>
          <w:left w:val="single" w:color="2E5395" w:sz="4"/>
          <w:right w:val="single" w:color="2E5395" w:sz="4"/>
        </w:pBdr>
        <w:shd w:fill="D9E2F3" w:val="clear"/>
        <w:spacing w:after="160" w:before="320"/>
      </w:pPr>
      <w:r>
        <w:rPr>
          <w:rFonts w:ascii="Times New Roman" w:cs="Times New Roman" w:eastAsia="Times New Roman" w:hAnsi="Times New Roman"/>
          <w:b/>
          <w:bCs/>
          <w:color w:val="1F3864"/>
          <w:sz w:val="26"/>
          <w:szCs w:val="26"/>
        </w:rPr>
        <w:t xml:space="preserve">Q6. RL-Based Smart Home Automation for Lighting, Heating and Cooling (5 Marks)</w:t>
      </w:r>
    </w:p>
    <w:p>
      <w:pPr>
        <w:spacing w:after="100" w:before="200"/>
      </w:pPr>
      <w:r>
        <w:rPr>
          <w:rFonts w:ascii="Times New Roman" w:cs="Times New Roman" w:eastAsia="Times New Roman" w:hAnsi="Times New Roman"/>
          <w:b/>
          <w:bCs/>
          <w:color w:val="2E5395"/>
          <w:sz w:val="24"/>
          <w:szCs w:val="24"/>
        </w:rPr>
        <w:t xml:space="preserve">1. RL Framework</w:t>
      </w:r>
    </w:p>
    <w:p>
      <w:pPr>
        <w:pStyle w:val="ListParagraph"/>
        <w:numPr>
          <w:ilvl w:val="0"/>
          <w:numId w:val="1"/>
        </w:numPr>
        <w:spacing w:after="90"/>
      </w:pPr>
      <w:r>
        <w:rPr>
          <w:rFonts w:ascii="Times New Roman" w:cs="Times New Roman" w:eastAsia="Times New Roman" w:hAnsi="Times New Roman"/>
          <w:b/>
          <w:bCs/>
          <w:sz w:val="24"/>
          <w:szCs w:val="24"/>
        </w:rPr>
        <w:t xml:space="preserve">States:</w:t>
      </w:r>
      <w:r>
        <w:rPr>
          <w:rFonts w:ascii="Times New Roman" w:cs="Times New Roman" w:eastAsia="Times New Roman" w:hAnsi="Times New Roman"/>
          <w:sz w:val="24"/>
          <w:szCs w:val="24"/>
        </w:rPr>
        <w:t xml:space="preserve"> room occupancy, current temperature/humidity, outdoor weather, time of day, and user-set preferences.</w:t>
      </w:r>
    </w:p>
    <w:p>
      <w:pPr>
        <w:pStyle w:val="ListParagraph"/>
        <w:numPr>
          <w:ilvl w:val="0"/>
          <w:numId w:val="1"/>
        </w:numPr>
        <w:spacing w:after="90"/>
      </w:pPr>
      <w:r>
        <w:rPr>
          <w:rFonts w:ascii="Times New Roman" w:cs="Times New Roman" w:eastAsia="Times New Roman" w:hAnsi="Times New Roman"/>
          <w:b/>
          <w:bCs/>
          <w:sz w:val="24"/>
          <w:szCs w:val="24"/>
        </w:rPr>
        <w:t xml:space="preserve">Actions:</w:t>
      </w:r>
      <w:r>
        <w:rPr>
          <w:rFonts w:ascii="Times New Roman" w:cs="Times New Roman" w:eastAsia="Times New Roman" w:hAnsi="Times New Roman"/>
          <w:sz w:val="24"/>
          <w:szCs w:val="24"/>
        </w:rPr>
        <w:t xml:space="preserve"> adjust thermostat setpoint, turn lighting on/off or dim, or switch HVAC modes.</w:t>
      </w:r>
    </w:p>
    <w:p>
      <w:pPr>
        <w:pStyle w:val="ListParagraph"/>
        <w:numPr>
          <w:ilvl w:val="0"/>
          <w:numId w:val="1"/>
        </w:numPr>
        <w:spacing w:after="90"/>
      </w:pPr>
      <w:r>
        <w:rPr>
          <w:rFonts w:ascii="Times New Roman" w:cs="Times New Roman" w:eastAsia="Times New Roman" w:hAnsi="Times New Roman"/>
          <w:b/>
          <w:bCs/>
          <w:sz w:val="24"/>
          <w:szCs w:val="24"/>
        </w:rPr>
        <w:t xml:space="preserve">Rewards:</w:t>
      </w:r>
      <w:r>
        <w:rPr>
          <w:rFonts w:ascii="Times New Roman" w:cs="Times New Roman" w:eastAsia="Times New Roman" w:hAnsi="Times New Roman"/>
          <w:sz w:val="24"/>
          <w:szCs w:val="24"/>
        </w:rPr>
        <w:t xml:space="preserve"> positive reward for maintaining comfort within a preferred range and for energy savings; negative reward for discomfort (temperature/light outside comfort bounds) or excessive energy consumption.</w:t>
      </w:r>
    </w:p>
    <w:p>
      <w:pPr>
        <w:spacing w:after="100" w:before="200"/>
      </w:pPr>
      <w:r>
        <w:rPr>
          <w:rFonts w:ascii="Times New Roman" w:cs="Times New Roman" w:eastAsia="Times New Roman" w:hAnsi="Times New Roman"/>
          <w:b/>
          <w:bCs/>
          <w:color w:val="2E5395"/>
          <w:sz w:val="24"/>
          <w:szCs w:val="24"/>
        </w:rPr>
        <w:t xml:space="preserve">2. Handling Conflicting Objectives</w:t>
      </w:r>
    </w:p>
    <w:p>
      <w:pPr>
        <w:spacing w:after="120"/>
        <w:jc w:val="both"/>
      </w:pPr>
      <w:r>
        <w:rPr>
          <w:rFonts w:ascii="Times New Roman" w:cs="Times New Roman" w:eastAsia="Times New Roman" w:hAnsi="Times New Roman"/>
          <w:sz w:val="24"/>
          <w:szCs w:val="24"/>
        </w:rPr>
        <w:t xml:space="preserve">Comfort and energy saving often pull in opposite directions, so the reward function is typically formulated as a weighted sum, R = w1(comfort score) − w2(energy cost), with weights tunable by the user or adapted over time; multi-objective RL or Pareto-based approaches can also be used to expose the trade-off explicitly rather than collapsing it into one scalar.</w:t>
      </w:r>
    </w:p>
    <w:p>
      <w:pPr>
        <w:spacing w:after="100" w:before="200"/>
      </w:pPr>
      <w:r>
        <w:rPr>
          <w:rFonts w:ascii="Times New Roman" w:cs="Times New Roman" w:eastAsia="Times New Roman" w:hAnsi="Times New Roman"/>
          <w:b/>
          <w:bCs/>
          <w:color w:val="2E5395"/>
          <w:sz w:val="24"/>
          <w:szCs w:val="24"/>
        </w:rPr>
        <w:t xml:space="preserve">3. Impact of Reward Shaping</w:t>
      </w:r>
    </w:p>
    <w:p>
      <w:pPr>
        <w:spacing w:after="120"/>
        <w:jc w:val="both"/>
      </w:pPr>
      <w:r>
        <w:rPr>
          <w:rFonts w:ascii="Times New Roman" w:cs="Times New Roman" w:eastAsia="Times New Roman" w:hAnsi="Times New Roman"/>
          <w:sz w:val="24"/>
          <w:szCs w:val="24"/>
        </w:rPr>
        <w:t xml:space="preserve">Careful reward shaping (e.g., small intermediate rewards for approaching the target temperature efficiently) accelerates learning and prevents the agent from getting stuck in overly conservative behaviour, but poorly designed shaping can bias the agent toward energy-saving at the expense of comfort, so shaping terms must be validated against real user satisfaction.</w:t>
      </w:r>
    </w:p>
    <w:p>
      <w:pPr>
        <w:pBdr>
          <w:top w:val="single" w:color="2E5395" w:sz="4"/>
          <w:bottom w:val="single" w:color="2E5395" w:sz="4"/>
          <w:left w:val="single" w:color="2E5395" w:sz="4"/>
          <w:right w:val="single" w:color="2E5395" w:sz="4"/>
        </w:pBdr>
        <w:shd w:fill="D9E2F3" w:val="clear"/>
        <w:spacing w:after="160" w:before="320"/>
      </w:pPr>
      <w:r>
        <w:rPr>
          <w:rFonts w:ascii="Times New Roman" w:cs="Times New Roman" w:eastAsia="Times New Roman" w:hAnsi="Times New Roman"/>
          <w:b/>
          <w:bCs/>
          <w:color w:val="1F3864"/>
          <w:sz w:val="26"/>
          <w:szCs w:val="26"/>
        </w:rPr>
        <w:t xml:space="preserve">Q7. RL Agent for a Complex Strategy Game Against Human Players (5 Marks)</w:t>
      </w:r>
    </w:p>
    <w:p>
      <w:pPr>
        <w:spacing w:after="100" w:before="200"/>
      </w:pPr>
      <w:r>
        <w:rPr>
          <w:rFonts w:ascii="Times New Roman" w:cs="Times New Roman" w:eastAsia="Times New Roman" w:hAnsi="Times New Roman"/>
          <w:b/>
          <w:bCs/>
          <w:color w:val="2E5395"/>
          <w:sz w:val="24"/>
          <w:szCs w:val="24"/>
        </w:rPr>
        <w:t xml:space="preserve">1. MDP Modeling</w:t>
      </w:r>
    </w:p>
    <w:p>
      <w:pPr>
        <w:pStyle w:val="ListParagraph"/>
        <w:numPr>
          <w:ilvl w:val="0"/>
          <w:numId w:val="1"/>
        </w:numPr>
        <w:spacing w:after="90"/>
      </w:pPr>
      <w:r>
        <w:rPr>
          <w:rFonts w:ascii="Times New Roman" w:cs="Times New Roman" w:eastAsia="Times New Roman" w:hAnsi="Times New Roman"/>
          <w:b/>
          <w:bCs/>
          <w:sz w:val="24"/>
          <w:szCs w:val="24"/>
        </w:rPr>
        <w:t xml:space="preserve">States:</w:t>
      </w:r>
      <w:r>
        <w:rPr>
          <w:rFonts w:ascii="Times New Roman" w:cs="Times New Roman" w:eastAsia="Times New Roman" w:hAnsi="Times New Roman"/>
          <w:sz w:val="24"/>
          <w:szCs w:val="24"/>
        </w:rPr>
        <w:t xml:space="preserve"> the full or partially observed game board/map, resources, unit positions, and opponent visible actions.</w:t>
      </w:r>
    </w:p>
    <w:p>
      <w:pPr>
        <w:pStyle w:val="ListParagraph"/>
        <w:numPr>
          <w:ilvl w:val="0"/>
          <w:numId w:val="1"/>
        </w:numPr>
        <w:spacing w:after="90"/>
      </w:pPr>
      <w:r>
        <w:rPr>
          <w:rFonts w:ascii="Times New Roman" w:cs="Times New Roman" w:eastAsia="Times New Roman" w:hAnsi="Times New Roman"/>
          <w:b/>
          <w:bCs/>
          <w:sz w:val="24"/>
          <w:szCs w:val="24"/>
        </w:rPr>
        <w:t xml:space="preserve">Actions:</w:t>
      </w:r>
      <w:r>
        <w:rPr>
          <w:rFonts w:ascii="Times New Roman" w:cs="Times New Roman" w:eastAsia="Times New Roman" w:hAnsi="Times New Roman"/>
          <w:sz w:val="24"/>
          <w:szCs w:val="24"/>
        </w:rPr>
        <w:t xml:space="preserve"> the set of legal moves available at each turn, such as unit movement, resource allocation, or building construction.</w:t>
      </w:r>
    </w:p>
    <w:p>
      <w:pPr>
        <w:pStyle w:val="ListParagraph"/>
        <w:numPr>
          <w:ilvl w:val="0"/>
          <w:numId w:val="1"/>
        </w:numPr>
        <w:spacing w:after="90"/>
      </w:pPr>
      <w:r>
        <w:rPr>
          <w:rFonts w:ascii="Times New Roman" w:cs="Times New Roman" w:eastAsia="Times New Roman" w:hAnsi="Times New Roman"/>
          <w:b/>
          <w:bCs/>
          <w:sz w:val="24"/>
          <w:szCs w:val="24"/>
        </w:rPr>
        <w:t xml:space="preserve">Rewards:</w:t>
      </w:r>
      <w:r>
        <w:rPr>
          <w:rFonts w:ascii="Times New Roman" w:cs="Times New Roman" w:eastAsia="Times New Roman" w:hAnsi="Times New Roman"/>
          <w:sz w:val="24"/>
          <w:szCs w:val="24"/>
        </w:rPr>
        <w:t xml:space="preserve"> sparse terminal reward for winning/losing, optionally supplemented with shaped intermediate rewards for territory gained, resources collected, or units preserved.</w:t>
      </w:r>
    </w:p>
    <w:p>
      <w:pPr>
        <w:spacing w:after="100" w:before="200"/>
      </w:pPr>
      <w:r>
        <w:rPr>
          <w:rFonts w:ascii="Times New Roman" w:cs="Times New Roman" w:eastAsia="Times New Roman" w:hAnsi="Times New Roman"/>
          <w:b/>
          <w:bCs/>
          <w:color w:val="2E5395"/>
          <w:sz w:val="24"/>
          <w:szCs w:val="24"/>
        </w:rPr>
        <w:t xml:space="preserve">2. Reward Structure for Long-Term Strategy</w:t>
      </w:r>
    </w:p>
    <w:p>
      <w:pPr>
        <w:spacing w:after="120"/>
        <w:jc w:val="both"/>
      </w:pPr>
      <w:r>
        <w:rPr>
          <w:rFonts w:ascii="Times New Roman" w:cs="Times New Roman" w:eastAsia="Times New Roman" w:hAnsi="Times New Roman"/>
          <w:sz w:val="24"/>
          <w:szCs w:val="24"/>
        </w:rPr>
        <w:t xml:space="preserve">A reward structure weighted heavily toward the final game outcome (win/loss) with small, carefully scaled intermediate rewards for strategic sub-goals encourages the agent to plan several moves ahead rather than greedily optimising short-term gains, which is essential since a tactically strong move can be strategically weak.</w:t>
      </w:r>
    </w:p>
    <w:p>
      <w:pPr>
        <w:spacing w:after="100" w:before="200"/>
      </w:pPr>
      <w:r>
        <w:rPr>
          <w:rFonts w:ascii="Times New Roman" w:cs="Times New Roman" w:eastAsia="Times New Roman" w:hAnsi="Times New Roman"/>
          <w:b/>
          <w:bCs/>
          <w:color w:val="2E5395"/>
          <w:sz w:val="24"/>
          <w:szCs w:val="24"/>
        </w:rPr>
        <w:t xml:space="preserve">3. Evaluation of Exploration Strategies</w:t>
      </w:r>
    </w:p>
    <w:p>
      <w:pPr>
        <w:spacing w:after="120"/>
        <w:jc w:val="both"/>
      </w:pPr>
      <w:r>
        <w:rPr>
          <w:rFonts w:ascii="Times New Roman" w:cs="Times New Roman" w:eastAsia="Times New Roman" w:hAnsi="Times New Roman"/>
          <w:sz w:val="24"/>
          <w:szCs w:val="24"/>
        </w:rPr>
        <w:t xml:space="preserve">Because the state-action space of a complex strategy game is enormous, purely greedy exploitation converges to weak local strategies. Techniques such as self-play with Monte Carlo Tree Search, entropy-regularised exploration, or curiosity-driven exploration allow the agent to discover novel, higher-quality strategies, improving performance against varied human play styles at the cost of higher training time.</w:t>
      </w:r>
    </w:p>
    <w:p>
      <w:pPr>
        <w:pBdr>
          <w:top w:val="single" w:color="2E5395" w:sz="4"/>
          <w:bottom w:val="single" w:color="2E5395" w:sz="4"/>
          <w:left w:val="single" w:color="2E5395" w:sz="4"/>
          <w:right w:val="single" w:color="2E5395" w:sz="4"/>
        </w:pBdr>
        <w:shd w:fill="D9E2F3" w:val="clear"/>
        <w:spacing w:after="160" w:before="320"/>
      </w:pPr>
      <w:r>
        <w:rPr>
          <w:rFonts w:ascii="Times New Roman" w:cs="Times New Roman" w:eastAsia="Times New Roman" w:hAnsi="Times New Roman"/>
          <w:b/>
          <w:bCs/>
          <w:color w:val="1F3864"/>
          <w:sz w:val="26"/>
          <w:szCs w:val="26"/>
        </w:rPr>
        <w:t xml:space="preserve">Q8. RL for Real-Time Fraudulent Transaction Detection (5 Marks)</w:t>
      </w:r>
    </w:p>
    <w:p>
      <w:pPr>
        <w:spacing w:after="100" w:before="200"/>
      </w:pPr>
      <w:r>
        <w:rPr>
          <w:rFonts w:ascii="Times New Roman" w:cs="Times New Roman" w:eastAsia="Times New Roman" w:hAnsi="Times New Roman"/>
          <w:b/>
          <w:bCs/>
          <w:color w:val="2E5395"/>
          <w:sz w:val="24"/>
          <w:szCs w:val="24"/>
        </w:rPr>
        <w:t xml:space="preserve">1. State, Action and Reward Design</w:t>
      </w:r>
    </w:p>
    <w:p>
      <w:pPr>
        <w:pStyle w:val="ListParagraph"/>
        <w:numPr>
          <w:ilvl w:val="0"/>
          <w:numId w:val="1"/>
        </w:numPr>
        <w:spacing w:after="90"/>
      </w:pPr>
      <w:r>
        <w:rPr>
          <w:rFonts w:ascii="Times New Roman" w:cs="Times New Roman" w:eastAsia="Times New Roman" w:hAnsi="Times New Roman"/>
          <w:b/>
          <w:bCs/>
          <w:sz w:val="24"/>
          <w:szCs w:val="24"/>
        </w:rPr>
        <w:t xml:space="preserve">States:</w:t>
      </w:r>
      <w:r>
        <w:rPr>
          <w:rFonts w:ascii="Times New Roman" w:cs="Times New Roman" w:eastAsia="Times New Roman" w:hAnsi="Times New Roman"/>
          <w:sz w:val="24"/>
          <w:szCs w:val="24"/>
        </w:rPr>
        <w:t xml:space="preserve"> transaction features such as amount, location, merchant category, transaction frequency, device fingerprint, and account history.</w:t>
      </w:r>
    </w:p>
    <w:p>
      <w:pPr>
        <w:pStyle w:val="ListParagraph"/>
        <w:numPr>
          <w:ilvl w:val="0"/>
          <w:numId w:val="1"/>
        </w:numPr>
        <w:spacing w:after="90"/>
      </w:pPr>
      <w:r>
        <w:rPr>
          <w:rFonts w:ascii="Times New Roman" w:cs="Times New Roman" w:eastAsia="Times New Roman" w:hAnsi="Times New Roman"/>
          <w:b/>
          <w:bCs/>
          <w:sz w:val="24"/>
          <w:szCs w:val="24"/>
        </w:rPr>
        <w:t xml:space="preserve">Actions:</w:t>
      </w:r>
      <w:r>
        <w:rPr>
          <w:rFonts w:ascii="Times New Roman" w:cs="Times New Roman" w:eastAsia="Times New Roman" w:hAnsi="Times New Roman"/>
          <w:sz w:val="24"/>
          <w:szCs w:val="24"/>
        </w:rPr>
        <w:t xml:space="preserve"> approve the transaction, decline it, or flag it for manual/human review.</w:t>
      </w:r>
    </w:p>
    <w:p>
      <w:pPr>
        <w:pStyle w:val="ListParagraph"/>
        <w:numPr>
          <w:ilvl w:val="0"/>
          <w:numId w:val="1"/>
        </w:numPr>
        <w:spacing w:after="90"/>
      </w:pPr>
      <w:r>
        <w:rPr>
          <w:rFonts w:ascii="Times New Roman" w:cs="Times New Roman" w:eastAsia="Times New Roman" w:hAnsi="Times New Roman"/>
          <w:b/>
          <w:bCs/>
          <w:sz w:val="24"/>
          <w:szCs w:val="24"/>
        </w:rPr>
        <w:t xml:space="preserve">Rewards:</w:t>
      </w:r>
      <w:r>
        <w:rPr>
          <w:rFonts w:ascii="Times New Roman" w:cs="Times New Roman" w:eastAsia="Times New Roman" w:hAnsi="Times New Roman"/>
          <w:sz w:val="24"/>
          <w:szCs w:val="24"/>
        </w:rPr>
        <w:t xml:space="preserve"> positive reward for correctly approving legitimate transactions and correctly blocking fraud; negative reward for false positives (blocking legitimate customers, harming user experience) and a larger negative reward for false negatives (approving fraud, causing financial loss).</w:t>
      </w:r>
    </w:p>
    <w:p>
      <w:pPr>
        <w:spacing w:after="100" w:before="200"/>
      </w:pPr>
      <w:r>
        <w:rPr>
          <w:rFonts w:ascii="Times New Roman" w:cs="Times New Roman" w:eastAsia="Times New Roman" w:hAnsi="Times New Roman"/>
          <w:b/>
          <w:bCs/>
          <w:color w:val="2E5395"/>
          <w:sz w:val="24"/>
          <w:szCs w:val="24"/>
        </w:rPr>
        <w:t xml:space="preserve">2. Challenges: Imbalanced Data and Delayed Feedback</w:t>
      </w:r>
    </w:p>
    <w:p>
      <w:pPr>
        <w:spacing w:after="120"/>
        <w:jc w:val="both"/>
      </w:pPr>
      <w:r>
        <w:rPr>
          <w:rFonts w:ascii="Times New Roman" w:cs="Times New Roman" w:eastAsia="Times New Roman" w:hAnsi="Times New Roman"/>
          <w:sz w:val="24"/>
          <w:szCs w:val="24"/>
        </w:rPr>
        <w:t xml:space="preserve">Fraudulent transactions are a very small fraction of total transactions, so the agent can achieve high apparent accuracy while still missing most fraud; techniques such as reward re-weighting, oversampling, or anomaly-based shaping help counter this imbalance. Additionally, confirmation of fraud (e.g., via customer dispute) often arrives days later, creating a delayed and noisy reward signal that complicates credit assignment.</w:t>
      </w:r>
    </w:p>
    <w:p>
      <w:pPr>
        <w:spacing w:after="100" w:before="200"/>
      </w:pPr>
      <w:r>
        <w:rPr>
          <w:rFonts w:ascii="Times New Roman" w:cs="Times New Roman" w:eastAsia="Times New Roman" w:hAnsi="Times New Roman"/>
          <w:b/>
          <w:bCs/>
          <w:color w:val="2E5395"/>
          <w:sz w:val="24"/>
          <w:szCs w:val="24"/>
        </w:rPr>
        <w:t xml:space="preserve">3. Risk Evaluation</w:t>
      </w:r>
    </w:p>
    <w:p>
      <w:pPr>
        <w:spacing w:after="120"/>
        <w:jc w:val="both"/>
      </w:pPr>
      <w:r>
        <w:rPr>
          <w:rFonts w:ascii="Times New Roman" w:cs="Times New Roman" w:eastAsia="Times New Roman" w:hAnsi="Times New Roman"/>
          <w:sz w:val="24"/>
          <w:szCs w:val="24"/>
        </w:rPr>
        <w:t xml:space="preserve">Incorrect decisions carry asymmetric risk: false negatives cause direct financial loss and regulatory exposure, while false positives damage customer trust and revenue. The reward function and decision threshold must therefore be calibrated to the institution's specific risk tolerance rather than optimising raw accuracy alone.</w:t>
      </w:r>
    </w:p>
    <w:p>
      <w:pPr>
        <w:pBdr>
          <w:top w:val="single" w:color="2E5395" w:sz="4"/>
          <w:bottom w:val="single" w:color="2E5395" w:sz="4"/>
          <w:left w:val="single" w:color="2E5395" w:sz="4"/>
          <w:right w:val="single" w:color="2E5395" w:sz="4"/>
        </w:pBdr>
        <w:shd w:fill="D9E2F3" w:val="clear"/>
        <w:spacing w:after="160" w:before="320"/>
      </w:pPr>
      <w:r>
        <w:rPr>
          <w:rFonts w:ascii="Times New Roman" w:cs="Times New Roman" w:eastAsia="Times New Roman" w:hAnsi="Times New Roman"/>
          <w:b/>
          <w:bCs/>
          <w:color w:val="1F3864"/>
          <w:sz w:val="26"/>
          <w:szCs w:val="26"/>
        </w:rPr>
        <w:t xml:space="preserve">Q9. RL for Personalized Rehabilitation Exercise Recommendation (5 Marks)</w:t>
      </w:r>
    </w:p>
    <w:p>
      <w:pPr>
        <w:spacing w:after="100" w:before="200"/>
      </w:pPr>
      <w:r>
        <w:rPr>
          <w:rFonts w:ascii="Times New Roman" w:cs="Times New Roman" w:eastAsia="Times New Roman" w:hAnsi="Times New Roman"/>
          <w:b/>
          <w:bCs/>
          <w:color w:val="2E5395"/>
          <w:sz w:val="24"/>
          <w:szCs w:val="24"/>
        </w:rPr>
        <w:t xml:space="preserve">1. RL Framework</w:t>
      </w:r>
    </w:p>
    <w:p>
      <w:pPr>
        <w:pStyle w:val="ListParagraph"/>
        <w:numPr>
          <w:ilvl w:val="0"/>
          <w:numId w:val="1"/>
        </w:numPr>
        <w:spacing w:after="90"/>
      </w:pPr>
      <w:r>
        <w:rPr>
          <w:rFonts w:ascii="Times New Roman" w:cs="Times New Roman" w:eastAsia="Times New Roman" w:hAnsi="Times New Roman"/>
          <w:b/>
          <w:bCs/>
          <w:sz w:val="24"/>
          <w:szCs w:val="24"/>
        </w:rPr>
        <w:t xml:space="preserve">States:</w:t>
      </w:r>
      <w:r>
        <w:rPr>
          <w:rFonts w:ascii="Times New Roman" w:cs="Times New Roman" w:eastAsia="Times New Roman" w:hAnsi="Times New Roman"/>
          <w:sz w:val="24"/>
          <w:szCs w:val="24"/>
        </w:rPr>
        <w:t xml:space="preserve"> patient's current physical condition, pain levels, exercise history, recovery progress metrics, and any reported adverse reactions.</w:t>
      </w:r>
    </w:p>
    <w:p>
      <w:pPr>
        <w:pStyle w:val="ListParagraph"/>
        <w:numPr>
          <w:ilvl w:val="0"/>
          <w:numId w:val="1"/>
        </w:numPr>
        <w:spacing w:after="90"/>
      </w:pPr>
      <w:r>
        <w:rPr>
          <w:rFonts w:ascii="Times New Roman" w:cs="Times New Roman" w:eastAsia="Times New Roman" w:hAnsi="Times New Roman"/>
          <w:b/>
          <w:bCs/>
          <w:sz w:val="24"/>
          <w:szCs w:val="24"/>
        </w:rPr>
        <w:t xml:space="preserve">Actions:</w:t>
      </w:r>
      <w:r>
        <w:rPr>
          <w:rFonts w:ascii="Times New Roman" w:cs="Times New Roman" w:eastAsia="Times New Roman" w:hAnsi="Times New Roman"/>
          <w:sz w:val="24"/>
          <w:szCs w:val="24"/>
        </w:rPr>
        <w:t xml:space="preserve"> recommend a specific exercise, adjust its intensity/duration, or recommend rest.</w:t>
      </w:r>
    </w:p>
    <w:p>
      <w:pPr>
        <w:pStyle w:val="ListParagraph"/>
        <w:numPr>
          <w:ilvl w:val="0"/>
          <w:numId w:val="1"/>
        </w:numPr>
        <w:spacing w:after="90"/>
      </w:pPr>
      <w:r>
        <w:rPr>
          <w:rFonts w:ascii="Times New Roman" w:cs="Times New Roman" w:eastAsia="Times New Roman" w:hAnsi="Times New Roman"/>
          <w:b/>
          <w:bCs/>
          <w:sz w:val="24"/>
          <w:szCs w:val="24"/>
        </w:rPr>
        <w:t xml:space="preserve">Rewards:</w:t>
      </w:r>
      <w:r>
        <w:rPr>
          <w:rFonts w:ascii="Times New Roman" w:cs="Times New Roman" w:eastAsia="Times New Roman" w:hAnsi="Times New Roman"/>
          <w:sz w:val="24"/>
          <w:szCs w:val="24"/>
        </w:rPr>
        <w:t xml:space="preserve"> positive reward for measurable improvement in mobility/strength and patient adherence; negative reward for pain spikes, injury risk, or reduced adherence.</w:t>
      </w:r>
    </w:p>
    <w:p>
      <w:pPr>
        <w:spacing w:after="100" w:before="200"/>
      </w:pPr>
      <w:r>
        <w:rPr>
          <w:rFonts w:ascii="Times New Roman" w:cs="Times New Roman" w:eastAsia="Times New Roman" w:hAnsi="Times New Roman"/>
          <w:b/>
          <w:bCs/>
          <w:color w:val="2E5395"/>
          <w:sz w:val="24"/>
          <w:szCs w:val="24"/>
        </w:rPr>
        <w:t xml:space="preserve">2. Impact of Delayed Rewards and Patient Variability</w:t>
      </w:r>
    </w:p>
    <w:p>
      <w:pPr>
        <w:spacing w:after="120"/>
        <w:jc w:val="both"/>
      </w:pPr>
      <w:r>
        <w:rPr>
          <w:rFonts w:ascii="Times New Roman" w:cs="Times New Roman" w:eastAsia="Times New Roman" w:hAnsi="Times New Roman"/>
          <w:sz w:val="24"/>
          <w:szCs w:val="24"/>
        </w:rPr>
        <w:t xml:space="preserve">Rehabilitation outcomes unfold over weeks, so the true effect of a recommended exercise plan is only visible with a significant delay, making credit assignment difficult, similar to the agricultural case. Patient variability (age, injury type, comorbidities) means a single policy will not generalise well across all patients, requiring either patient-specific fine-tuning or a state representation rich enough to capture individual differences.</w:t>
      </w:r>
    </w:p>
    <w:p>
      <w:pPr>
        <w:spacing w:after="100" w:before="200"/>
      </w:pPr>
      <w:r>
        <w:rPr>
          <w:rFonts w:ascii="Times New Roman" w:cs="Times New Roman" w:eastAsia="Times New Roman" w:hAnsi="Times New Roman"/>
          <w:b/>
          <w:bCs/>
          <w:color w:val="2E5395"/>
          <w:sz w:val="24"/>
          <w:szCs w:val="24"/>
        </w:rPr>
        <w:t xml:space="preserve">3. Ethical and Safety Considerations</w:t>
      </w:r>
    </w:p>
    <w:p>
      <w:pPr>
        <w:spacing w:after="120"/>
        <w:jc w:val="both"/>
      </w:pPr>
      <w:r>
        <w:rPr>
          <w:rFonts w:ascii="Times New Roman" w:cs="Times New Roman" w:eastAsia="Times New Roman" w:hAnsi="Times New Roman"/>
          <w:sz w:val="24"/>
          <w:szCs w:val="24"/>
        </w:rPr>
        <w:t xml:space="preserve">Because incorrect recommendations can cause physical harm, the system must incorporate conservative safety constraints (e.g., hard limits on exercise intensity), require clinician oversight for high-risk decisions, and ensure the reward function never implicitly encourages over-exertion in pursuit of faster measured progress.</w:t>
      </w:r>
    </w:p>
    <w:p>
      <w:pPr>
        <w:pBdr>
          <w:top w:val="single" w:color="2E5395" w:sz="4"/>
          <w:bottom w:val="single" w:color="2E5395" w:sz="4"/>
          <w:left w:val="single" w:color="2E5395" w:sz="4"/>
          <w:right w:val="single" w:color="2E5395" w:sz="4"/>
        </w:pBdr>
        <w:shd w:fill="D9E2F3" w:val="clear"/>
        <w:spacing w:after="160" w:before="320"/>
      </w:pPr>
      <w:r>
        <w:rPr>
          <w:rFonts w:ascii="Times New Roman" w:cs="Times New Roman" w:eastAsia="Times New Roman" w:hAnsi="Times New Roman"/>
          <w:b/>
          <w:bCs/>
          <w:color w:val="1F3864"/>
          <w:sz w:val="26"/>
          <w:szCs w:val="26"/>
        </w:rPr>
        <w:t xml:space="preserve">Q10. RL for Smart Grid Electricity Distribution and Peak Load Reduction (5 Marks)</w:t>
      </w:r>
    </w:p>
    <w:p>
      <w:pPr>
        <w:spacing w:after="100" w:before="200"/>
      </w:pPr>
      <w:r>
        <w:rPr>
          <w:rFonts w:ascii="Times New Roman" w:cs="Times New Roman" w:eastAsia="Times New Roman" w:hAnsi="Times New Roman"/>
          <w:b/>
          <w:bCs/>
          <w:color w:val="2E5395"/>
          <w:sz w:val="24"/>
          <w:szCs w:val="24"/>
        </w:rPr>
        <w:t xml:space="preserve">1. MDP Components</w:t>
      </w:r>
    </w:p>
    <w:p>
      <w:pPr>
        <w:pStyle w:val="ListParagraph"/>
        <w:numPr>
          <w:ilvl w:val="0"/>
          <w:numId w:val="1"/>
        </w:numPr>
        <w:spacing w:after="90"/>
      </w:pPr>
      <w:r>
        <w:rPr>
          <w:rFonts w:ascii="Times New Roman" w:cs="Times New Roman" w:eastAsia="Times New Roman" w:hAnsi="Times New Roman"/>
          <w:b/>
          <w:bCs/>
          <w:sz w:val="24"/>
          <w:szCs w:val="24"/>
        </w:rPr>
        <w:t xml:space="preserve">States:</w:t>
      </w:r>
      <w:r>
        <w:rPr>
          <w:rFonts w:ascii="Times New Roman" w:cs="Times New Roman" w:eastAsia="Times New Roman" w:hAnsi="Times New Roman"/>
          <w:sz w:val="24"/>
          <w:szCs w:val="24"/>
        </w:rPr>
        <w:t xml:space="preserve"> current electricity demand across zones, generation capacity/mix, storage levels, weather (affecting solar/wind supply), and time of day.</w:t>
      </w:r>
    </w:p>
    <w:p>
      <w:pPr>
        <w:pStyle w:val="ListParagraph"/>
        <w:numPr>
          <w:ilvl w:val="0"/>
          <w:numId w:val="1"/>
        </w:numPr>
        <w:spacing w:after="90"/>
      </w:pPr>
      <w:r>
        <w:rPr>
          <w:rFonts w:ascii="Times New Roman" w:cs="Times New Roman" w:eastAsia="Times New Roman" w:hAnsi="Times New Roman"/>
          <w:b/>
          <w:bCs/>
          <w:sz w:val="24"/>
          <w:szCs w:val="24"/>
        </w:rPr>
        <w:t xml:space="preserve">Actions:</w:t>
      </w:r>
      <w:r>
        <w:rPr>
          <w:rFonts w:ascii="Times New Roman" w:cs="Times New Roman" w:eastAsia="Times New Roman" w:hAnsi="Times New Roman"/>
          <w:sz w:val="24"/>
          <w:szCs w:val="24"/>
        </w:rPr>
        <w:t xml:space="preserve"> how much power to route to each zone, when to draw from or charge storage, and when to trigger demand-response signals to consumers.</w:t>
      </w:r>
    </w:p>
    <w:p>
      <w:pPr>
        <w:pStyle w:val="ListParagraph"/>
        <w:numPr>
          <w:ilvl w:val="0"/>
          <w:numId w:val="1"/>
        </w:numPr>
        <w:spacing w:after="90"/>
      </w:pPr>
      <w:r>
        <w:rPr>
          <w:rFonts w:ascii="Times New Roman" w:cs="Times New Roman" w:eastAsia="Times New Roman" w:hAnsi="Times New Roman"/>
          <w:b/>
          <w:bCs/>
          <w:sz w:val="24"/>
          <w:szCs w:val="24"/>
        </w:rPr>
        <w:t xml:space="preserve">Rewards:</w:t>
      </w:r>
      <w:r>
        <w:rPr>
          <w:rFonts w:ascii="Times New Roman" w:cs="Times New Roman" w:eastAsia="Times New Roman" w:hAnsi="Times New Roman"/>
          <w:sz w:val="24"/>
          <w:szCs w:val="24"/>
        </w:rPr>
        <w:t xml:space="preserve"> positive reward for meeting demand reliably and minimising cost/losses; negative reward for blackouts, voltage instability, or exceeding peak-load thresholds.</w:t>
      </w:r>
    </w:p>
    <w:p>
      <w:pPr>
        <w:spacing w:after="100" w:before="200"/>
      </w:pPr>
      <w:r>
        <w:rPr>
          <w:rFonts w:ascii="Times New Roman" w:cs="Times New Roman" w:eastAsia="Times New Roman" w:hAnsi="Times New Roman"/>
          <w:b/>
          <w:bCs/>
          <w:color w:val="2E5395"/>
          <w:sz w:val="24"/>
          <w:szCs w:val="24"/>
        </w:rPr>
        <w:t xml:space="preserve">2. Reward Function for Efficiency and Reliability</w:t>
      </w:r>
    </w:p>
    <w:p>
      <w:pPr>
        <w:spacing w:after="120"/>
        <w:jc w:val="both"/>
      </w:pPr>
      <w:r>
        <w:rPr>
          <w:rFonts w:ascii="Times New Roman" w:cs="Times New Roman" w:eastAsia="Times New Roman" w:hAnsi="Times New Roman"/>
          <w:sz w:val="24"/>
          <w:szCs w:val="24"/>
        </w:rPr>
        <w:t xml:space="preserve">The reward can be formulated as R = w1(cost/efficiency savings) + w2(reliability score) − w3(peak-load penalty), balancing the drive to minimise generation cost and losses against the need to guarantee uninterrupted, stable supply, with reliability weighted heavily since outages carry severe real-world consequences.</w:t>
      </w:r>
    </w:p>
    <w:p>
      <w:pPr>
        <w:spacing w:after="100" w:before="200"/>
      </w:pPr>
      <w:r>
        <w:rPr>
          <w:rFonts w:ascii="Times New Roman" w:cs="Times New Roman" w:eastAsia="Times New Roman" w:hAnsi="Times New Roman"/>
          <w:b/>
          <w:bCs/>
          <w:color w:val="2E5395"/>
          <w:sz w:val="24"/>
          <w:szCs w:val="24"/>
        </w:rPr>
        <w:t xml:space="preserve">3. Evaluation of Scalability and Real-Time Learning Challenges</w:t>
      </w:r>
    </w:p>
    <w:p>
      <w:pPr>
        <w:spacing w:after="120"/>
        <w:jc w:val="both"/>
      </w:pPr>
      <w:r>
        <w:rPr>
          <w:rFonts w:ascii="Times New Roman" w:cs="Times New Roman" w:eastAsia="Times New Roman" w:hAnsi="Times New Roman"/>
          <w:sz w:val="24"/>
          <w:szCs w:val="24"/>
        </w:rPr>
        <w:t xml:space="preserve">As the grid grows, the state and action spaces expand combinatorially across many interconnected zones, making centralized single-agent RL computationally expensive; multi-agent or hierarchical RL approaches are often needed to scale. Real-time learning is further challenged by the need for split-second decisions to prevent instability, requiring fast inference and robust fallback control when the learned policy is uncertain.</w:t>
      </w:r>
    </w:p>
    <w:p>
      <w:r>
        <w:br w:type="page"/>
      </w:r>
    </w:p>
    <w:p>
      <w:pPr>
        <w:spacing w:after="200"/>
        <w:jc w:val="center"/>
      </w:pPr>
      <w:r>
        <w:rPr>
          <w:rFonts w:ascii="Times New Roman" w:cs="Times New Roman" w:eastAsia="Times New Roman" w:hAnsi="Times New Roman"/>
          <w:b/>
          <w:bCs/>
          <w:color w:val="1F3864"/>
          <w:sz w:val="30"/>
          <w:szCs w:val="30"/>
        </w:rPr>
        <w:t xml:space="preserve">APPENDIX — ORIGINAL QUESTION PAPER</w:t>
      </w:r>
    </w:p>
    <w:p>
      <w:pPr>
        <w:spacing w:after="300"/>
        <w:jc w:val="center"/>
      </w:pPr>
      <w:r>
        <w:rPr>
          <w:rFonts w:ascii="Times New Roman" w:cs="Times New Roman" w:eastAsia="Times New Roman" w:hAnsi="Times New Roman"/>
          <w:i/>
          <w:iCs/>
          <w:color w:val="44546A"/>
          <w:sz w:val="22"/>
          <w:szCs w:val="22"/>
        </w:rPr>
        <w:t xml:space="preserve">(As provided — Annexure A, Case Study)</w:t>
      </w:r>
    </w:p>
    <w:p>
      <w:pPr>
        <w:spacing w:after="200"/>
        <w:jc w:val="center"/>
      </w:pPr>
      <w:r>
        <w:drawing>
          <wp:inline distT="0" distB="0" distL="0" distR="0">
            <wp:extent cx="5429250" cy="767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29250" cy="7677150"/>
                    </a:xfrm>
                    <a:prstGeom prst="rect">
                      <a:avLst/>
                    </a:prstGeom>
                  </pic:spPr>
                </pic:pic>
              </a:graphicData>
            </a:graphic>
          </wp:inline>
        </w:drawing>
      </w:r>
    </w:p>
    <w:p>
      <w:r>
        <w:br w:type="page"/>
      </w:r>
    </w:p>
    <w:p>
      <w:pPr>
        <w:spacing w:after="200"/>
        <w:jc w:val="center"/>
      </w:pPr>
      <w:r>
        <w:drawing>
          <wp:inline distT="0" distB="0" distL="0" distR="0">
            <wp:extent cx="5429250" cy="767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29250" cy="7677150"/>
                    </a:xfrm>
                    <a:prstGeom prst="rect">
                      <a:avLst/>
                    </a:prstGeom>
                  </pic:spPr>
                </pic:pic>
              </a:graphicData>
            </a:graphic>
          </wp:inline>
        </w:drawing>
      </w:r>
    </w:p>
    <w:p>
      <w:r>
        <w:br w:type="page"/>
      </w:r>
    </w:p>
    <w:p>
      <w:pPr>
        <w:spacing w:after="200"/>
        <w:jc w:val="center"/>
      </w:pPr>
      <w:r>
        <w:drawing>
          <wp:inline distT="0" distB="0" distL="0" distR="0">
            <wp:extent cx="5429250" cy="767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29250" cy="7677150"/>
                    </a:xfrm>
                    <a:prstGeom prst="rect">
                      <a:avLst/>
                    </a:prstGeom>
                  </pic:spPr>
                </pic:pic>
              </a:graphicData>
            </a:graphic>
          </wp:inline>
        </w:drawing>
      </w:r>
    </w:p>
    <w:p>
      <w:r>
        <w:br w:type="page"/>
      </w:r>
    </w:p>
    <w:p>
      <w:pPr>
        <w:spacing w:after="200"/>
        <w:jc w:val="center"/>
      </w:pPr>
      <w:r>
        <w:drawing>
          <wp:inline distT="0" distB="0" distL="0" distR="0">
            <wp:extent cx="5429250" cy="767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29250" cy="7677150"/>
                    </a:xfrm>
                    <a:prstGeom prst="rect">
                      <a:avLst/>
                    </a:prstGeom>
                  </pic:spPr>
                </pic:pic>
              </a:graphicData>
            </a:graphic>
          </wp:inline>
        </w:drawing>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 of </w:t>
    </w:r>
    <w:r>
      <w:rPr>
        <w:rFonts w:ascii="Times New Roman" w:cs="Times New Roman" w:eastAsia="Times New Roman" w:hAnsi="Times New Roman"/>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808080"/>
        <w:sz w:val="18"/>
        <w:szCs w:val="18"/>
      </w:rPr>
      <w:t xml:space="preserve">MLA0303 – Reinforcement Learning | Case Study (CO1)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a5ae0d6c7b08ad69ecbacb3f6b7c297ac0de49f.jpg"/><Relationship Id="rId10" Type="http://schemas.openxmlformats.org/officeDocument/2006/relationships/image" Target="media/f92c7e95cf889be60b381f490d065a41b9899b9e.jpg"/><Relationship Id="rId11" Type="http://schemas.openxmlformats.org/officeDocument/2006/relationships/image" Target="media/22d3793c49ac4ea458f27998bb88cc830b8e9891.jpg"/><Relationship Id="rId12" Type="http://schemas.openxmlformats.org/officeDocument/2006/relationships/image" Target="media/5f15601f4fd23dbe1215adad754d4bc6fe85211e.jp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2026-07-22T08:47:20.709Z</dcterms:created>
  <dcterms:modified xsi:type="dcterms:W3CDTF">2026-07-22T08:47:20.720Z</dcterms:modified>
</cp:coreProperties>
</file>

<file path=docProps/custom.xml><?xml version="1.0" encoding="utf-8"?>
<Properties xmlns="http://schemas.openxmlformats.org/officeDocument/2006/custom-properties" xmlns:vt="http://schemas.openxmlformats.org/officeDocument/2006/docPropsVTypes"/>
</file>