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 minesweeper grid of size </w:t>
      </w:r>
      <w:r w:rsidDel="00000000" w:rsidR="00000000" w:rsidRPr="00000000">
        <w:rPr>
          <w:b w:val="1"/>
          <w:rtl w:val="0"/>
        </w:rPr>
        <w:t xml:space="preserve">AxB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denotes a Mine and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denotes a neutral ground. Find the two largest plus(+) sign that can be formed by avoiding the mines and display the product of their areas, if area of 1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is 1.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 :- </w:t>
      </w:r>
      <w:r w:rsidDel="00000000" w:rsidR="00000000" w:rsidRPr="00000000">
        <w:rPr>
          <w:rtl w:val="0"/>
        </w:rPr>
        <w:t xml:space="preserve">The two pluses should not overlap.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will provide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 of lines of input will provide the values of each row in the Matrix.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product of the two largest plus(+) signs that can be formed by avoiding the mines.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NNNNNN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NMMMNM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NNNNNN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NNMMNM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NNNNNN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MNMMNM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NNNNNN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MNMMNM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NNNNNN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MNMMNM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MNMMNM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</w:t>
      </w:r>
      <w:r w:rsidDel="00000000" w:rsidR="00000000" w:rsidRPr="00000000">
        <w:rPr>
          <w:rtl w:val="0"/>
        </w:rPr>
        <w:t xml:space="preserve"> pluses of area 5, hence both of them are the 2 largest pluses in the field, the product of two 5 is 25.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