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D6A6B" w14:textId="77777777" w:rsidR="00871C68" w:rsidRPr="00266D1E" w:rsidRDefault="00871C68" w:rsidP="00C12D43">
      <w:pPr>
        <w:spacing w:after="160" w:line="259" w:lineRule="auto"/>
        <w:jc w:val="center"/>
        <w:rPr>
          <w:b/>
          <w:bCs/>
          <w:color w:val="2F5496" w:themeColor="accent1" w:themeShade="BF"/>
          <w:sz w:val="32"/>
          <w:szCs w:val="32"/>
        </w:rPr>
      </w:pPr>
      <w:r w:rsidRPr="00266D1E">
        <w:rPr>
          <w:b/>
          <w:bCs/>
          <w:color w:val="2F5496" w:themeColor="accent1" w:themeShade="BF"/>
          <w:sz w:val="32"/>
          <w:szCs w:val="32"/>
        </w:rPr>
        <w:t>BRANCH PERFORMANCE ANALYSIS REPORT</w:t>
      </w:r>
    </w:p>
    <w:p w14:paraId="41887E30" w14:textId="77777777" w:rsidR="00871C68" w:rsidRPr="00266D1E" w:rsidRDefault="00871C68" w:rsidP="00871C68">
      <w:pPr>
        <w:spacing w:after="160" w:line="259" w:lineRule="auto"/>
        <w:rPr>
          <w:sz w:val="20"/>
          <w:szCs w:val="20"/>
        </w:rPr>
      </w:pPr>
      <w:r w:rsidRPr="00266D1E">
        <w:rPr>
          <w:b/>
          <w:bCs/>
          <w:sz w:val="20"/>
          <w:szCs w:val="20"/>
        </w:rPr>
        <w:t>Project:</w:t>
      </w:r>
      <w:r w:rsidRPr="00266D1E">
        <w:rPr>
          <w:sz w:val="20"/>
          <w:szCs w:val="20"/>
        </w:rPr>
        <w:t xml:space="preserve"> Branch Performance Dashboard</w:t>
      </w:r>
      <w:r w:rsidRPr="00266D1E">
        <w:rPr>
          <w:sz w:val="20"/>
          <w:szCs w:val="20"/>
        </w:rPr>
        <w:br/>
      </w:r>
      <w:r w:rsidRPr="00266D1E">
        <w:rPr>
          <w:b/>
          <w:bCs/>
          <w:sz w:val="20"/>
          <w:szCs w:val="20"/>
        </w:rPr>
        <w:t>Report Type:</w:t>
      </w:r>
      <w:r w:rsidRPr="00266D1E">
        <w:rPr>
          <w:sz w:val="20"/>
          <w:szCs w:val="20"/>
        </w:rPr>
        <w:t xml:space="preserve"> Business Analytics Practice Project</w:t>
      </w:r>
      <w:r w:rsidRPr="00266D1E">
        <w:rPr>
          <w:sz w:val="20"/>
          <w:szCs w:val="20"/>
        </w:rPr>
        <w:br/>
      </w:r>
      <w:r w:rsidRPr="00266D1E">
        <w:rPr>
          <w:b/>
          <w:bCs/>
          <w:sz w:val="20"/>
          <w:szCs w:val="20"/>
        </w:rPr>
        <w:t>Data:</w:t>
      </w:r>
      <w:r w:rsidRPr="00266D1E">
        <w:rPr>
          <w:sz w:val="20"/>
          <w:szCs w:val="20"/>
        </w:rPr>
        <w:t xml:space="preserve"> Sample dataset</w:t>
      </w:r>
    </w:p>
    <w:p w14:paraId="6E9CB1E4" w14:textId="77777777" w:rsidR="00633654" w:rsidRPr="00266D1E" w:rsidRDefault="00871C68" w:rsidP="00871C68">
      <w:pPr>
        <w:rPr>
          <w:b/>
          <w:bCs/>
          <w:sz w:val="20"/>
          <w:szCs w:val="20"/>
        </w:rPr>
      </w:pPr>
      <w:r w:rsidRPr="00266D1E">
        <w:rPr>
          <w:b/>
          <w:bCs/>
          <w:sz w:val="20"/>
          <w:szCs w:val="20"/>
        </w:rPr>
        <w:t>1. Executive Summary</w:t>
      </w:r>
    </w:p>
    <w:p w14:paraId="2394A09A" w14:textId="351E8337" w:rsidR="00871C68" w:rsidRPr="00266D1E" w:rsidRDefault="00871C68" w:rsidP="00871C68">
      <w:pPr>
        <w:spacing w:after="160" w:line="259" w:lineRule="auto"/>
        <w:rPr>
          <w:b/>
          <w:bCs/>
          <w:sz w:val="20"/>
          <w:szCs w:val="20"/>
        </w:rPr>
      </w:pPr>
      <w:r w:rsidRPr="00266D1E">
        <w:rPr>
          <w:sz w:val="20"/>
          <w:szCs w:val="20"/>
        </w:rPr>
        <w:t>This report analyses branch-level application performance using key metrics such as total applications, approval rate, approved applications and application drop-offs. The objective is to identify performance differences across branches and recommend actions to improve application conversion.</w:t>
      </w:r>
    </w:p>
    <w:p w14:paraId="17E1E819" w14:textId="77777777" w:rsidR="00871C68" w:rsidRPr="00266D1E" w:rsidRDefault="00871C68" w:rsidP="00871C68">
      <w:pPr>
        <w:spacing w:after="160" w:line="259" w:lineRule="auto"/>
        <w:rPr>
          <w:b/>
          <w:bCs/>
          <w:sz w:val="20"/>
          <w:szCs w:val="20"/>
        </w:rPr>
      </w:pPr>
      <w:r w:rsidRPr="00266D1E">
        <w:rPr>
          <w:b/>
          <w:bCs/>
          <w:sz w:val="20"/>
          <w:szCs w:val="20"/>
        </w:rPr>
        <w:t>2. Key Performance Indicators</w:t>
      </w:r>
    </w:p>
    <w:tbl>
      <w:tblPr>
        <w:tblW w:w="0" w:type="auto"/>
        <w:tblCellSpacing w:w="15" w:type="dxa"/>
        <w:tblInd w:w="2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8"/>
        <w:gridCol w:w="694"/>
      </w:tblGrid>
      <w:tr w:rsidR="00871C68" w:rsidRPr="00266D1E" w14:paraId="3615F289" w14:textId="77777777" w:rsidTr="008E1D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1CABE" w14:textId="77777777" w:rsidR="00871C68" w:rsidRPr="00266D1E" w:rsidRDefault="00871C68" w:rsidP="00B2555E">
            <w:pPr>
              <w:spacing w:after="160" w:line="259" w:lineRule="auto"/>
              <w:jc w:val="center"/>
              <w:rPr>
                <w:b/>
                <w:bCs/>
                <w:color w:val="2F5496" w:themeColor="accent1" w:themeShade="BF"/>
                <w:sz w:val="20"/>
                <w:szCs w:val="20"/>
              </w:rPr>
            </w:pPr>
            <w:r w:rsidRPr="00266D1E">
              <w:rPr>
                <w:b/>
                <w:bCs/>
                <w:color w:val="2F5496" w:themeColor="accent1" w:themeShade="BF"/>
                <w:sz w:val="20"/>
                <w:szCs w:val="20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41BB5B1" w14:textId="77777777" w:rsidR="00871C68" w:rsidRPr="00266D1E" w:rsidRDefault="00871C68" w:rsidP="00B2555E">
            <w:pPr>
              <w:spacing w:after="160" w:line="259" w:lineRule="auto"/>
              <w:jc w:val="center"/>
              <w:rPr>
                <w:b/>
                <w:bCs/>
                <w:color w:val="2F5496" w:themeColor="accent1" w:themeShade="BF"/>
                <w:sz w:val="20"/>
                <w:szCs w:val="20"/>
              </w:rPr>
            </w:pPr>
            <w:r w:rsidRPr="00266D1E">
              <w:rPr>
                <w:b/>
                <w:bCs/>
                <w:color w:val="2F5496" w:themeColor="accent1" w:themeShade="BF"/>
                <w:sz w:val="20"/>
                <w:szCs w:val="20"/>
              </w:rPr>
              <w:t>Result</w:t>
            </w:r>
          </w:p>
        </w:tc>
      </w:tr>
      <w:tr w:rsidR="00871C68" w:rsidRPr="00266D1E" w14:paraId="2BC12330" w14:textId="77777777" w:rsidTr="008E1D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64432" w14:textId="77777777" w:rsidR="00871C68" w:rsidRPr="00266D1E" w:rsidRDefault="00871C68" w:rsidP="00871C68">
            <w:pPr>
              <w:spacing w:after="160" w:line="259" w:lineRule="auto"/>
              <w:rPr>
                <w:sz w:val="20"/>
                <w:szCs w:val="20"/>
              </w:rPr>
            </w:pPr>
            <w:r w:rsidRPr="00266D1E">
              <w:rPr>
                <w:sz w:val="20"/>
                <w:szCs w:val="20"/>
              </w:rPr>
              <w:t>Total Applications</w:t>
            </w:r>
          </w:p>
        </w:tc>
        <w:tc>
          <w:tcPr>
            <w:tcW w:w="0" w:type="auto"/>
            <w:vAlign w:val="center"/>
            <w:hideMark/>
          </w:tcPr>
          <w:p w14:paraId="2272DE26" w14:textId="77777777" w:rsidR="00871C68" w:rsidRPr="00266D1E" w:rsidRDefault="00871C68" w:rsidP="00871C68">
            <w:pPr>
              <w:spacing w:after="160" w:line="259" w:lineRule="auto"/>
              <w:rPr>
                <w:sz w:val="20"/>
                <w:szCs w:val="20"/>
              </w:rPr>
            </w:pPr>
            <w:r w:rsidRPr="00266D1E">
              <w:rPr>
                <w:sz w:val="20"/>
                <w:szCs w:val="20"/>
              </w:rPr>
              <w:t>6,500</w:t>
            </w:r>
          </w:p>
        </w:tc>
      </w:tr>
      <w:tr w:rsidR="00871C68" w:rsidRPr="00266D1E" w14:paraId="08A3A120" w14:textId="77777777" w:rsidTr="008E1D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FA894" w14:textId="77777777" w:rsidR="00871C68" w:rsidRPr="00266D1E" w:rsidRDefault="00871C68" w:rsidP="00871C68">
            <w:pPr>
              <w:spacing w:after="160" w:line="259" w:lineRule="auto"/>
              <w:rPr>
                <w:sz w:val="20"/>
                <w:szCs w:val="20"/>
              </w:rPr>
            </w:pPr>
            <w:r w:rsidRPr="00266D1E">
              <w:rPr>
                <w:sz w:val="20"/>
                <w:szCs w:val="20"/>
              </w:rPr>
              <w:t>Total Approved Applications</w:t>
            </w:r>
          </w:p>
        </w:tc>
        <w:tc>
          <w:tcPr>
            <w:tcW w:w="0" w:type="auto"/>
            <w:vAlign w:val="center"/>
            <w:hideMark/>
          </w:tcPr>
          <w:p w14:paraId="75A2FBD2" w14:textId="77777777" w:rsidR="00871C68" w:rsidRPr="00266D1E" w:rsidRDefault="00871C68" w:rsidP="00871C68">
            <w:pPr>
              <w:spacing w:after="160" w:line="259" w:lineRule="auto"/>
              <w:rPr>
                <w:sz w:val="20"/>
                <w:szCs w:val="20"/>
              </w:rPr>
            </w:pPr>
            <w:r w:rsidRPr="00266D1E">
              <w:rPr>
                <w:sz w:val="20"/>
                <w:szCs w:val="20"/>
              </w:rPr>
              <w:t>3,668</w:t>
            </w:r>
          </w:p>
        </w:tc>
      </w:tr>
      <w:tr w:rsidR="00871C68" w:rsidRPr="00266D1E" w14:paraId="154A239C" w14:textId="77777777" w:rsidTr="008E1D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90997" w14:textId="77777777" w:rsidR="00871C68" w:rsidRPr="00266D1E" w:rsidRDefault="00871C68" w:rsidP="00871C68">
            <w:pPr>
              <w:spacing w:after="160" w:line="259" w:lineRule="auto"/>
              <w:rPr>
                <w:sz w:val="20"/>
                <w:szCs w:val="20"/>
              </w:rPr>
            </w:pPr>
            <w:r w:rsidRPr="00266D1E">
              <w:rPr>
                <w:sz w:val="20"/>
                <w:szCs w:val="20"/>
              </w:rPr>
              <w:t>Overall Approval Rate</w:t>
            </w:r>
          </w:p>
        </w:tc>
        <w:tc>
          <w:tcPr>
            <w:tcW w:w="0" w:type="auto"/>
            <w:vAlign w:val="center"/>
            <w:hideMark/>
          </w:tcPr>
          <w:p w14:paraId="40A1ABD7" w14:textId="77777777" w:rsidR="00871C68" w:rsidRPr="00266D1E" w:rsidRDefault="00871C68" w:rsidP="00871C68">
            <w:pPr>
              <w:spacing w:after="160" w:line="259" w:lineRule="auto"/>
              <w:rPr>
                <w:sz w:val="20"/>
                <w:szCs w:val="20"/>
              </w:rPr>
            </w:pPr>
            <w:r w:rsidRPr="00266D1E">
              <w:rPr>
                <w:sz w:val="20"/>
                <w:szCs w:val="20"/>
              </w:rPr>
              <w:t>56.43%</w:t>
            </w:r>
          </w:p>
        </w:tc>
      </w:tr>
      <w:tr w:rsidR="00871C68" w:rsidRPr="00266D1E" w14:paraId="1B437C3D" w14:textId="77777777" w:rsidTr="008E1D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4DC9B" w14:textId="77777777" w:rsidR="00871C68" w:rsidRPr="00266D1E" w:rsidRDefault="00871C68" w:rsidP="00871C68">
            <w:pPr>
              <w:spacing w:after="160" w:line="259" w:lineRule="auto"/>
              <w:rPr>
                <w:sz w:val="20"/>
                <w:szCs w:val="20"/>
              </w:rPr>
            </w:pPr>
            <w:r w:rsidRPr="00266D1E">
              <w:rPr>
                <w:sz w:val="20"/>
                <w:szCs w:val="20"/>
              </w:rPr>
              <w:t>Total Dropped Applications</w:t>
            </w:r>
          </w:p>
        </w:tc>
        <w:tc>
          <w:tcPr>
            <w:tcW w:w="0" w:type="auto"/>
            <w:vAlign w:val="center"/>
            <w:hideMark/>
          </w:tcPr>
          <w:p w14:paraId="64D00457" w14:textId="77777777" w:rsidR="00871C68" w:rsidRPr="00266D1E" w:rsidRDefault="00871C68" w:rsidP="00871C68">
            <w:pPr>
              <w:spacing w:after="160" w:line="259" w:lineRule="auto"/>
              <w:rPr>
                <w:sz w:val="20"/>
                <w:szCs w:val="20"/>
              </w:rPr>
            </w:pPr>
            <w:r w:rsidRPr="00266D1E">
              <w:rPr>
                <w:sz w:val="20"/>
                <w:szCs w:val="20"/>
              </w:rPr>
              <w:t>673</w:t>
            </w:r>
          </w:p>
        </w:tc>
      </w:tr>
      <w:tr w:rsidR="00871C68" w:rsidRPr="00266D1E" w14:paraId="3922D463" w14:textId="77777777" w:rsidTr="008E1D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1E297" w14:textId="77777777" w:rsidR="00871C68" w:rsidRPr="00266D1E" w:rsidRDefault="00871C68" w:rsidP="00871C68">
            <w:pPr>
              <w:spacing w:after="160" w:line="259" w:lineRule="auto"/>
              <w:rPr>
                <w:sz w:val="20"/>
                <w:szCs w:val="20"/>
              </w:rPr>
            </w:pPr>
            <w:r w:rsidRPr="00266D1E">
              <w:rPr>
                <w:sz w:val="20"/>
                <w:szCs w:val="20"/>
              </w:rPr>
              <w:t>Drop-off Rate</w:t>
            </w:r>
          </w:p>
        </w:tc>
        <w:tc>
          <w:tcPr>
            <w:tcW w:w="0" w:type="auto"/>
            <w:vAlign w:val="center"/>
            <w:hideMark/>
          </w:tcPr>
          <w:p w14:paraId="6E5E77B2" w14:textId="77777777" w:rsidR="00871C68" w:rsidRPr="00266D1E" w:rsidRDefault="00871C68" w:rsidP="00871C68">
            <w:pPr>
              <w:spacing w:after="160" w:line="259" w:lineRule="auto"/>
              <w:rPr>
                <w:sz w:val="20"/>
                <w:szCs w:val="20"/>
              </w:rPr>
            </w:pPr>
            <w:r w:rsidRPr="00266D1E">
              <w:rPr>
                <w:sz w:val="20"/>
                <w:szCs w:val="20"/>
              </w:rPr>
              <w:t>10.35%</w:t>
            </w:r>
          </w:p>
        </w:tc>
      </w:tr>
      <w:tr w:rsidR="00871C68" w:rsidRPr="00266D1E" w14:paraId="51C0281B" w14:textId="77777777" w:rsidTr="008E1D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AA306" w14:textId="77777777" w:rsidR="00871C68" w:rsidRPr="00266D1E" w:rsidRDefault="00871C68" w:rsidP="00871C68">
            <w:pPr>
              <w:spacing w:after="160" w:line="259" w:lineRule="auto"/>
              <w:rPr>
                <w:sz w:val="20"/>
                <w:szCs w:val="20"/>
              </w:rPr>
            </w:pPr>
            <w:r w:rsidRPr="00266D1E">
              <w:rPr>
                <w:sz w:val="20"/>
                <w:szCs w:val="20"/>
              </w:rPr>
              <w:t>Average Applications per Branch</w:t>
            </w:r>
          </w:p>
        </w:tc>
        <w:tc>
          <w:tcPr>
            <w:tcW w:w="0" w:type="auto"/>
            <w:vAlign w:val="center"/>
            <w:hideMark/>
          </w:tcPr>
          <w:p w14:paraId="4C8CD47A" w14:textId="77777777" w:rsidR="00871C68" w:rsidRPr="00266D1E" w:rsidRDefault="00871C68" w:rsidP="00871C68">
            <w:pPr>
              <w:spacing w:after="160" w:line="259" w:lineRule="auto"/>
              <w:rPr>
                <w:sz w:val="20"/>
                <w:szCs w:val="20"/>
              </w:rPr>
            </w:pPr>
            <w:r w:rsidRPr="00266D1E">
              <w:rPr>
                <w:sz w:val="20"/>
                <w:szCs w:val="20"/>
              </w:rPr>
              <w:t>325</w:t>
            </w:r>
          </w:p>
        </w:tc>
      </w:tr>
    </w:tbl>
    <w:p w14:paraId="3B411D4E" w14:textId="77777777" w:rsidR="00291FDE" w:rsidRPr="00266D1E" w:rsidRDefault="00291FDE" w:rsidP="00871C68">
      <w:pPr>
        <w:rPr>
          <w:b/>
          <w:bCs/>
          <w:sz w:val="20"/>
          <w:szCs w:val="20"/>
        </w:rPr>
      </w:pPr>
    </w:p>
    <w:p w14:paraId="53CF8134" w14:textId="30AB6B53" w:rsidR="00871C68" w:rsidRPr="00266D1E" w:rsidRDefault="00871C68" w:rsidP="00871C68">
      <w:pPr>
        <w:spacing w:after="160" w:line="259" w:lineRule="auto"/>
        <w:rPr>
          <w:b/>
          <w:bCs/>
          <w:sz w:val="20"/>
          <w:szCs w:val="20"/>
        </w:rPr>
      </w:pPr>
      <w:r w:rsidRPr="00266D1E">
        <w:rPr>
          <w:b/>
          <w:bCs/>
          <w:sz w:val="20"/>
          <w:szCs w:val="20"/>
        </w:rPr>
        <w:t>3. Key Findings</w:t>
      </w:r>
    </w:p>
    <w:p w14:paraId="5A9C8939" w14:textId="77777777" w:rsidR="00871C68" w:rsidRPr="00266D1E" w:rsidRDefault="00871C68" w:rsidP="00871C68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 w:rsidRPr="00266D1E">
        <w:rPr>
          <w:b/>
          <w:bCs/>
          <w:sz w:val="20"/>
          <w:szCs w:val="20"/>
        </w:rPr>
        <w:t>Application volume:</w:t>
      </w:r>
      <w:r w:rsidRPr="00266D1E">
        <w:rPr>
          <w:sz w:val="20"/>
          <w:szCs w:val="20"/>
        </w:rPr>
        <w:t xml:space="preserve"> Branch B005 recorded the highest application volume at 360 applications, while B002 recorded the lowest at 277.</w:t>
      </w:r>
    </w:p>
    <w:p w14:paraId="424927AC" w14:textId="77777777" w:rsidR="00871C68" w:rsidRPr="00266D1E" w:rsidRDefault="00871C68" w:rsidP="00871C68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 w:rsidRPr="00266D1E">
        <w:rPr>
          <w:b/>
          <w:bCs/>
          <w:sz w:val="20"/>
          <w:szCs w:val="20"/>
        </w:rPr>
        <w:t>Approval performance:</w:t>
      </w:r>
      <w:r w:rsidRPr="00266D1E">
        <w:rPr>
          <w:sz w:val="20"/>
          <w:szCs w:val="20"/>
        </w:rPr>
        <w:t xml:space="preserve"> Branch B014 had the highest reported approval rate at 70.53%, while B008 had the lowest at 44.91%.</w:t>
      </w:r>
    </w:p>
    <w:p w14:paraId="0B83D4C5" w14:textId="77777777" w:rsidR="00871C68" w:rsidRPr="00266D1E" w:rsidRDefault="00871C68" w:rsidP="00871C68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 w:rsidRPr="00266D1E">
        <w:rPr>
          <w:b/>
          <w:bCs/>
          <w:sz w:val="20"/>
          <w:szCs w:val="20"/>
        </w:rPr>
        <w:t>Overall conversion:</w:t>
      </w:r>
      <w:r w:rsidRPr="00266D1E">
        <w:rPr>
          <w:sz w:val="20"/>
          <w:szCs w:val="20"/>
        </w:rPr>
        <w:t xml:space="preserve"> The overall approval rate was 56.43%, indicating scope to improve the proportion of applications approved.</w:t>
      </w:r>
    </w:p>
    <w:p w14:paraId="5B863087" w14:textId="77777777" w:rsidR="00871C68" w:rsidRPr="00266D1E" w:rsidRDefault="00871C68" w:rsidP="00871C68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 w:rsidRPr="00266D1E">
        <w:rPr>
          <w:b/>
          <w:bCs/>
          <w:sz w:val="20"/>
          <w:szCs w:val="20"/>
        </w:rPr>
        <w:t>Application drop-offs:</w:t>
      </w:r>
      <w:r w:rsidRPr="00266D1E">
        <w:rPr>
          <w:sz w:val="20"/>
          <w:szCs w:val="20"/>
        </w:rPr>
        <w:t xml:space="preserve"> A drop-off rate of 10.35% highlights an opportunity to investigate why applicants discontinue the process.</w:t>
      </w:r>
    </w:p>
    <w:p w14:paraId="46009644" w14:textId="77777777" w:rsidR="00871C68" w:rsidRPr="00266D1E" w:rsidRDefault="00871C68" w:rsidP="00871C68">
      <w:pPr>
        <w:spacing w:after="160" w:line="259" w:lineRule="auto"/>
        <w:rPr>
          <w:b/>
          <w:bCs/>
          <w:sz w:val="20"/>
          <w:szCs w:val="20"/>
        </w:rPr>
      </w:pPr>
      <w:r w:rsidRPr="00266D1E">
        <w:rPr>
          <w:b/>
          <w:bCs/>
          <w:sz w:val="20"/>
          <w:szCs w:val="20"/>
        </w:rPr>
        <w:t>4. Recommendations</w:t>
      </w:r>
    </w:p>
    <w:p w14:paraId="1F9185C6" w14:textId="77777777" w:rsidR="00871C68" w:rsidRPr="00266D1E" w:rsidRDefault="00871C68" w:rsidP="00871C68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 w:rsidRPr="00266D1E">
        <w:rPr>
          <w:b/>
          <w:bCs/>
          <w:sz w:val="20"/>
          <w:szCs w:val="20"/>
        </w:rPr>
        <w:t>Analyse high-performing branches:</w:t>
      </w:r>
      <w:r w:rsidRPr="00266D1E">
        <w:rPr>
          <w:sz w:val="20"/>
          <w:szCs w:val="20"/>
        </w:rPr>
        <w:t xml:space="preserve"> Study the processes followed by branches with stronger approval rates and identify practices that can be replicated.</w:t>
      </w:r>
    </w:p>
    <w:p w14:paraId="2CC5B2F4" w14:textId="77777777" w:rsidR="00871C68" w:rsidRPr="00266D1E" w:rsidRDefault="00871C68" w:rsidP="00871C68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 w:rsidRPr="00266D1E">
        <w:rPr>
          <w:b/>
          <w:bCs/>
          <w:sz w:val="20"/>
          <w:szCs w:val="20"/>
        </w:rPr>
        <w:t>Investigate low-performing branches:</w:t>
      </w:r>
      <w:r w:rsidRPr="00266D1E">
        <w:rPr>
          <w:sz w:val="20"/>
          <w:szCs w:val="20"/>
        </w:rPr>
        <w:t xml:space="preserve"> Review application quality, documentation gaps, processing delays and other potential reasons for lower approval rates.</w:t>
      </w:r>
    </w:p>
    <w:p w14:paraId="376F130F" w14:textId="77777777" w:rsidR="00871C68" w:rsidRPr="00266D1E" w:rsidRDefault="00871C68" w:rsidP="00871C68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 w:rsidRPr="00266D1E">
        <w:rPr>
          <w:b/>
          <w:bCs/>
          <w:sz w:val="20"/>
          <w:szCs w:val="20"/>
        </w:rPr>
        <w:t>Reduce drop-offs:</w:t>
      </w:r>
      <w:r w:rsidRPr="00266D1E">
        <w:rPr>
          <w:sz w:val="20"/>
          <w:szCs w:val="20"/>
        </w:rPr>
        <w:t xml:space="preserve"> Identify the stages where applicants discontinue the process and improve follow-ups and communication.</w:t>
      </w:r>
    </w:p>
    <w:p w14:paraId="3B3AE6D0" w14:textId="77777777" w:rsidR="00871C68" w:rsidRPr="00266D1E" w:rsidRDefault="00871C68" w:rsidP="00871C68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 w:rsidRPr="00266D1E">
        <w:rPr>
          <w:b/>
          <w:bCs/>
          <w:sz w:val="20"/>
          <w:szCs w:val="20"/>
        </w:rPr>
        <w:t>Monitor performance regularly:</w:t>
      </w:r>
      <w:r w:rsidRPr="00266D1E">
        <w:rPr>
          <w:sz w:val="20"/>
          <w:szCs w:val="20"/>
        </w:rPr>
        <w:t xml:space="preserve"> Track approval rates, application volumes and drop-offs through a consistent reporting dashboard.</w:t>
      </w:r>
    </w:p>
    <w:p w14:paraId="5DB59486" w14:textId="77777777" w:rsidR="00871C68" w:rsidRPr="00266D1E" w:rsidRDefault="00871C68" w:rsidP="00871C68">
      <w:pPr>
        <w:spacing w:after="160" w:line="259" w:lineRule="auto"/>
        <w:rPr>
          <w:b/>
          <w:bCs/>
          <w:sz w:val="20"/>
          <w:szCs w:val="20"/>
        </w:rPr>
      </w:pPr>
      <w:r w:rsidRPr="00266D1E">
        <w:rPr>
          <w:b/>
          <w:bCs/>
          <w:sz w:val="20"/>
          <w:szCs w:val="20"/>
        </w:rPr>
        <w:t>5. Conclusion</w:t>
      </w:r>
    </w:p>
    <w:p w14:paraId="1A0FC627" w14:textId="77777777" w:rsidR="00871C68" w:rsidRPr="00266D1E" w:rsidRDefault="00871C68" w:rsidP="00871C68">
      <w:pPr>
        <w:spacing w:after="160" w:line="259" w:lineRule="auto"/>
        <w:rPr>
          <w:sz w:val="20"/>
          <w:szCs w:val="20"/>
        </w:rPr>
      </w:pPr>
      <w:r w:rsidRPr="00266D1E">
        <w:rPr>
          <w:sz w:val="20"/>
          <w:szCs w:val="20"/>
        </w:rPr>
        <w:t>The dashboard provides a consolidated view of branch performance and helps identify areas requiring attention. Regular monitoring, investigation of application drop-offs and the adoption of effective branch-level practices can support better application conversion and operational decision-making.</w:t>
      </w:r>
    </w:p>
    <w:p w14:paraId="6A31881A" w14:textId="77777777" w:rsidR="00871C68" w:rsidRPr="00266D1E" w:rsidRDefault="00871C68" w:rsidP="00871C68">
      <w:pPr>
        <w:spacing w:after="160" w:line="259" w:lineRule="auto"/>
        <w:rPr>
          <w:sz w:val="20"/>
          <w:szCs w:val="20"/>
        </w:rPr>
      </w:pPr>
      <w:r w:rsidRPr="00266D1E">
        <w:rPr>
          <w:i/>
          <w:iCs/>
          <w:sz w:val="20"/>
          <w:szCs w:val="20"/>
        </w:rPr>
        <w:t>Note: This is an academic practice project using sample data. Branch-level findings should be validated against the underlying dataset before drawing final conclusions.</w:t>
      </w:r>
    </w:p>
    <w:p w14:paraId="55524447" w14:textId="77777777" w:rsidR="006E29E3" w:rsidRPr="00266D1E" w:rsidRDefault="006E29E3">
      <w:pPr>
        <w:rPr>
          <w:sz w:val="20"/>
          <w:szCs w:val="20"/>
        </w:rPr>
      </w:pPr>
    </w:p>
    <w:sectPr w:rsidR="006E29E3" w:rsidRPr="00266D1E" w:rsidSect="008430BE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93C43"/>
    <w:multiLevelType w:val="multilevel"/>
    <w:tmpl w:val="336C1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F63796"/>
    <w:multiLevelType w:val="multilevel"/>
    <w:tmpl w:val="7B88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0933">
    <w:abstractNumId w:val="1"/>
  </w:num>
  <w:num w:numId="2" w16cid:durableId="476534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653"/>
    <w:rsid w:val="000B5ECE"/>
    <w:rsid w:val="00116653"/>
    <w:rsid w:val="002047E1"/>
    <w:rsid w:val="00266D1E"/>
    <w:rsid w:val="00291FDE"/>
    <w:rsid w:val="0048666D"/>
    <w:rsid w:val="004C5F1E"/>
    <w:rsid w:val="00572E83"/>
    <w:rsid w:val="00633654"/>
    <w:rsid w:val="006E29E3"/>
    <w:rsid w:val="008430BE"/>
    <w:rsid w:val="00871C68"/>
    <w:rsid w:val="008E1DE8"/>
    <w:rsid w:val="009A45D9"/>
    <w:rsid w:val="00B2555E"/>
    <w:rsid w:val="00C12D43"/>
    <w:rsid w:val="00C45BFA"/>
    <w:rsid w:val="00EF4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898C3"/>
  <w15:chartTrackingRefBased/>
  <w15:docId w15:val="{6AF0DE1E-27CF-4911-8971-BD909B603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6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6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6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6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6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6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6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6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6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6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6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6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6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6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6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6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775CA-0764-48FB-9E16-8C5487D65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3176</TotalTime>
  <Pages>1</Pages>
  <Words>338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ARCHITA DEBNATH</dc:creator>
  <cp:keywords/>
  <dc:description/>
  <cp:lastModifiedBy>ARCHITA DEBNATH</cp:lastModifiedBy>
  <cp:revision>15</cp:revision>
  <dcterms:created xsi:type="dcterms:W3CDTF">2026-10-16T07:41:00Z</dcterms:created>
  <dcterms:modified xsi:type="dcterms:W3CDTF">2026-10-18T12:37:00Z</dcterms:modified>
</cp:coreProperties>
</file>