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A89" w:rsidRDefault="00DC7A89" w:rsidP="00DC7A89">
      <w:pPr>
        <w:pStyle w:val="Heading1"/>
        <w:spacing w:line="480" w:lineRule="auto"/>
        <w:jc w:val="center"/>
      </w:pPr>
      <w:bookmarkStart w:id="0" w:name="_Toc168681394"/>
      <w:bookmarkStart w:id="1" w:name="_Toc169018610"/>
      <w:bookmarkStart w:id="2" w:name="_Toc169099747"/>
      <w:bookmarkStart w:id="3" w:name="_Toc169194466"/>
      <w:bookmarkStart w:id="4" w:name="_Toc169526155"/>
      <w:bookmarkStart w:id="5" w:name="_Toc169624170"/>
      <w:bookmarkStart w:id="6" w:name="_Toc170344133"/>
      <w:bookmarkStart w:id="7" w:name="_Toc170475965"/>
      <w:bookmarkStart w:id="8" w:name="_Toc170747670"/>
      <w:bookmarkStart w:id="9" w:name="_Toc171442474"/>
      <w:r>
        <w:rPr>
          <w:noProof/>
        </w:rPr>
        <w:drawing>
          <wp:inline distT="0" distB="0" distL="0" distR="0" wp14:anchorId="3B48237F" wp14:editId="59869C32">
            <wp:extent cx="2838450" cy="1287105"/>
            <wp:effectExtent l="0" t="0" r="0" b="8890"/>
            <wp:docPr id="7" name="Picture 7" descr="Quinte Financial Technologies | Fin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nte Financial Technologies | FinTech Sol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287105"/>
                    </a:xfrm>
                    <a:prstGeom prst="rect">
                      <a:avLst/>
                    </a:prstGeom>
                    <a:noFill/>
                    <a:ln>
                      <a:noFill/>
                    </a:ln>
                  </pic:spPr>
                </pic:pic>
              </a:graphicData>
            </a:graphic>
          </wp:inline>
        </w:drawing>
      </w:r>
      <w:bookmarkEnd w:id="0"/>
      <w:bookmarkEnd w:id="1"/>
      <w:bookmarkEnd w:id="2"/>
      <w:bookmarkEnd w:id="3"/>
      <w:bookmarkEnd w:id="4"/>
      <w:bookmarkEnd w:id="5"/>
      <w:bookmarkEnd w:id="6"/>
      <w:bookmarkEnd w:id="7"/>
      <w:bookmarkEnd w:id="8"/>
      <w:bookmarkEnd w:id="9"/>
    </w:p>
    <w:p w:rsidR="00DC7A89" w:rsidRDefault="00DC7A89" w:rsidP="00DC7A89">
      <w:pPr>
        <w:jc w:val="center"/>
        <w:rPr>
          <w:b/>
          <w:sz w:val="28"/>
        </w:rPr>
      </w:pPr>
      <w:bookmarkStart w:id="10" w:name="_Toc168493927"/>
      <w:bookmarkStart w:id="11" w:name="_Toc168494038"/>
      <w:bookmarkStart w:id="12" w:name="_Toc168681395"/>
      <w:bookmarkStart w:id="13" w:name="_Toc169018611"/>
      <w:bookmarkStart w:id="14" w:name="_Toc169099748"/>
      <w:bookmarkStart w:id="15" w:name="_Toc169194467"/>
      <w:bookmarkStart w:id="16" w:name="_Toc169526156"/>
      <w:bookmarkStart w:id="17" w:name="_Toc169624171"/>
    </w:p>
    <w:p w:rsidR="00DC7A89" w:rsidRPr="00DF16FE" w:rsidRDefault="00DC7A89" w:rsidP="00DC7A89">
      <w:pPr>
        <w:jc w:val="center"/>
        <w:rPr>
          <w:b/>
          <w:sz w:val="28"/>
        </w:rPr>
      </w:pPr>
      <w:r w:rsidRPr="00DF16FE">
        <w:rPr>
          <w:b/>
          <w:sz w:val="28"/>
        </w:rPr>
        <w:t xml:space="preserve">Assignment </w:t>
      </w:r>
      <w:bookmarkEnd w:id="10"/>
      <w:bookmarkEnd w:id="11"/>
      <w:bookmarkEnd w:id="12"/>
      <w:bookmarkEnd w:id="13"/>
      <w:bookmarkEnd w:id="14"/>
      <w:bookmarkEnd w:id="15"/>
      <w:r w:rsidRPr="00DF16FE">
        <w:rPr>
          <w:b/>
          <w:sz w:val="28"/>
        </w:rPr>
        <w:t>on</w:t>
      </w:r>
      <w:bookmarkEnd w:id="16"/>
      <w:bookmarkEnd w:id="17"/>
    </w:p>
    <w:p w:rsidR="00DC7A89" w:rsidRDefault="00DC7A89" w:rsidP="00DC7A89">
      <w:pPr>
        <w:jc w:val="center"/>
        <w:rPr>
          <w:b/>
          <w:sz w:val="28"/>
        </w:rPr>
      </w:pPr>
      <w:r>
        <w:rPr>
          <w:b/>
          <w:sz w:val="28"/>
        </w:rPr>
        <w:t xml:space="preserve">CREDIT REPORTS, CREDIT CARD UNDERWRITING, ISSUANCE, </w:t>
      </w:r>
    </w:p>
    <w:p w:rsidR="00DC7A89" w:rsidRDefault="00DC7A89" w:rsidP="00DC7A89">
      <w:pPr>
        <w:jc w:val="center"/>
        <w:rPr>
          <w:b/>
          <w:sz w:val="28"/>
        </w:rPr>
      </w:pPr>
      <w:r>
        <w:rPr>
          <w:b/>
          <w:sz w:val="28"/>
        </w:rPr>
        <w:t>PROCESSING AND PAYMENT NETWORKS</w:t>
      </w:r>
    </w:p>
    <w:p w:rsidR="00DC7A89" w:rsidRDefault="00DC7A89" w:rsidP="00DC7A89">
      <w:pPr>
        <w:jc w:val="center"/>
        <w:rPr>
          <w:b/>
          <w:sz w:val="28"/>
        </w:rPr>
      </w:pPr>
    </w:p>
    <w:p w:rsidR="00DC7A89" w:rsidRPr="00DF16FE" w:rsidRDefault="00DC7A89" w:rsidP="00DC7A89">
      <w:pPr>
        <w:jc w:val="center"/>
        <w:rPr>
          <w:b/>
          <w:sz w:val="28"/>
        </w:rPr>
      </w:pPr>
    </w:p>
    <w:p w:rsidR="00DC7A89" w:rsidRPr="00DF16FE" w:rsidRDefault="00DC7A89" w:rsidP="00DC7A89">
      <w:pPr>
        <w:jc w:val="center"/>
        <w:rPr>
          <w:b/>
          <w:sz w:val="28"/>
        </w:rPr>
      </w:pPr>
      <w:bookmarkStart w:id="18" w:name="_Toc168493929"/>
      <w:bookmarkStart w:id="19" w:name="_Toc168494040"/>
      <w:bookmarkStart w:id="20" w:name="_Toc168681398"/>
      <w:bookmarkStart w:id="21" w:name="_Toc169018613"/>
      <w:bookmarkStart w:id="22" w:name="_Toc169099751"/>
      <w:bookmarkStart w:id="23" w:name="_Toc169194470"/>
      <w:bookmarkStart w:id="24" w:name="_Toc169526158"/>
      <w:bookmarkStart w:id="25" w:name="_Toc169624173"/>
      <w:r w:rsidRPr="00DF16FE">
        <w:rPr>
          <w:b/>
          <w:sz w:val="28"/>
        </w:rPr>
        <w:t>Under Supervision of:</w:t>
      </w:r>
      <w:bookmarkEnd w:id="18"/>
      <w:bookmarkEnd w:id="19"/>
      <w:bookmarkEnd w:id="20"/>
      <w:bookmarkEnd w:id="21"/>
      <w:bookmarkEnd w:id="22"/>
      <w:bookmarkEnd w:id="23"/>
      <w:bookmarkEnd w:id="24"/>
      <w:bookmarkEnd w:id="25"/>
    </w:p>
    <w:p w:rsidR="00DC7A89" w:rsidRPr="00DF16FE" w:rsidRDefault="00DC7A89" w:rsidP="00DC7A89">
      <w:pPr>
        <w:jc w:val="center"/>
        <w:rPr>
          <w:b/>
          <w:sz w:val="28"/>
        </w:rPr>
      </w:pPr>
      <w:bookmarkStart w:id="26" w:name="_Toc168493930"/>
      <w:bookmarkStart w:id="27" w:name="_Toc168494041"/>
      <w:bookmarkStart w:id="28" w:name="_Toc168681399"/>
      <w:bookmarkStart w:id="29" w:name="_Toc169018614"/>
      <w:bookmarkStart w:id="30" w:name="_Toc169099752"/>
      <w:bookmarkStart w:id="31" w:name="_Toc169194471"/>
      <w:bookmarkStart w:id="32" w:name="_Toc169526159"/>
      <w:bookmarkStart w:id="33" w:name="_Toc169624174"/>
      <w:r w:rsidRPr="00DF16FE">
        <w:rPr>
          <w:b/>
          <w:sz w:val="28"/>
        </w:rPr>
        <w:t xml:space="preserve">Mr. Mohammad </w:t>
      </w:r>
      <w:proofErr w:type="spellStart"/>
      <w:r w:rsidRPr="00DF16FE">
        <w:rPr>
          <w:b/>
          <w:sz w:val="28"/>
        </w:rPr>
        <w:t>Mozammil</w:t>
      </w:r>
      <w:bookmarkEnd w:id="26"/>
      <w:bookmarkEnd w:id="27"/>
      <w:bookmarkEnd w:id="28"/>
      <w:bookmarkEnd w:id="29"/>
      <w:bookmarkEnd w:id="30"/>
      <w:bookmarkEnd w:id="31"/>
      <w:bookmarkEnd w:id="32"/>
      <w:bookmarkEnd w:id="33"/>
      <w:proofErr w:type="spellEnd"/>
    </w:p>
    <w:p w:rsidR="00DC7A89" w:rsidRDefault="00DC7A89" w:rsidP="00DC7A89">
      <w:pPr>
        <w:jc w:val="center"/>
        <w:rPr>
          <w:b/>
          <w:sz w:val="28"/>
        </w:rPr>
      </w:pPr>
      <w:bookmarkStart w:id="34" w:name="_Toc168493931"/>
      <w:bookmarkStart w:id="35" w:name="_Toc168494042"/>
      <w:bookmarkStart w:id="36" w:name="_Toc168681400"/>
      <w:bookmarkStart w:id="37" w:name="_Toc169018615"/>
      <w:bookmarkStart w:id="38" w:name="_Toc169099753"/>
      <w:bookmarkStart w:id="39" w:name="_Toc169194472"/>
      <w:bookmarkStart w:id="40" w:name="_Toc169526160"/>
      <w:bookmarkStart w:id="41" w:name="_Toc169624175"/>
    </w:p>
    <w:p w:rsidR="00DC7A89" w:rsidRPr="00DF16FE" w:rsidRDefault="00DC7A89" w:rsidP="00DC7A89">
      <w:pPr>
        <w:jc w:val="center"/>
        <w:rPr>
          <w:b/>
          <w:sz w:val="28"/>
        </w:rPr>
      </w:pPr>
    </w:p>
    <w:p w:rsidR="00DC7A89" w:rsidRPr="00DF16FE" w:rsidRDefault="00DC7A89" w:rsidP="00DC7A89">
      <w:pPr>
        <w:jc w:val="center"/>
        <w:rPr>
          <w:b/>
          <w:sz w:val="28"/>
        </w:rPr>
      </w:pPr>
      <w:r>
        <w:rPr>
          <w:b/>
          <w:sz w:val="28"/>
        </w:rPr>
        <w:t xml:space="preserve">Given </w:t>
      </w:r>
      <w:r w:rsidRPr="00DF16FE">
        <w:rPr>
          <w:b/>
          <w:sz w:val="28"/>
        </w:rPr>
        <w:t>On:</w:t>
      </w:r>
    </w:p>
    <w:p w:rsidR="00DC7A89" w:rsidRPr="00DF16FE" w:rsidRDefault="00DC7A89" w:rsidP="00DC7A89">
      <w:pPr>
        <w:jc w:val="center"/>
        <w:rPr>
          <w:b/>
          <w:sz w:val="28"/>
        </w:rPr>
      </w:pPr>
      <w:r>
        <w:rPr>
          <w:b/>
          <w:sz w:val="28"/>
        </w:rPr>
        <w:t>10</w:t>
      </w:r>
      <w:r w:rsidRPr="00DF16FE">
        <w:rPr>
          <w:b/>
          <w:sz w:val="28"/>
          <w:vertAlign w:val="superscript"/>
        </w:rPr>
        <w:t xml:space="preserve">th </w:t>
      </w:r>
      <w:r w:rsidRPr="00DF16FE">
        <w:rPr>
          <w:b/>
          <w:sz w:val="28"/>
        </w:rPr>
        <w:t>Ju</w:t>
      </w:r>
      <w:r>
        <w:rPr>
          <w:b/>
          <w:sz w:val="28"/>
        </w:rPr>
        <w:t>ly</w:t>
      </w:r>
      <w:r w:rsidRPr="00DF16FE">
        <w:rPr>
          <w:b/>
          <w:sz w:val="28"/>
        </w:rPr>
        <w:t>, 2024</w:t>
      </w:r>
    </w:p>
    <w:p w:rsidR="00DC7A89" w:rsidRPr="00DF16FE" w:rsidRDefault="00DC7A89" w:rsidP="00DC7A89">
      <w:pPr>
        <w:jc w:val="center"/>
        <w:rPr>
          <w:b/>
          <w:sz w:val="28"/>
        </w:rPr>
      </w:pPr>
    </w:p>
    <w:p w:rsidR="00DC7A89" w:rsidRPr="00DF16FE" w:rsidRDefault="00DC7A89" w:rsidP="00DC7A89">
      <w:pPr>
        <w:jc w:val="center"/>
        <w:rPr>
          <w:b/>
          <w:sz w:val="28"/>
        </w:rPr>
      </w:pPr>
    </w:p>
    <w:p w:rsidR="00DC7A89" w:rsidRPr="00DF16FE" w:rsidRDefault="00DC7A89" w:rsidP="00DC7A89">
      <w:pPr>
        <w:jc w:val="center"/>
        <w:rPr>
          <w:b/>
          <w:sz w:val="28"/>
        </w:rPr>
      </w:pPr>
      <w:r w:rsidRPr="00DF16FE">
        <w:rPr>
          <w:b/>
          <w:sz w:val="28"/>
        </w:rPr>
        <w:t>Submitted By:</w:t>
      </w:r>
      <w:bookmarkEnd w:id="34"/>
      <w:bookmarkEnd w:id="35"/>
      <w:bookmarkEnd w:id="36"/>
      <w:bookmarkEnd w:id="37"/>
      <w:bookmarkEnd w:id="38"/>
      <w:bookmarkEnd w:id="39"/>
      <w:bookmarkEnd w:id="40"/>
      <w:bookmarkEnd w:id="41"/>
    </w:p>
    <w:p w:rsidR="00FB7761" w:rsidRDefault="00DC7A89" w:rsidP="00DC7A89">
      <w:pPr>
        <w:jc w:val="center"/>
      </w:pPr>
      <w:bookmarkStart w:id="42" w:name="_Toc168493932"/>
      <w:bookmarkStart w:id="43" w:name="_Toc168494043"/>
      <w:bookmarkStart w:id="44" w:name="_Toc168681401"/>
      <w:bookmarkStart w:id="45" w:name="_Toc169018616"/>
      <w:bookmarkStart w:id="46" w:name="_Toc169099754"/>
      <w:bookmarkStart w:id="47" w:name="_Toc169194473"/>
      <w:bookmarkStart w:id="48" w:name="_Toc169526161"/>
      <w:bookmarkStart w:id="49" w:name="_Toc169624176"/>
      <w:proofErr w:type="spellStart"/>
      <w:r w:rsidRPr="00DF16FE">
        <w:rPr>
          <w:b/>
          <w:sz w:val="28"/>
        </w:rPr>
        <w:t>Archita</w:t>
      </w:r>
      <w:proofErr w:type="spellEnd"/>
      <w:r w:rsidRPr="00DF16FE">
        <w:rPr>
          <w:b/>
          <w:sz w:val="28"/>
        </w:rPr>
        <w:t xml:space="preserve"> Gupta</w:t>
      </w:r>
      <w:bookmarkEnd w:id="42"/>
      <w:bookmarkEnd w:id="43"/>
      <w:bookmarkEnd w:id="44"/>
      <w:bookmarkEnd w:id="45"/>
      <w:bookmarkEnd w:id="46"/>
      <w:bookmarkEnd w:id="47"/>
      <w:bookmarkEnd w:id="48"/>
      <w:bookmarkEnd w:id="49"/>
    </w:p>
    <w:p w:rsidR="00FB7761" w:rsidRDefault="00FB7761">
      <w:r>
        <w:br w:type="page"/>
      </w:r>
    </w:p>
    <w:sdt>
      <w:sdtPr>
        <w:id w:val="-134639684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957FA4" w:rsidRDefault="00957FA4">
          <w:pPr>
            <w:pStyle w:val="TOCHeading"/>
          </w:pPr>
          <w:r>
            <w:t>Table of Contents</w:t>
          </w:r>
        </w:p>
        <w:p w:rsidR="00957FA4" w:rsidRDefault="00957FA4">
          <w:pPr>
            <w:pStyle w:val="TOC1"/>
            <w:tabs>
              <w:tab w:val="right" w:leader="dot" w:pos="9350"/>
            </w:tabs>
            <w:rPr>
              <w:noProof/>
            </w:rPr>
          </w:pPr>
          <w:r>
            <w:fldChar w:fldCharType="begin"/>
          </w:r>
          <w:r>
            <w:instrText xml:space="preserve"> TOC \o "1-3" \h \z \u </w:instrText>
          </w:r>
          <w:r>
            <w:fldChar w:fldCharType="separate"/>
          </w:r>
          <w:hyperlink w:anchor="_Toc171605825" w:history="1">
            <w:r w:rsidRPr="007D7724">
              <w:rPr>
                <w:rStyle w:val="Hyperlink"/>
                <w:noProof/>
              </w:rPr>
              <w:t>Credit Reports</w:t>
            </w:r>
            <w:r>
              <w:rPr>
                <w:noProof/>
                <w:webHidden/>
              </w:rPr>
              <w:tab/>
            </w:r>
            <w:r>
              <w:rPr>
                <w:noProof/>
                <w:webHidden/>
              </w:rPr>
              <w:fldChar w:fldCharType="begin"/>
            </w:r>
            <w:r>
              <w:rPr>
                <w:noProof/>
                <w:webHidden/>
              </w:rPr>
              <w:instrText xml:space="preserve"> PAGEREF _Toc171605825 \h </w:instrText>
            </w:r>
            <w:r>
              <w:rPr>
                <w:noProof/>
                <w:webHidden/>
              </w:rPr>
            </w:r>
            <w:r>
              <w:rPr>
                <w:noProof/>
                <w:webHidden/>
              </w:rPr>
              <w:fldChar w:fldCharType="separate"/>
            </w:r>
            <w:r>
              <w:rPr>
                <w:noProof/>
                <w:webHidden/>
              </w:rPr>
              <w:t>3</w:t>
            </w:r>
            <w:r>
              <w:rPr>
                <w:noProof/>
                <w:webHidden/>
              </w:rPr>
              <w:fldChar w:fldCharType="end"/>
            </w:r>
          </w:hyperlink>
        </w:p>
        <w:p w:rsidR="00957FA4" w:rsidRDefault="00957FA4">
          <w:pPr>
            <w:pStyle w:val="TOC1"/>
            <w:tabs>
              <w:tab w:val="right" w:leader="dot" w:pos="9350"/>
            </w:tabs>
            <w:rPr>
              <w:noProof/>
            </w:rPr>
          </w:pPr>
          <w:hyperlink w:anchor="_Toc171605826" w:history="1">
            <w:r w:rsidRPr="007D7724">
              <w:rPr>
                <w:rStyle w:val="Hyperlink"/>
                <w:noProof/>
              </w:rPr>
              <w:t>Credit Reporting Agencies</w:t>
            </w:r>
            <w:r>
              <w:rPr>
                <w:noProof/>
                <w:webHidden/>
              </w:rPr>
              <w:tab/>
            </w:r>
            <w:r>
              <w:rPr>
                <w:noProof/>
                <w:webHidden/>
              </w:rPr>
              <w:fldChar w:fldCharType="begin"/>
            </w:r>
            <w:r>
              <w:rPr>
                <w:noProof/>
                <w:webHidden/>
              </w:rPr>
              <w:instrText xml:space="preserve"> PAGEREF _Toc171605826 \h </w:instrText>
            </w:r>
            <w:r>
              <w:rPr>
                <w:noProof/>
                <w:webHidden/>
              </w:rPr>
            </w:r>
            <w:r>
              <w:rPr>
                <w:noProof/>
                <w:webHidden/>
              </w:rPr>
              <w:fldChar w:fldCharType="separate"/>
            </w:r>
            <w:r>
              <w:rPr>
                <w:noProof/>
                <w:webHidden/>
              </w:rPr>
              <w:t>5</w:t>
            </w:r>
            <w:r>
              <w:rPr>
                <w:noProof/>
                <w:webHidden/>
              </w:rPr>
              <w:fldChar w:fldCharType="end"/>
            </w:r>
          </w:hyperlink>
        </w:p>
        <w:p w:rsidR="00957FA4" w:rsidRDefault="00957FA4">
          <w:pPr>
            <w:pStyle w:val="TOC1"/>
            <w:tabs>
              <w:tab w:val="right" w:leader="dot" w:pos="9350"/>
            </w:tabs>
            <w:rPr>
              <w:noProof/>
            </w:rPr>
          </w:pPr>
          <w:hyperlink w:anchor="_Toc171605827" w:history="1">
            <w:r w:rsidRPr="007D7724">
              <w:rPr>
                <w:rStyle w:val="Hyperlink"/>
                <w:noProof/>
              </w:rPr>
              <w:t>Credit Card Underwriting</w:t>
            </w:r>
            <w:r>
              <w:rPr>
                <w:noProof/>
                <w:webHidden/>
              </w:rPr>
              <w:tab/>
            </w:r>
            <w:r>
              <w:rPr>
                <w:noProof/>
                <w:webHidden/>
              </w:rPr>
              <w:fldChar w:fldCharType="begin"/>
            </w:r>
            <w:r>
              <w:rPr>
                <w:noProof/>
                <w:webHidden/>
              </w:rPr>
              <w:instrText xml:space="preserve"> PAGEREF _Toc171605827 \h </w:instrText>
            </w:r>
            <w:r>
              <w:rPr>
                <w:noProof/>
                <w:webHidden/>
              </w:rPr>
            </w:r>
            <w:r>
              <w:rPr>
                <w:noProof/>
                <w:webHidden/>
              </w:rPr>
              <w:fldChar w:fldCharType="separate"/>
            </w:r>
            <w:r>
              <w:rPr>
                <w:noProof/>
                <w:webHidden/>
              </w:rPr>
              <w:t>9</w:t>
            </w:r>
            <w:r>
              <w:rPr>
                <w:noProof/>
                <w:webHidden/>
              </w:rPr>
              <w:fldChar w:fldCharType="end"/>
            </w:r>
          </w:hyperlink>
        </w:p>
        <w:p w:rsidR="00957FA4" w:rsidRDefault="00957FA4">
          <w:pPr>
            <w:pStyle w:val="TOC1"/>
            <w:tabs>
              <w:tab w:val="right" w:leader="dot" w:pos="9350"/>
            </w:tabs>
            <w:rPr>
              <w:noProof/>
            </w:rPr>
          </w:pPr>
          <w:hyperlink w:anchor="_Toc171605828" w:history="1">
            <w:r w:rsidRPr="007D7724">
              <w:rPr>
                <w:rStyle w:val="Hyperlink"/>
                <w:noProof/>
              </w:rPr>
              <w:t>Credit Card Issuance</w:t>
            </w:r>
            <w:r>
              <w:rPr>
                <w:noProof/>
                <w:webHidden/>
              </w:rPr>
              <w:tab/>
            </w:r>
            <w:r>
              <w:rPr>
                <w:noProof/>
                <w:webHidden/>
              </w:rPr>
              <w:fldChar w:fldCharType="begin"/>
            </w:r>
            <w:r>
              <w:rPr>
                <w:noProof/>
                <w:webHidden/>
              </w:rPr>
              <w:instrText xml:space="preserve"> PAGEREF _Toc171605828 \h </w:instrText>
            </w:r>
            <w:r>
              <w:rPr>
                <w:noProof/>
                <w:webHidden/>
              </w:rPr>
            </w:r>
            <w:r>
              <w:rPr>
                <w:noProof/>
                <w:webHidden/>
              </w:rPr>
              <w:fldChar w:fldCharType="separate"/>
            </w:r>
            <w:r>
              <w:rPr>
                <w:noProof/>
                <w:webHidden/>
              </w:rPr>
              <w:t>12</w:t>
            </w:r>
            <w:r>
              <w:rPr>
                <w:noProof/>
                <w:webHidden/>
              </w:rPr>
              <w:fldChar w:fldCharType="end"/>
            </w:r>
          </w:hyperlink>
        </w:p>
        <w:p w:rsidR="00957FA4" w:rsidRDefault="00957FA4">
          <w:pPr>
            <w:pStyle w:val="TOC1"/>
            <w:tabs>
              <w:tab w:val="right" w:leader="dot" w:pos="9350"/>
            </w:tabs>
            <w:rPr>
              <w:noProof/>
            </w:rPr>
          </w:pPr>
          <w:hyperlink w:anchor="_Toc171605829" w:history="1">
            <w:r w:rsidRPr="007D7724">
              <w:rPr>
                <w:rStyle w:val="Hyperlink"/>
                <w:noProof/>
              </w:rPr>
              <w:t>Credit Card Processing</w:t>
            </w:r>
            <w:r>
              <w:rPr>
                <w:noProof/>
                <w:webHidden/>
              </w:rPr>
              <w:tab/>
            </w:r>
            <w:r>
              <w:rPr>
                <w:noProof/>
                <w:webHidden/>
              </w:rPr>
              <w:fldChar w:fldCharType="begin"/>
            </w:r>
            <w:r>
              <w:rPr>
                <w:noProof/>
                <w:webHidden/>
              </w:rPr>
              <w:instrText xml:space="preserve"> PAGEREF _Toc171605829 \h </w:instrText>
            </w:r>
            <w:r>
              <w:rPr>
                <w:noProof/>
                <w:webHidden/>
              </w:rPr>
            </w:r>
            <w:r>
              <w:rPr>
                <w:noProof/>
                <w:webHidden/>
              </w:rPr>
              <w:fldChar w:fldCharType="separate"/>
            </w:r>
            <w:r>
              <w:rPr>
                <w:noProof/>
                <w:webHidden/>
              </w:rPr>
              <w:t>14</w:t>
            </w:r>
            <w:r>
              <w:rPr>
                <w:noProof/>
                <w:webHidden/>
              </w:rPr>
              <w:fldChar w:fldCharType="end"/>
            </w:r>
          </w:hyperlink>
        </w:p>
        <w:p w:rsidR="00957FA4" w:rsidRDefault="00957FA4">
          <w:pPr>
            <w:pStyle w:val="TOC1"/>
            <w:tabs>
              <w:tab w:val="right" w:leader="dot" w:pos="9350"/>
            </w:tabs>
            <w:rPr>
              <w:noProof/>
            </w:rPr>
          </w:pPr>
          <w:hyperlink w:anchor="_Toc171605830" w:history="1">
            <w:r w:rsidRPr="007D7724">
              <w:rPr>
                <w:rStyle w:val="Hyperlink"/>
                <w:noProof/>
              </w:rPr>
              <w:t>Credit Card Payment Networks</w:t>
            </w:r>
            <w:r>
              <w:rPr>
                <w:noProof/>
                <w:webHidden/>
              </w:rPr>
              <w:tab/>
            </w:r>
            <w:r>
              <w:rPr>
                <w:noProof/>
                <w:webHidden/>
              </w:rPr>
              <w:fldChar w:fldCharType="begin"/>
            </w:r>
            <w:r>
              <w:rPr>
                <w:noProof/>
                <w:webHidden/>
              </w:rPr>
              <w:instrText xml:space="preserve"> PAGEREF _Toc171605830 \h </w:instrText>
            </w:r>
            <w:r>
              <w:rPr>
                <w:noProof/>
                <w:webHidden/>
              </w:rPr>
            </w:r>
            <w:r>
              <w:rPr>
                <w:noProof/>
                <w:webHidden/>
              </w:rPr>
              <w:fldChar w:fldCharType="separate"/>
            </w:r>
            <w:r>
              <w:rPr>
                <w:noProof/>
                <w:webHidden/>
              </w:rPr>
              <w:t>16</w:t>
            </w:r>
            <w:r>
              <w:rPr>
                <w:noProof/>
                <w:webHidden/>
              </w:rPr>
              <w:fldChar w:fldCharType="end"/>
            </w:r>
          </w:hyperlink>
        </w:p>
        <w:p w:rsidR="00957FA4" w:rsidRDefault="00957FA4">
          <w:r>
            <w:rPr>
              <w:b/>
              <w:bCs/>
              <w:noProof/>
            </w:rPr>
            <w:fldChar w:fldCharType="end"/>
          </w:r>
        </w:p>
      </w:sdtContent>
    </w:sdt>
    <w:p w:rsidR="00FB7761" w:rsidRDefault="00FB7761">
      <w:bookmarkStart w:id="50" w:name="_GoBack"/>
      <w:bookmarkEnd w:id="50"/>
      <w:r>
        <w:br w:type="page"/>
      </w:r>
    </w:p>
    <w:p w:rsidR="00097CC5" w:rsidRDefault="00FB7761" w:rsidP="00FB7761">
      <w:pPr>
        <w:pStyle w:val="Heading1"/>
        <w:jc w:val="center"/>
      </w:pPr>
      <w:bookmarkStart w:id="51" w:name="_Toc171605825"/>
      <w:r>
        <w:lastRenderedPageBreak/>
        <w:t>Credit Reports</w:t>
      </w:r>
      <w:bookmarkEnd w:id="51"/>
    </w:p>
    <w:p w:rsidR="00FB7761" w:rsidRDefault="00FB7761" w:rsidP="00FB7761"/>
    <w:p w:rsidR="00FB7761" w:rsidRDefault="00FB7761" w:rsidP="00FB7761">
      <w:r w:rsidRPr="00FB7761">
        <w:t>Credit reports are detailed records of an individual's credit history maintained by credit bureaus. They include information such as personal details, credit accounts, payment history, inquiries, and public records. Lenders, landlords, and sometimes employers use these reports to assess creditworthiness.</w:t>
      </w:r>
    </w:p>
    <w:p w:rsidR="00FB7761" w:rsidRPr="00FB7761" w:rsidRDefault="00FB7761" w:rsidP="00FB7761">
      <w:r w:rsidRPr="00FB7761">
        <w:t>Key components:</w:t>
      </w:r>
    </w:p>
    <w:p w:rsidR="00FB7761" w:rsidRPr="00FB7761" w:rsidRDefault="00FB7761" w:rsidP="00FB7761">
      <w:pPr>
        <w:numPr>
          <w:ilvl w:val="0"/>
          <w:numId w:val="1"/>
        </w:numPr>
      </w:pPr>
      <w:r w:rsidRPr="00FB7761">
        <w:rPr>
          <w:b/>
          <w:bCs/>
        </w:rPr>
        <w:t>Personal Information</w:t>
      </w:r>
      <w:r w:rsidRPr="00FB7761">
        <w:t>: Name, address, social security number, and employment history.</w:t>
      </w:r>
    </w:p>
    <w:p w:rsidR="00FB7761" w:rsidRPr="00FB7761" w:rsidRDefault="00FB7761" w:rsidP="00FB7761">
      <w:pPr>
        <w:numPr>
          <w:ilvl w:val="0"/>
          <w:numId w:val="1"/>
        </w:numPr>
      </w:pPr>
      <w:r w:rsidRPr="00FB7761">
        <w:rPr>
          <w:b/>
          <w:bCs/>
        </w:rPr>
        <w:t>Credit Accounts</w:t>
      </w:r>
      <w:r w:rsidRPr="00FB7761">
        <w:t>: Details of current and past credit accounts, including the type of account, credit limit, loan amount, account balance, and payment history.</w:t>
      </w:r>
    </w:p>
    <w:p w:rsidR="00FB7761" w:rsidRPr="00FB7761" w:rsidRDefault="00FB7761" w:rsidP="00FB7761">
      <w:pPr>
        <w:numPr>
          <w:ilvl w:val="0"/>
          <w:numId w:val="1"/>
        </w:numPr>
      </w:pPr>
      <w:r w:rsidRPr="00FB7761">
        <w:rPr>
          <w:b/>
          <w:bCs/>
        </w:rPr>
        <w:t>Credit Inquiries</w:t>
      </w:r>
      <w:r w:rsidRPr="00FB7761">
        <w:t>: A list of entities that have requested the report, categorized as either hard inquiries (from potential lenders) or soft inquiries (from entities like employers or personal checks).</w:t>
      </w:r>
    </w:p>
    <w:p w:rsidR="00FB7761" w:rsidRPr="00FB7761" w:rsidRDefault="00FB7761" w:rsidP="00FB7761">
      <w:pPr>
        <w:numPr>
          <w:ilvl w:val="0"/>
          <w:numId w:val="1"/>
        </w:numPr>
      </w:pPr>
      <w:r w:rsidRPr="00FB7761">
        <w:rPr>
          <w:b/>
          <w:bCs/>
        </w:rPr>
        <w:t>Public Records</w:t>
      </w:r>
      <w:r w:rsidRPr="00FB7761">
        <w:t>: Information on bankruptcies, foreclosures, liens, and judgments.</w:t>
      </w:r>
    </w:p>
    <w:p w:rsidR="00FB7761" w:rsidRPr="00FB7761" w:rsidRDefault="00FB7761" w:rsidP="00FB7761">
      <w:pPr>
        <w:numPr>
          <w:ilvl w:val="0"/>
          <w:numId w:val="1"/>
        </w:numPr>
      </w:pPr>
      <w:r w:rsidRPr="00FB7761">
        <w:rPr>
          <w:b/>
          <w:bCs/>
        </w:rPr>
        <w:t>Collections</w:t>
      </w:r>
      <w:r w:rsidRPr="00FB7761">
        <w:t>: Accounts that have been turned over to collection agencies.</w:t>
      </w:r>
    </w:p>
    <w:p w:rsidR="00FB7761" w:rsidRPr="00FB7761" w:rsidRDefault="00FB7761" w:rsidP="00FB7761">
      <w:pPr>
        <w:rPr>
          <w:b/>
          <w:bCs/>
        </w:rPr>
      </w:pPr>
      <w:r w:rsidRPr="00FB7761">
        <w:rPr>
          <w:b/>
          <w:bCs/>
        </w:rPr>
        <w:t>Usage:</w:t>
      </w:r>
    </w:p>
    <w:p w:rsidR="00FB7761" w:rsidRPr="00FB7761" w:rsidRDefault="00FB7761" w:rsidP="00FB7761">
      <w:pPr>
        <w:numPr>
          <w:ilvl w:val="0"/>
          <w:numId w:val="2"/>
        </w:numPr>
      </w:pPr>
      <w:r w:rsidRPr="00FB7761">
        <w:rPr>
          <w:b/>
          <w:bCs/>
        </w:rPr>
        <w:t>Lending Decisions</w:t>
      </w:r>
      <w:r w:rsidRPr="00FB7761">
        <w:t>:</w:t>
      </w:r>
      <w:r>
        <w:t xml:space="preserve"> </w:t>
      </w:r>
      <w:r w:rsidRPr="00FB7761">
        <w:rPr>
          <w:bCs/>
          <w:i/>
        </w:rPr>
        <w:t>Lenders</w:t>
      </w:r>
      <w:r w:rsidRPr="00FB7761">
        <w:t xml:space="preserve"> review credit reports to determine the risk of lending money. A higher credit score generally means lower risk, potentially leading to better interest rates and loan terms.</w:t>
      </w:r>
    </w:p>
    <w:p w:rsidR="00FB7761" w:rsidRPr="00FB7761" w:rsidRDefault="00FB7761" w:rsidP="00FB7761">
      <w:pPr>
        <w:numPr>
          <w:ilvl w:val="0"/>
          <w:numId w:val="2"/>
        </w:numPr>
      </w:pPr>
      <w:r w:rsidRPr="00FB7761">
        <w:rPr>
          <w:b/>
          <w:bCs/>
        </w:rPr>
        <w:t>Rental Applications</w:t>
      </w:r>
      <w:r w:rsidRPr="00FB7761">
        <w:t>:</w:t>
      </w:r>
      <w:r>
        <w:t xml:space="preserve"> </w:t>
      </w:r>
      <w:r w:rsidRPr="00FB7761">
        <w:rPr>
          <w:bCs/>
          <w:i/>
        </w:rPr>
        <w:t>Landlords</w:t>
      </w:r>
      <w:r w:rsidRPr="00FB7761">
        <w:t xml:space="preserve"> check credit reports to assess the likelihood that a tenant will pay rent on time.</w:t>
      </w:r>
    </w:p>
    <w:p w:rsidR="00FB7761" w:rsidRPr="00FB7761" w:rsidRDefault="00FB7761" w:rsidP="00FB7761">
      <w:pPr>
        <w:numPr>
          <w:ilvl w:val="0"/>
          <w:numId w:val="2"/>
        </w:numPr>
      </w:pPr>
      <w:r w:rsidRPr="00FB7761">
        <w:rPr>
          <w:b/>
          <w:bCs/>
        </w:rPr>
        <w:t>Employment Screening</w:t>
      </w:r>
      <w:r w:rsidRPr="00FB7761">
        <w:t>:</w:t>
      </w:r>
      <w:r>
        <w:t xml:space="preserve"> </w:t>
      </w:r>
      <w:r w:rsidRPr="00FB7761">
        <w:t xml:space="preserve">Some </w:t>
      </w:r>
      <w:r w:rsidRPr="00FB7761">
        <w:rPr>
          <w:bCs/>
          <w:i/>
        </w:rPr>
        <w:t>employers</w:t>
      </w:r>
      <w:r w:rsidRPr="00FB7761">
        <w:t xml:space="preserve"> use credit reports, especially for positions requiring financial responsibility, to evaluate a candidate's reliability and integrity.</w:t>
      </w:r>
    </w:p>
    <w:p w:rsidR="00FB7761" w:rsidRPr="00FB7761" w:rsidRDefault="00FB7761" w:rsidP="00FB7761">
      <w:pPr>
        <w:numPr>
          <w:ilvl w:val="0"/>
          <w:numId w:val="2"/>
        </w:numPr>
      </w:pPr>
      <w:r w:rsidRPr="00FB7761">
        <w:rPr>
          <w:b/>
          <w:bCs/>
        </w:rPr>
        <w:t>Insurance Underwriting</w:t>
      </w:r>
      <w:r w:rsidRPr="00FB7761">
        <w:t>:</w:t>
      </w:r>
      <w:r>
        <w:t xml:space="preserve"> </w:t>
      </w:r>
      <w:r w:rsidRPr="00FB7761">
        <w:rPr>
          <w:bCs/>
          <w:i/>
        </w:rPr>
        <w:t>Insurance</w:t>
      </w:r>
      <w:r w:rsidRPr="00FB7761">
        <w:rPr>
          <w:b/>
          <w:bCs/>
        </w:rPr>
        <w:t xml:space="preserve"> </w:t>
      </w:r>
      <w:r w:rsidRPr="00FB7761">
        <w:rPr>
          <w:bCs/>
          <w:i/>
        </w:rPr>
        <w:t>companies</w:t>
      </w:r>
      <w:r w:rsidRPr="00FB7761">
        <w:t xml:space="preserve"> may use credit reports to help determine insurance premiums.</w:t>
      </w:r>
    </w:p>
    <w:p w:rsidR="00FB7761" w:rsidRPr="00FB7761" w:rsidRDefault="00FB7761" w:rsidP="00FB7761">
      <w:pPr>
        <w:numPr>
          <w:ilvl w:val="0"/>
          <w:numId w:val="2"/>
        </w:numPr>
      </w:pPr>
      <w:r w:rsidRPr="00FB7761">
        <w:rPr>
          <w:b/>
          <w:bCs/>
        </w:rPr>
        <w:t>Utility Services</w:t>
      </w:r>
      <w:r w:rsidRPr="00FB7761">
        <w:t>:</w:t>
      </w:r>
      <w:r>
        <w:t xml:space="preserve"> </w:t>
      </w:r>
      <w:r w:rsidRPr="00FB7761">
        <w:rPr>
          <w:bCs/>
          <w:i/>
        </w:rPr>
        <w:t>Utility</w:t>
      </w:r>
      <w:r w:rsidRPr="00FB7761">
        <w:rPr>
          <w:b/>
          <w:bCs/>
        </w:rPr>
        <w:t xml:space="preserve"> </w:t>
      </w:r>
      <w:r w:rsidRPr="00FB7761">
        <w:rPr>
          <w:bCs/>
          <w:i/>
        </w:rPr>
        <w:t>providers</w:t>
      </w:r>
      <w:r w:rsidRPr="00FB7761">
        <w:t xml:space="preserve"> might check credit reports before establishing service to assess the risk of non-payment.</w:t>
      </w:r>
    </w:p>
    <w:p w:rsidR="00FB7761" w:rsidRPr="00FB7761" w:rsidRDefault="00FB7761" w:rsidP="00FB7761">
      <w:pPr>
        <w:rPr>
          <w:b/>
          <w:bCs/>
        </w:rPr>
      </w:pPr>
      <w:r w:rsidRPr="00FB7761">
        <w:rPr>
          <w:b/>
          <w:bCs/>
        </w:rPr>
        <w:t>Benefits:</w:t>
      </w:r>
    </w:p>
    <w:p w:rsidR="00FB7761" w:rsidRPr="00FB7761" w:rsidRDefault="00FB7761" w:rsidP="00FB7761">
      <w:pPr>
        <w:numPr>
          <w:ilvl w:val="0"/>
          <w:numId w:val="3"/>
        </w:numPr>
      </w:pPr>
      <w:r w:rsidRPr="00FB7761">
        <w:rPr>
          <w:b/>
          <w:bCs/>
        </w:rPr>
        <w:t>Financial Management</w:t>
      </w:r>
      <w:r w:rsidRPr="00FB7761">
        <w:t>:</w:t>
      </w:r>
      <w:r>
        <w:t xml:space="preserve"> </w:t>
      </w:r>
      <w:r w:rsidRPr="00FB7761">
        <w:t>Regularly reviewing your credit report can help you understand your financial situation, manage debts effectively, and make informed financial decisions.</w:t>
      </w:r>
    </w:p>
    <w:p w:rsidR="00FB7761" w:rsidRPr="00FB7761" w:rsidRDefault="00FB7761" w:rsidP="00FB7761">
      <w:pPr>
        <w:numPr>
          <w:ilvl w:val="0"/>
          <w:numId w:val="3"/>
        </w:numPr>
      </w:pPr>
      <w:r w:rsidRPr="00FB7761">
        <w:rPr>
          <w:b/>
          <w:bCs/>
        </w:rPr>
        <w:t>Fraud Detection</w:t>
      </w:r>
      <w:r w:rsidRPr="00FB7761">
        <w:t>:</w:t>
      </w:r>
      <w:r>
        <w:t xml:space="preserve"> </w:t>
      </w:r>
      <w:r w:rsidRPr="00FB7761">
        <w:t>Monitoring credit reports can help identify fraudulent activities or unauthorized accounts, allowing you to take action quickly to mitigate potential damage.</w:t>
      </w:r>
    </w:p>
    <w:p w:rsidR="00FB7761" w:rsidRPr="00FB7761" w:rsidRDefault="00FB7761" w:rsidP="00FB7761">
      <w:pPr>
        <w:numPr>
          <w:ilvl w:val="0"/>
          <w:numId w:val="3"/>
        </w:numPr>
      </w:pPr>
      <w:r w:rsidRPr="00FB7761">
        <w:rPr>
          <w:b/>
          <w:bCs/>
        </w:rPr>
        <w:lastRenderedPageBreak/>
        <w:t>Credit Improvement</w:t>
      </w:r>
      <w:r w:rsidRPr="00FB7761">
        <w:t>:</w:t>
      </w:r>
      <w:r>
        <w:t xml:space="preserve"> </w:t>
      </w:r>
      <w:r w:rsidRPr="00FB7761">
        <w:t>By understanding the factors affecting your credit score, you can take steps to improve it, such as paying bills on time, reducing debt, and managing credit accounts wisely.</w:t>
      </w:r>
    </w:p>
    <w:p w:rsidR="00FB7761" w:rsidRPr="00FB7761" w:rsidRDefault="00FB7761" w:rsidP="00FB7761">
      <w:pPr>
        <w:numPr>
          <w:ilvl w:val="0"/>
          <w:numId w:val="3"/>
        </w:numPr>
      </w:pPr>
      <w:r w:rsidRPr="00FB7761">
        <w:rPr>
          <w:b/>
          <w:bCs/>
        </w:rPr>
        <w:t>Access to Better Financial Products</w:t>
      </w:r>
      <w:r w:rsidRPr="00FB7761">
        <w:t>:</w:t>
      </w:r>
      <w:r>
        <w:t xml:space="preserve"> </w:t>
      </w:r>
      <w:r w:rsidRPr="00FB7761">
        <w:t xml:space="preserve">A good credit report can open doors to more favorable loan </w:t>
      </w:r>
      <w:proofErr w:type="gramStart"/>
      <w:r w:rsidRPr="00FB7761">
        <w:t>terms,</w:t>
      </w:r>
      <w:proofErr w:type="gramEnd"/>
      <w:r w:rsidRPr="00FB7761">
        <w:t xml:space="preserve"> lower interest rates, and higher credit limits, saving you money in the long run.</w:t>
      </w:r>
    </w:p>
    <w:p w:rsidR="00FB7761" w:rsidRPr="00FB7761" w:rsidRDefault="00FB7761" w:rsidP="00FB7761">
      <w:pPr>
        <w:numPr>
          <w:ilvl w:val="0"/>
          <w:numId w:val="3"/>
        </w:numPr>
      </w:pPr>
      <w:r w:rsidRPr="00FB7761">
        <w:rPr>
          <w:b/>
          <w:bCs/>
        </w:rPr>
        <w:t>Eligibility for Rental and Employment</w:t>
      </w:r>
      <w:r w:rsidRPr="00FB7761">
        <w:t>:</w:t>
      </w:r>
      <w:r>
        <w:t xml:space="preserve"> </w:t>
      </w:r>
      <w:r w:rsidRPr="00FB7761">
        <w:t>Maintaining a positive credit report can improve your chances of being approved for rentals and jobs that require credit checks.</w:t>
      </w:r>
    </w:p>
    <w:p w:rsidR="00FB7761" w:rsidRPr="00FB7761" w:rsidRDefault="00FB7761" w:rsidP="00FB7761">
      <w:pPr>
        <w:numPr>
          <w:ilvl w:val="0"/>
          <w:numId w:val="3"/>
        </w:numPr>
      </w:pPr>
      <w:r w:rsidRPr="00FB7761">
        <w:rPr>
          <w:b/>
          <w:bCs/>
        </w:rPr>
        <w:t>Insurance Savings</w:t>
      </w:r>
      <w:r w:rsidRPr="00FB7761">
        <w:t>:</w:t>
      </w:r>
      <w:r>
        <w:t xml:space="preserve"> </w:t>
      </w:r>
      <w:r w:rsidRPr="00FB7761">
        <w:t>A good credit history can lead to lower insurance premiums, as insurers may consider you a lower risk.</w:t>
      </w:r>
    </w:p>
    <w:p w:rsidR="003F5DF8" w:rsidRDefault="003F5DF8" w:rsidP="00E1353C">
      <w:pPr>
        <w:pStyle w:val="Heading1"/>
        <w:jc w:val="center"/>
      </w:pPr>
    </w:p>
    <w:p w:rsidR="003F5DF8" w:rsidRDefault="003F5DF8">
      <w:pPr>
        <w:rPr>
          <w:rFonts w:asciiTheme="majorHAnsi" w:eastAsiaTheme="majorEastAsia" w:hAnsiTheme="majorHAnsi" w:cstheme="majorBidi"/>
          <w:b/>
          <w:bCs/>
          <w:color w:val="365F91" w:themeColor="accent1" w:themeShade="BF"/>
          <w:sz w:val="28"/>
          <w:szCs w:val="28"/>
        </w:rPr>
      </w:pPr>
      <w:r>
        <w:br w:type="page"/>
      </w:r>
    </w:p>
    <w:p w:rsidR="00FB7761" w:rsidRDefault="00E1353C" w:rsidP="00E1353C">
      <w:pPr>
        <w:pStyle w:val="Heading1"/>
        <w:jc w:val="center"/>
      </w:pPr>
      <w:bookmarkStart w:id="52" w:name="_Toc171605826"/>
      <w:r>
        <w:lastRenderedPageBreak/>
        <w:t>Credit Reporting Agencies</w:t>
      </w:r>
      <w:bookmarkEnd w:id="52"/>
    </w:p>
    <w:p w:rsidR="00E1353C" w:rsidRDefault="00E1353C" w:rsidP="00E1353C"/>
    <w:p w:rsidR="00E1353C" w:rsidRDefault="00E1353C" w:rsidP="00E1353C">
      <w:r w:rsidRPr="00E1353C">
        <w:t xml:space="preserve">Credit reporting agencies (CRAs), also known as credit bureaus, are companies that collect and maintain consumer credit information, which they use to create credit reports. </w:t>
      </w:r>
    </w:p>
    <w:p w:rsidR="00E1353C" w:rsidRDefault="00E1353C" w:rsidP="00E1353C">
      <w:r w:rsidRPr="00E1353C">
        <w:t>The three major credit reporting ag</w:t>
      </w:r>
      <w:r>
        <w:t>encies in the United States are:</w:t>
      </w:r>
    </w:p>
    <w:p w:rsidR="00E1353C" w:rsidRPr="00E1353C" w:rsidRDefault="00E1353C" w:rsidP="00E1353C">
      <w:pPr>
        <w:pStyle w:val="ListParagraph"/>
        <w:numPr>
          <w:ilvl w:val="0"/>
          <w:numId w:val="9"/>
        </w:numPr>
        <w:rPr>
          <w:b/>
          <w:bCs/>
        </w:rPr>
      </w:pPr>
      <w:r w:rsidRPr="00E1353C">
        <w:rPr>
          <w:b/>
          <w:bCs/>
        </w:rPr>
        <w:t>Equifax</w:t>
      </w:r>
    </w:p>
    <w:p w:rsidR="00E1353C" w:rsidRPr="00E1353C" w:rsidRDefault="00E1353C" w:rsidP="00E1353C">
      <w:pPr>
        <w:numPr>
          <w:ilvl w:val="0"/>
          <w:numId w:val="4"/>
        </w:numPr>
        <w:tabs>
          <w:tab w:val="clear" w:pos="720"/>
          <w:tab w:val="num" w:pos="1080"/>
        </w:tabs>
        <w:ind w:left="1080"/>
      </w:pPr>
      <w:r w:rsidRPr="00E1353C">
        <w:rPr>
          <w:b/>
          <w:bCs/>
        </w:rPr>
        <w:t>Headquarters</w:t>
      </w:r>
      <w:r w:rsidRPr="00E1353C">
        <w:t>: Atlanta, Georgia</w:t>
      </w:r>
    </w:p>
    <w:p w:rsidR="00E1353C" w:rsidRPr="00E1353C" w:rsidRDefault="00E1353C" w:rsidP="00E1353C">
      <w:pPr>
        <w:numPr>
          <w:ilvl w:val="0"/>
          <w:numId w:val="4"/>
        </w:numPr>
        <w:ind w:left="1080"/>
      </w:pPr>
      <w:r w:rsidRPr="00E1353C">
        <w:rPr>
          <w:b/>
          <w:bCs/>
        </w:rPr>
        <w:t>Services</w:t>
      </w:r>
      <w:r w:rsidRPr="00E1353C">
        <w:t>:</w:t>
      </w:r>
    </w:p>
    <w:p w:rsidR="00E1353C" w:rsidRPr="00E1353C" w:rsidRDefault="00E1353C" w:rsidP="00E1353C">
      <w:pPr>
        <w:numPr>
          <w:ilvl w:val="1"/>
          <w:numId w:val="4"/>
        </w:numPr>
        <w:ind w:left="1800"/>
      </w:pPr>
      <w:r w:rsidRPr="00E1353C">
        <w:t>Credit reports and scores</w:t>
      </w:r>
    </w:p>
    <w:p w:rsidR="00E1353C" w:rsidRPr="00E1353C" w:rsidRDefault="00E1353C" w:rsidP="00E1353C">
      <w:pPr>
        <w:numPr>
          <w:ilvl w:val="1"/>
          <w:numId w:val="4"/>
        </w:numPr>
        <w:ind w:left="1800"/>
      </w:pPr>
      <w:r w:rsidRPr="00E1353C">
        <w:t>Credit monitoring and identity theft protection</w:t>
      </w:r>
    </w:p>
    <w:p w:rsidR="00E1353C" w:rsidRPr="00E1353C" w:rsidRDefault="00E1353C" w:rsidP="00E1353C">
      <w:pPr>
        <w:numPr>
          <w:ilvl w:val="1"/>
          <w:numId w:val="4"/>
        </w:numPr>
        <w:ind w:left="1800"/>
      </w:pPr>
      <w:r w:rsidRPr="00E1353C">
        <w:t>Consumer and commercial credit data solutions</w:t>
      </w:r>
    </w:p>
    <w:p w:rsidR="00E1353C" w:rsidRPr="00E1353C" w:rsidRDefault="00E1353C" w:rsidP="00E1353C">
      <w:pPr>
        <w:pStyle w:val="ListParagraph"/>
        <w:numPr>
          <w:ilvl w:val="0"/>
          <w:numId w:val="9"/>
        </w:numPr>
        <w:rPr>
          <w:b/>
          <w:bCs/>
        </w:rPr>
      </w:pPr>
      <w:r w:rsidRPr="00E1353C">
        <w:rPr>
          <w:b/>
          <w:bCs/>
        </w:rPr>
        <w:t>Experian</w:t>
      </w:r>
    </w:p>
    <w:p w:rsidR="00E1353C" w:rsidRPr="00E1353C" w:rsidRDefault="00E1353C" w:rsidP="00E1353C">
      <w:pPr>
        <w:numPr>
          <w:ilvl w:val="0"/>
          <w:numId w:val="5"/>
        </w:numPr>
        <w:tabs>
          <w:tab w:val="clear" w:pos="720"/>
          <w:tab w:val="num" w:pos="1080"/>
        </w:tabs>
        <w:ind w:left="1080"/>
      </w:pPr>
      <w:r w:rsidRPr="00E1353C">
        <w:rPr>
          <w:b/>
          <w:bCs/>
        </w:rPr>
        <w:t>Headquarters</w:t>
      </w:r>
      <w:r w:rsidRPr="00E1353C">
        <w:t>: Dublin, Ireland (global headquarters); Costa Mesa, California (North American headquarters)</w:t>
      </w:r>
    </w:p>
    <w:p w:rsidR="00E1353C" w:rsidRPr="00E1353C" w:rsidRDefault="00E1353C" w:rsidP="00E1353C">
      <w:pPr>
        <w:numPr>
          <w:ilvl w:val="0"/>
          <w:numId w:val="5"/>
        </w:numPr>
        <w:ind w:left="1080"/>
      </w:pPr>
      <w:r w:rsidRPr="00E1353C">
        <w:rPr>
          <w:b/>
          <w:bCs/>
        </w:rPr>
        <w:t>Services</w:t>
      </w:r>
      <w:r w:rsidRPr="00E1353C">
        <w:t>:</w:t>
      </w:r>
    </w:p>
    <w:p w:rsidR="00E1353C" w:rsidRPr="00E1353C" w:rsidRDefault="00E1353C" w:rsidP="00E1353C">
      <w:pPr>
        <w:numPr>
          <w:ilvl w:val="1"/>
          <w:numId w:val="5"/>
        </w:numPr>
        <w:ind w:left="1800"/>
      </w:pPr>
      <w:r w:rsidRPr="00E1353C">
        <w:t>Credit reports and scores</w:t>
      </w:r>
    </w:p>
    <w:p w:rsidR="00E1353C" w:rsidRPr="00E1353C" w:rsidRDefault="00E1353C" w:rsidP="00E1353C">
      <w:pPr>
        <w:numPr>
          <w:ilvl w:val="1"/>
          <w:numId w:val="5"/>
        </w:numPr>
        <w:ind w:left="1800"/>
      </w:pPr>
      <w:r w:rsidRPr="00E1353C">
        <w:t>Credit monitoring and identity theft protection</w:t>
      </w:r>
    </w:p>
    <w:p w:rsidR="00E1353C" w:rsidRPr="00E1353C" w:rsidRDefault="00E1353C" w:rsidP="00E1353C">
      <w:pPr>
        <w:numPr>
          <w:ilvl w:val="1"/>
          <w:numId w:val="5"/>
        </w:numPr>
        <w:ind w:left="1800"/>
      </w:pPr>
      <w:r w:rsidRPr="00E1353C">
        <w:t>Data and analytics solutions for businesses</w:t>
      </w:r>
    </w:p>
    <w:p w:rsidR="00E1353C" w:rsidRPr="00E1353C" w:rsidRDefault="00E1353C" w:rsidP="00E1353C">
      <w:pPr>
        <w:pStyle w:val="ListParagraph"/>
        <w:numPr>
          <w:ilvl w:val="0"/>
          <w:numId w:val="9"/>
        </w:numPr>
        <w:rPr>
          <w:b/>
          <w:bCs/>
        </w:rPr>
      </w:pPr>
      <w:proofErr w:type="spellStart"/>
      <w:r w:rsidRPr="00E1353C">
        <w:rPr>
          <w:b/>
          <w:bCs/>
        </w:rPr>
        <w:t>TransUnion</w:t>
      </w:r>
      <w:proofErr w:type="spellEnd"/>
    </w:p>
    <w:p w:rsidR="00E1353C" w:rsidRPr="00E1353C" w:rsidRDefault="00E1353C" w:rsidP="00E1353C">
      <w:pPr>
        <w:numPr>
          <w:ilvl w:val="0"/>
          <w:numId w:val="6"/>
        </w:numPr>
        <w:tabs>
          <w:tab w:val="clear" w:pos="720"/>
          <w:tab w:val="num" w:pos="1080"/>
        </w:tabs>
        <w:ind w:left="1080"/>
      </w:pPr>
      <w:r w:rsidRPr="00E1353C">
        <w:rPr>
          <w:b/>
          <w:bCs/>
        </w:rPr>
        <w:t>Headquarters</w:t>
      </w:r>
      <w:r w:rsidRPr="00E1353C">
        <w:t>: Chicago, Illinois</w:t>
      </w:r>
    </w:p>
    <w:p w:rsidR="00E1353C" w:rsidRPr="00E1353C" w:rsidRDefault="00E1353C" w:rsidP="00E1353C">
      <w:pPr>
        <w:numPr>
          <w:ilvl w:val="0"/>
          <w:numId w:val="6"/>
        </w:numPr>
        <w:ind w:left="1080"/>
      </w:pPr>
      <w:r w:rsidRPr="00E1353C">
        <w:rPr>
          <w:b/>
          <w:bCs/>
        </w:rPr>
        <w:t>Services</w:t>
      </w:r>
      <w:r w:rsidRPr="00E1353C">
        <w:t>:</w:t>
      </w:r>
    </w:p>
    <w:p w:rsidR="00E1353C" w:rsidRPr="00E1353C" w:rsidRDefault="00E1353C" w:rsidP="00E1353C">
      <w:pPr>
        <w:numPr>
          <w:ilvl w:val="1"/>
          <w:numId w:val="6"/>
        </w:numPr>
        <w:ind w:left="1800"/>
      </w:pPr>
      <w:r w:rsidRPr="00E1353C">
        <w:t>Credit reports and scores</w:t>
      </w:r>
    </w:p>
    <w:p w:rsidR="00E1353C" w:rsidRPr="00E1353C" w:rsidRDefault="00E1353C" w:rsidP="00E1353C">
      <w:pPr>
        <w:numPr>
          <w:ilvl w:val="1"/>
          <w:numId w:val="6"/>
        </w:numPr>
        <w:ind w:left="1800"/>
      </w:pPr>
      <w:r w:rsidRPr="00E1353C">
        <w:t>Credit monitoring and identity theft protection</w:t>
      </w:r>
    </w:p>
    <w:p w:rsidR="00E1353C" w:rsidRPr="00E1353C" w:rsidRDefault="00E1353C" w:rsidP="00E1353C">
      <w:pPr>
        <w:numPr>
          <w:ilvl w:val="1"/>
          <w:numId w:val="6"/>
        </w:numPr>
        <w:ind w:left="1800"/>
      </w:pPr>
      <w:r w:rsidRPr="00E1353C">
        <w:t>Fraud prevention and risk management solutions</w:t>
      </w:r>
    </w:p>
    <w:p w:rsidR="00E1353C" w:rsidRDefault="00E1353C" w:rsidP="00E1353C">
      <w:pPr>
        <w:rPr>
          <w:b/>
          <w:bCs/>
        </w:rPr>
      </w:pPr>
    </w:p>
    <w:p w:rsidR="00E1353C" w:rsidRDefault="00E1353C" w:rsidP="00E1353C">
      <w:pPr>
        <w:rPr>
          <w:b/>
          <w:bCs/>
        </w:rPr>
      </w:pPr>
    </w:p>
    <w:p w:rsidR="00E1353C" w:rsidRPr="00E1353C" w:rsidRDefault="00E1353C" w:rsidP="00E1353C">
      <w:pPr>
        <w:rPr>
          <w:b/>
          <w:bCs/>
        </w:rPr>
      </w:pPr>
      <w:r w:rsidRPr="00E1353C">
        <w:rPr>
          <w:b/>
          <w:bCs/>
        </w:rPr>
        <w:lastRenderedPageBreak/>
        <w:t>Functions of Credit Reporting Agencies</w:t>
      </w:r>
      <w:r>
        <w:rPr>
          <w:b/>
          <w:bCs/>
        </w:rPr>
        <w:t>:</w:t>
      </w:r>
    </w:p>
    <w:p w:rsidR="00E1353C" w:rsidRPr="00E1353C" w:rsidRDefault="00E1353C" w:rsidP="00E1353C">
      <w:pPr>
        <w:numPr>
          <w:ilvl w:val="0"/>
          <w:numId w:val="7"/>
        </w:numPr>
      </w:pPr>
      <w:r w:rsidRPr="00E1353C">
        <w:rPr>
          <w:b/>
          <w:bCs/>
        </w:rPr>
        <w:t>Data Collection</w:t>
      </w:r>
      <w:r w:rsidRPr="00E1353C">
        <w:t>:</w:t>
      </w:r>
      <w:r>
        <w:t xml:space="preserve"> </w:t>
      </w:r>
      <w:r w:rsidRPr="00E1353C">
        <w:t>CRAs gather data from a variety of sources, including banks, credit card companies, mortgage lenders, and public records.</w:t>
      </w:r>
    </w:p>
    <w:p w:rsidR="00E1353C" w:rsidRPr="00E1353C" w:rsidRDefault="00E1353C" w:rsidP="00E1353C">
      <w:pPr>
        <w:numPr>
          <w:ilvl w:val="0"/>
          <w:numId w:val="7"/>
        </w:numPr>
      </w:pPr>
      <w:r w:rsidRPr="00E1353C">
        <w:rPr>
          <w:b/>
          <w:bCs/>
        </w:rPr>
        <w:t>Credit Reports</w:t>
      </w:r>
      <w:r w:rsidRPr="00E1353C">
        <w:t>:</w:t>
      </w:r>
      <w:r>
        <w:t xml:space="preserve"> </w:t>
      </w:r>
      <w:r w:rsidRPr="00E1353C">
        <w:t>CRAs compile the collected data into credit reports, which include personal information, credit accounts, payment history, inquiries, and public records.</w:t>
      </w:r>
    </w:p>
    <w:p w:rsidR="00E1353C" w:rsidRPr="00E1353C" w:rsidRDefault="00E1353C" w:rsidP="00E1353C">
      <w:pPr>
        <w:numPr>
          <w:ilvl w:val="0"/>
          <w:numId w:val="7"/>
        </w:numPr>
      </w:pPr>
      <w:r w:rsidRPr="00E1353C">
        <w:rPr>
          <w:b/>
          <w:bCs/>
        </w:rPr>
        <w:t>Credit Scores</w:t>
      </w:r>
      <w:r w:rsidRPr="00E1353C">
        <w:t>:</w:t>
      </w:r>
      <w:r>
        <w:t xml:space="preserve"> </w:t>
      </w:r>
      <w:r w:rsidRPr="00E1353C">
        <w:t xml:space="preserve">CRAs use the data in credit reports to calculate credit scores, such as the FICO score and </w:t>
      </w:r>
      <w:proofErr w:type="spellStart"/>
      <w:r w:rsidRPr="00E1353C">
        <w:t>VantageScore</w:t>
      </w:r>
      <w:proofErr w:type="spellEnd"/>
      <w:r w:rsidRPr="00E1353C">
        <w:t>, which summarize creditworthiness.</w:t>
      </w:r>
    </w:p>
    <w:p w:rsidR="00E1353C" w:rsidRPr="00E1353C" w:rsidRDefault="00E1353C" w:rsidP="00E1353C">
      <w:pPr>
        <w:numPr>
          <w:ilvl w:val="0"/>
          <w:numId w:val="7"/>
        </w:numPr>
      </w:pPr>
      <w:r w:rsidRPr="00E1353C">
        <w:rPr>
          <w:b/>
          <w:bCs/>
        </w:rPr>
        <w:t>Credit Monitoring</w:t>
      </w:r>
      <w:r w:rsidRPr="00E1353C">
        <w:t>:</w:t>
      </w:r>
      <w:r>
        <w:t xml:space="preserve"> </w:t>
      </w:r>
      <w:r w:rsidRPr="00E1353C">
        <w:t>CRAs offer services that monitor changes in a consumer’s credit report and alert them to potential fraud or identity theft.</w:t>
      </w:r>
    </w:p>
    <w:p w:rsidR="00E1353C" w:rsidRPr="00E1353C" w:rsidRDefault="00E1353C" w:rsidP="00E1353C">
      <w:pPr>
        <w:numPr>
          <w:ilvl w:val="0"/>
          <w:numId w:val="7"/>
        </w:numPr>
      </w:pPr>
      <w:r w:rsidRPr="00E1353C">
        <w:rPr>
          <w:b/>
          <w:bCs/>
        </w:rPr>
        <w:t>Dispute Resolution</w:t>
      </w:r>
      <w:r w:rsidRPr="00E1353C">
        <w:t>:</w:t>
      </w:r>
      <w:r>
        <w:t xml:space="preserve"> </w:t>
      </w:r>
      <w:r w:rsidRPr="00E1353C">
        <w:t>If consumers find inaccuracies in their credit reports, they can file disputes with CRAs. The agencies investigate and correct any verified errors.</w:t>
      </w:r>
    </w:p>
    <w:p w:rsidR="00E1353C" w:rsidRPr="00E1353C" w:rsidRDefault="00E1353C" w:rsidP="00E1353C">
      <w:pPr>
        <w:rPr>
          <w:b/>
          <w:bCs/>
        </w:rPr>
      </w:pPr>
      <w:r w:rsidRPr="00E1353C">
        <w:rPr>
          <w:b/>
          <w:bCs/>
        </w:rPr>
        <w:t>Consumer Rights</w:t>
      </w:r>
      <w:r>
        <w:rPr>
          <w:b/>
          <w:bCs/>
        </w:rPr>
        <w:t>:</w:t>
      </w:r>
    </w:p>
    <w:p w:rsidR="00E1353C" w:rsidRPr="00E1353C" w:rsidRDefault="00E1353C" w:rsidP="00E1353C">
      <w:r w:rsidRPr="00E1353C">
        <w:t>Consumers have specific rights regarding their credit information, including:</w:t>
      </w:r>
    </w:p>
    <w:p w:rsidR="00E1353C" w:rsidRPr="00E1353C" w:rsidRDefault="00E1353C" w:rsidP="00E1353C">
      <w:pPr>
        <w:numPr>
          <w:ilvl w:val="0"/>
          <w:numId w:val="8"/>
        </w:numPr>
      </w:pPr>
      <w:r w:rsidRPr="00E1353C">
        <w:rPr>
          <w:b/>
          <w:bCs/>
        </w:rPr>
        <w:t>Access to Free Reports</w:t>
      </w:r>
      <w:r w:rsidRPr="00E1353C">
        <w:t>:</w:t>
      </w:r>
      <w:r>
        <w:t xml:space="preserve"> </w:t>
      </w:r>
      <w:r w:rsidRPr="00E1353C">
        <w:t>Under the Fair Credit Reporting Act (FCRA), consumers are entitled to one free credit report per year from each of the three major CRAs through AnnualCreditReport.com.</w:t>
      </w:r>
    </w:p>
    <w:p w:rsidR="00E1353C" w:rsidRPr="00E1353C" w:rsidRDefault="00E1353C" w:rsidP="00E1353C">
      <w:pPr>
        <w:numPr>
          <w:ilvl w:val="0"/>
          <w:numId w:val="8"/>
        </w:numPr>
      </w:pPr>
      <w:r w:rsidRPr="00E1353C">
        <w:rPr>
          <w:b/>
          <w:bCs/>
        </w:rPr>
        <w:t>Disputing Errors</w:t>
      </w:r>
      <w:r w:rsidRPr="00E1353C">
        <w:t>:</w:t>
      </w:r>
      <w:r>
        <w:t xml:space="preserve"> </w:t>
      </w:r>
      <w:r w:rsidRPr="00E1353C">
        <w:t>Consumers can dispute inaccurate or incomplete information on their credit reports. The CRA must investigate and correct any confirmed errors.</w:t>
      </w:r>
    </w:p>
    <w:p w:rsidR="00E1353C" w:rsidRPr="00E1353C" w:rsidRDefault="00E1353C" w:rsidP="00E1353C">
      <w:pPr>
        <w:numPr>
          <w:ilvl w:val="0"/>
          <w:numId w:val="8"/>
        </w:numPr>
      </w:pPr>
      <w:r w:rsidRPr="00E1353C">
        <w:rPr>
          <w:b/>
          <w:bCs/>
        </w:rPr>
        <w:t>Credit Freezes</w:t>
      </w:r>
      <w:r w:rsidRPr="00E1353C">
        <w:t>:</w:t>
      </w:r>
      <w:r>
        <w:t xml:space="preserve"> </w:t>
      </w:r>
      <w:r w:rsidRPr="00E1353C">
        <w:t>Consumers can place a freeze on their credit reports to prevent new credit accounts from being opened in their name without their consent.</w:t>
      </w:r>
    </w:p>
    <w:p w:rsidR="00E1353C" w:rsidRPr="00E1353C" w:rsidRDefault="00E1353C" w:rsidP="00E1353C">
      <w:pPr>
        <w:numPr>
          <w:ilvl w:val="0"/>
          <w:numId w:val="8"/>
        </w:numPr>
      </w:pPr>
      <w:r w:rsidRPr="00E1353C">
        <w:rPr>
          <w:b/>
          <w:bCs/>
        </w:rPr>
        <w:t>Fraud Alerts</w:t>
      </w:r>
      <w:r w:rsidRPr="00E1353C">
        <w:t>:</w:t>
      </w:r>
      <w:r>
        <w:t xml:space="preserve"> </w:t>
      </w:r>
      <w:r w:rsidRPr="00E1353C">
        <w:t>If consumers suspect identity theft, they can place a fraud alert on their credit reports to warn potential lenders to take extra steps to verify their identity.</w:t>
      </w:r>
    </w:p>
    <w:p w:rsidR="003F5DF8" w:rsidRPr="003F5DF8" w:rsidRDefault="003F5DF8" w:rsidP="003F5DF8">
      <w:pPr>
        <w:rPr>
          <w:b/>
          <w:bCs/>
        </w:rPr>
      </w:pPr>
      <w:r>
        <w:rPr>
          <w:b/>
          <w:bCs/>
        </w:rPr>
        <w:t xml:space="preserve">Security, </w:t>
      </w:r>
      <w:r w:rsidRPr="003F5DF8">
        <w:rPr>
          <w:b/>
          <w:bCs/>
        </w:rPr>
        <w:t>Privacy</w:t>
      </w:r>
      <w:r>
        <w:rPr>
          <w:b/>
          <w:bCs/>
        </w:rPr>
        <w:t xml:space="preserve"> and Usage:</w:t>
      </w:r>
    </w:p>
    <w:p w:rsidR="003F5DF8" w:rsidRPr="003F5DF8" w:rsidRDefault="003F5DF8" w:rsidP="00DC7A89">
      <w:pPr>
        <w:pStyle w:val="ListParagraph"/>
        <w:numPr>
          <w:ilvl w:val="0"/>
          <w:numId w:val="14"/>
        </w:numPr>
        <w:rPr>
          <w:b/>
          <w:bCs/>
        </w:rPr>
      </w:pPr>
      <w:r w:rsidRPr="003F5DF8">
        <w:rPr>
          <w:b/>
          <w:bCs/>
        </w:rPr>
        <w:t>Data Protection</w:t>
      </w:r>
      <w:r>
        <w:rPr>
          <w:b/>
          <w:bCs/>
        </w:rPr>
        <w:t xml:space="preserve">: </w:t>
      </w:r>
      <w:r w:rsidRPr="003F5DF8">
        <w:t xml:space="preserve"> Credit bureaus use advanced security protocols to safeguard sensitive information. These measures include:</w:t>
      </w:r>
    </w:p>
    <w:p w:rsidR="003F5DF8" w:rsidRPr="003F5DF8" w:rsidRDefault="003F5DF8" w:rsidP="00DC7A89">
      <w:pPr>
        <w:numPr>
          <w:ilvl w:val="1"/>
          <w:numId w:val="10"/>
        </w:numPr>
      </w:pPr>
      <w:r w:rsidRPr="003F5DF8">
        <w:rPr>
          <w:b/>
          <w:bCs/>
        </w:rPr>
        <w:t>Encryption</w:t>
      </w:r>
      <w:r w:rsidRPr="003F5DF8">
        <w:t>: Data is encrypted both in transit and at rest to prevent unauthorized access.</w:t>
      </w:r>
    </w:p>
    <w:p w:rsidR="003F5DF8" w:rsidRPr="003F5DF8" w:rsidRDefault="003F5DF8" w:rsidP="00DC7A89">
      <w:pPr>
        <w:numPr>
          <w:ilvl w:val="1"/>
          <w:numId w:val="10"/>
        </w:numPr>
      </w:pPr>
      <w:r w:rsidRPr="003F5DF8">
        <w:rPr>
          <w:b/>
          <w:bCs/>
        </w:rPr>
        <w:t>Firewalls</w:t>
      </w:r>
      <w:r w:rsidRPr="003F5DF8">
        <w:t>: Protect the internal network from external threats.</w:t>
      </w:r>
    </w:p>
    <w:p w:rsidR="003F5DF8" w:rsidRPr="003F5DF8" w:rsidRDefault="003F5DF8" w:rsidP="00DC7A89">
      <w:pPr>
        <w:numPr>
          <w:ilvl w:val="1"/>
          <w:numId w:val="10"/>
        </w:numPr>
      </w:pPr>
      <w:r w:rsidRPr="003F5DF8">
        <w:rPr>
          <w:b/>
          <w:bCs/>
        </w:rPr>
        <w:t>Access Controls</w:t>
      </w:r>
      <w:r w:rsidRPr="003F5DF8">
        <w:t>: Strict controls over who can access sensitive data, with regular audits and monitoring.</w:t>
      </w:r>
    </w:p>
    <w:p w:rsidR="003F5DF8" w:rsidRPr="003F5DF8" w:rsidRDefault="003F5DF8" w:rsidP="00DC7A89">
      <w:pPr>
        <w:numPr>
          <w:ilvl w:val="1"/>
          <w:numId w:val="10"/>
        </w:numPr>
      </w:pPr>
      <w:r w:rsidRPr="003F5DF8">
        <w:rPr>
          <w:b/>
          <w:bCs/>
        </w:rPr>
        <w:t>Authentication</w:t>
      </w:r>
      <w:r w:rsidRPr="003F5DF8">
        <w:t>: Multi-factor authentication (MFA) for accessing systems that handle sensitive information.</w:t>
      </w:r>
    </w:p>
    <w:p w:rsidR="003F5DF8" w:rsidRPr="003F5DF8" w:rsidRDefault="003F5DF8" w:rsidP="00DC7A89">
      <w:pPr>
        <w:numPr>
          <w:ilvl w:val="1"/>
          <w:numId w:val="10"/>
        </w:numPr>
      </w:pPr>
      <w:r w:rsidRPr="003F5DF8">
        <w:rPr>
          <w:b/>
          <w:bCs/>
        </w:rPr>
        <w:lastRenderedPageBreak/>
        <w:t>Intrusion Detection Systems (IDS)</w:t>
      </w:r>
      <w:r w:rsidRPr="003F5DF8">
        <w:t>: Monitors network traffic for suspicious activities or potential breaches.</w:t>
      </w:r>
    </w:p>
    <w:p w:rsidR="003F5DF8" w:rsidRPr="003F5DF8" w:rsidRDefault="003F5DF8" w:rsidP="00DC7A89">
      <w:pPr>
        <w:pStyle w:val="ListParagraph"/>
        <w:numPr>
          <w:ilvl w:val="0"/>
          <w:numId w:val="14"/>
        </w:numPr>
        <w:rPr>
          <w:b/>
          <w:bCs/>
        </w:rPr>
      </w:pPr>
      <w:r w:rsidRPr="003F5DF8">
        <w:rPr>
          <w:b/>
          <w:bCs/>
        </w:rPr>
        <w:t>Consumer Access</w:t>
      </w:r>
      <w:r>
        <w:rPr>
          <w:b/>
          <w:bCs/>
        </w:rPr>
        <w:t xml:space="preserve">: </w:t>
      </w:r>
      <w:r w:rsidRPr="003F5DF8">
        <w:t xml:space="preserve">Under federal law, consumers are entitled to one free credit report annually from each of the three major credit bureaus (Equifax, Experian, and </w:t>
      </w:r>
      <w:proofErr w:type="spellStart"/>
      <w:r w:rsidRPr="003F5DF8">
        <w:t>TransUnion</w:t>
      </w:r>
      <w:proofErr w:type="spellEnd"/>
      <w:r w:rsidRPr="003F5DF8">
        <w:t>) through AnnualCreditReport.com.</w:t>
      </w:r>
    </w:p>
    <w:p w:rsidR="003F5DF8" w:rsidRPr="003F5DF8" w:rsidRDefault="003F5DF8" w:rsidP="00DC7A89">
      <w:pPr>
        <w:numPr>
          <w:ilvl w:val="1"/>
          <w:numId w:val="11"/>
        </w:numPr>
      </w:pPr>
      <w:r w:rsidRPr="003F5DF8">
        <w:rPr>
          <w:b/>
          <w:bCs/>
        </w:rPr>
        <w:t>AnnualCreditReport.com</w:t>
      </w:r>
      <w:r w:rsidRPr="003F5DF8">
        <w:t xml:space="preserve">: The official site to request free credit reports, which helps </w:t>
      </w:r>
      <w:proofErr w:type="gramStart"/>
      <w:r w:rsidRPr="003F5DF8">
        <w:t>consumers</w:t>
      </w:r>
      <w:proofErr w:type="gramEnd"/>
      <w:r w:rsidRPr="003F5DF8">
        <w:t xml:space="preserve"> monitor their credit and detect any inaccuracies or fraudulent activities.</w:t>
      </w:r>
    </w:p>
    <w:p w:rsidR="003F5DF8" w:rsidRPr="003F5DF8" w:rsidRDefault="003F5DF8" w:rsidP="00DC7A89">
      <w:pPr>
        <w:numPr>
          <w:ilvl w:val="1"/>
          <w:numId w:val="11"/>
        </w:numPr>
      </w:pPr>
      <w:r w:rsidRPr="003F5DF8">
        <w:rPr>
          <w:b/>
          <w:bCs/>
        </w:rPr>
        <w:t>Additional Reports</w:t>
      </w:r>
      <w:r w:rsidRPr="003F5DF8">
        <w:t>: Consumers can also request additional reports under specific circumstances, such as being denied credit or being a victim of identity theft.</w:t>
      </w:r>
    </w:p>
    <w:p w:rsidR="003F5DF8" w:rsidRPr="003F5DF8" w:rsidRDefault="003F5DF8" w:rsidP="00DC7A89">
      <w:pPr>
        <w:numPr>
          <w:ilvl w:val="1"/>
          <w:numId w:val="11"/>
        </w:numPr>
      </w:pPr>
      <w:r w:rsidRPr="003F5DF8">
        <w:rPr>
          <w:b/>
          <w:bCs/>
        </w:rPr>
        <w:t>Continuous Monitoring</w:t>
      </w:r>
      <w:r w:rsidRPr="003F5DF8">
        <w:t>: Some credit bureaus offer additional services for more frequent monitoring, often for a fee.</w:t>
      </w:r>
    </w:p>
    <w:p w:rsidR="003F5DF8" w:rsidRDefault="003F5DF8" w:rsidP="003F5DF8">
      <w:pPr>
        <w:rPr>
          <w:b/>
          <w:bCs/>
        </w:rPr>
      </w:pPr>
      <w:r w:rsidRPr="003F5DF8">
        <w:rPr>
          <w:b/>
          <w:bCs/>
        </w:rPr>
        <w:t>Reporting Standards</w:t>
      </w:r>
      <w:r>
        <w:rPr>
          <w:b/>
          <w:bCs/>
        </w:rPr>
        <w:t>:</w:t>
      </w:r>
    </w:p>
    <w:p w:rsidR="003F5DF8" w:rsidRPr="003F5DF8" w:rsidRDefault="003F5DF8" w:rsidP="003F5DF8">
      <w:pPr>
        <w:rPr>
          <w:b/>
          <w:bCs/>
        </w:rPr>
      </w:pPr>
      <w:r w:rsidRPr="003F5DF8">
        <w:rPr>
          <w:bCs/>
          <w:u w:val="single"/>
        </w:rPr>
        <w:t>Fair Credit Reporting Act (FCRA)</w:t>
      </w:r>
      <w:r w:rsidRPr="003F5DF8">
        <w:rPr>
          <w:u w:val="single"/>
        </w:rPr>
        <w:t xml:space="preserve">: </w:t>
      </w:r>
      <w:r w:rsidRPr="003F5DF8">
        <w:t>A federal law that promotes accuracy, fairness, and privacy of information in the files of consumer reporting agencies.</w:t>
      </w:r>
    </w:p>
    <w:p w:rsidR="003F5DF8" w:rsidRPr="003F5DF8" w:rsidRDefault="003F5DF8" w:rsidP="00DC7A89">
      <w:pPr>
        <w:numPr>
          <w:ilvl w:val="0"/>
          <w:numId w:val="12"/>
        </w:numPr>
      </w:pPr>
      <w:r w:rsidRPr="003F5DF8">
        <w:rPr>
          <w:b/>
          <w:bCs/>
        </w:rPr>
        <w:t>Accuracy</w:t>
      </w:r>
      <w:r w:rsidRPr="003F5DF8">
        <w:t>: Ensures that the information reported is correct. Consumers have the right to dispute incorrect information and have it corrected or removed.</w:t>
      </w:r>
    </w:p>
    <w:p w:rsidR="003F5DF8" w:rsidRPr="003F5DF8" w:rsidRDefault="003F5DF8" w:rsidP="00DC7A89">
      <w:pPr>
        <w:numPr>
          <w:ilvl w:val="0"/>
          <w:numId w:val="12"/>
        </w:numPr>
      </w:pPr>
      <w:r w:rsidRPr="003F5DF8">
        <w:rPr>
          <w:b/>
          <w:bCs/>
        </w:rPr>
        <w:t>Fairness</w:t>
      </w:r>
      <w:r w:rsidRPr="003F5DF8">
        <w:t>: Requires that consumer information is used fairly and that consumers are notified when their credit report is used against them (e.g., credit denial).</w:t>
      </w:r>
    </w:p>
    <w:p w:rsidR="003F5DF8" w:rsidRPr="003F5DF8" w:rsidRDefault="003F5DF8" w:rsidP="00DC7A89">
      <w:pPr>
        <w:numPr>
          <w:ilvl w:val="0"/>
          <w:numId w:val="12"/>
        </w:numPr>
      </w:pPr>
      <w:r w:rsidRPr="003F5DF8">
        <w:rPr>
          <w:b/>
          <w:bCs/>
        </w:rPr>
        <w:t>Privacy</w:t>
      </w:r>
      <w:r w:rsidRPr="003F5DF8">
        <w:t>: Limits who can access a consumer's credit report and under what circumstances. Typically, access is limited to those with a legitimate need, such as lenders, landlords, and employers (with consent).</w:t>
      </w:r>
    </w:p>
    <w:p w:rsidR="003F5DF8" w:rsidRPr="003F5DF8" w:rsidRDefault="003F5DF8" w:rsidP="00DC7A89">
      <w:pPr>
        <w:numPr>
          <w:ilvl w:val="0"/>
          <w:numId w:val="12"/>
        </w:numPr>
      </w:pPr>
      <w:r w:rsidRPr="003F5DF8">
        <w:rPr>
          <w:b/>
          <w:bCs/>
        </w:rPr>
        <w:t>Dispute Resolution</w:t>
      </w:r>
      <w:r w:rsidRPr="003F5DF8">
        <w:t>: Provides consumers the right to dispute inaccuracies with credit bureaus, which must investigate and correct any errors within 30 days.</w:t>
      </w:r>
    </w:p>
    <w:p w:rsidR="003F5DF8" w:rsidRPr="003F5DF8" w:rsidRDefault="003F5DF8" w:rsidP="003F5DF8">
      <w:r w:rsidRPr="003F5DF8">
        <w:rPr>
          <w:bCs/>
          <w:u w:val="single"/>
        </w:rPr>
        <w:t>Standardized Reporting Guidelines</w:t>
      </w:r>
      <w:r w:rsidRPr="003F5DF8">
        <w:rPr>
          <w:u w:val="single"/>
        </w:rPr>
        <w:t>:</w:t>
      </w:r>
      <w:r w:rsidRPr="003F5DF8">
        <w:t xml:space="preserve"> Lenders and creditors follow standardized reporting practices to ensure consistency in how credit information is reported across the three major credit bureaus.</w:t>
      </w:r>
    </w:p>
    <w:p w:rsidR="003F5DF8" w:rsidRPr="003F5DF8" w:rsidRDefault="003F5DF8" w:rsidP="00DC7A89">
      <w:pPr>
        <w:numPr>
          <w:ilvl w:val="0"/>
          <w:numId w:val="13"/>
        </w:numPr>
      </w:pPr>
      <w:r w:rsidRPr="003F5DF8">
        <w:rPr>
          <w:b/>
          <w:bCs/>
        </w:rPr>
        <w:t>Uniform Data Format</w:t>
      </w:r>
      <w:r w:rsidRPr="003F5DF8">
        <w:t>: Credit information is reported in a uniform format, making it easier for credit bureaus to compile and present this data accurately.</w:t>
      </w:r>
    </w:p>
    <w:p w:rsidR="003F5DF8" w:rsidRPr="003F5DF8" w:rsidRDefault="003F5DF8" w:rsidP="00DC7A89">
      <w:pPr>
        <w:numPr>
          <w:ilvl w:val="0"/>
          <w:numId w:val="13"/>
        </w:numPr>
      </w:pPr>
      <w:r w:rsidRPr="003F5DF8">
        <w:rPr>
          <w:b/>
          <w:bCs/>
        </w:rPr>
        <w:t>Regular Updates</w:t>
      </w:r>
      <w:r w:rsidRPr="003F5DF8">
        <w:t>: Lenders regularly update credit bureaus with the latest information on consumer accounts, ensuring that credit reports reflect current data.</w:t>
      </w:r>
    </w:p>
    <w:p w:rsidR="003F5DF8" w:rsidRPr="003F5DF8" w:rsidRDefault="003F5DF8" w:rsidP="00DC7A89">
      <w:pPr>
        <w:numPr>
          <w:ilvl w:val="0"/>
          <w:numId w:val="13"/>
        </w:numPr>
      </w:pPr>
      <w:r w:rsidRPr="003F5DF8">
        <w:rPr>
          <w:b/>
          <w:bCs/>
        </w:rPr>
        <w:t>Industry Standards</w:t>
      </w:r>
      <w:r w:rsidRPr="003F5DF8">
        <w:t>: Credit reporting is governed by industry standards set by organizations like the Consumer Data Industry Association (CDIA), which issues the Metro 2 format, a standardized data reporting format used by creditors.</w:t>
      </w:r>
    </w:p>
    <w:p w:rsidR="003F5DF8" w:rsidRPr="003F5DF8" w:rsidRDefault="003F5DF8" w:rsidP="00DC7A89">
      <w:pPr>
        <w:numPr>
          <w:ilvl w:val="0"/>
          <w:numId w:val="13"/>
        </w:numPr>
      </w:pPr>
      <w:r w:rsidRPr="003F5DF8">
        <w:rPr>
          <w:b/>
          <w:bCs/>
        </w:rPr>
        <w:lastRenderedPageBreak/>
        <w:t xml:space="preserve">Consistency </w:t>
      </w:r>
      <w:proofErr w:type="gramStart"/>
      <w:r w:rsidRPr="003F5DF8">
        <w:rPr>
          <w:b/>
          <w:bCs/>
        </w:rPr>
        <w:t>Across</w:t>
      </w:r>
      <w:proofErr w:type="gramEnd"/>
      <w:r w:rsidRPr="003F5DF8">
        <w:rPr>
          <w:b/>
          <w:bCs/>
        </w:rPr>
        <w:t xml:space="preserve"> Bureaus</w:t>
      </w:r>
      <w:r w:rsidRPr="003F5DF8">
        <w:t>: Ensures that the same information is reported to all three bureaus, minimizing discrepancies in credit reports from different bureaus.</w:t>
      </w:r>
    </w:p>
    <w:p w:rsidR="003F5DF8" w:rsidRDefault="003F5DF8" w:rsidP="00E1353C"/>
    <w:p w:rsidR="003F5DF8" w:rsidRDefault="003F5DF8">
      <w:r>
        <w:br w:type="page"/>
      </w:r>
    </w:p>
    <w:p w:rsidR="00E1353C" w:rsidRDefault="003F5DF8" w:rsidP="003F5DF8">
      <w:pPr>
        <w:pStyle w:val="Heading1"/>
        <w:jc w:val="center"/>
      </w:pPr>
      <w:bookmarkStart w:id="53" w:name="_Toc171605827"/>
      <w:r>
        <w:lastRenderedPageBreak/>
        <w:t>Credit Card Underwriting</w:t>
      </w:r>
      <w:bookmarkEnd w:id="53"/>
    </w:p>
    <w:p w:rsidR="003F5DF8" w:rsidRDefault="003F5DF8" w:rsidP="003F5DF8"/>
    <w:p w:rsidR="003F5DF8" w:rsidRPr="003F5DF8" w:rsidRDefault="003F5DF8" w:rsidP="003F5DF8">
      <w:r w:rsidRPr="003F5DF8">
        <w:t>A credit card is a financial instrument issued by banks or financial institutions that allows the cardholder to borrow funds up to a pre-approved credit limit to make purchases, withdraw cash, or pay for services. The cardholder is required to pay back the borrowed amount, either in full by the due date or over time with interest.</w:t>
      </w:r>
    </w:p>
    <w:p w:rsidR="003F5DF8" w:rsidRPr="003F5DF8" w:rsidRDefault="003F5DF8" w:rsidP="003F5DF8">
      <w:pPr>
        <w:rPr>
          <w:b/>
          <w:bCs/>
        </w:rPr>
      </w:pPr>
      <w:r w:rsidRPr="003F5DF8">
        <w:rPr>
          <w:b/>
          <w:bCs/>
        </w:rPr>
        <w:t>Components of a Credit Card</w:t>
      </w:r>
      <w:r>
        <w:rPr>
          <w:b/>
          <w:bCs/>
        </w:rPr>
        <w:t>:</w:t>
      </w:r>
    </w:p>
    <w:p w:rsidR="003F5DF8" w:rsidRPr="003F5DF8" w:rsidRDefault="003F5DF8" w:rsidP="00DC7A89">
      <w:pPr>
        <w:numPr>
          <w:ilvl w:val="0"/>
          <w:numId w:val="15"/>
        </w:numPr>
      </w:pPr>
      <w:r w:rsidRPr="003F5DF8">
        <w:rPr>
          <w:b/>
          <w:bCs/>
        </w:rPr>
        <w:t>Card Number</w:t>
      </w:r>
      <w:r w:rsidRPr="003F5DF8">
        <w:t>: A unique 16-digit number that identifies the credit card account.</w:t>
      </w:r>
    </w:p>
    <w:p w:rsidR="003F5DF8" w:rsidRPr="003F5DF8" w:rsidRDefault="003F5DF8" w:rsidP="00DC7A89">
      <w:pPr>
        <w:numPr>
          <w:ilvl w:val="0"/>
          <w:numId w:val="15"/>
        </w:numPr>
      </w:pPr>
      <w:r w:rsidRPr="003F5DF8">
        <w:rPr>
          <w:b/>
          <w:bCs/>
        </w:rPr>
        <w:t>Cardholder Name</w:t>
      </w:r>
      <w:r w:rsidRPr="003F5DF8">
        <w:t>: The name of the individual authorized to use the card.</w:t>
      </w:r>
    </w:p>
    <w:p w:rsidR="003F5DF8" w:rsidRPr="003F5DF8" w:rsidRDefault="003F5DF8" w:rsidP="00DC7A89">
      <w:pPr>
        <w:numPr>
          <w:ilvl w:val="0"/>
          <w:numId w:val="15"/>
        </w:numPr>
      </w:pPr>
      <w:r w:rsidRPr="003F5DF8">
        <w:rPr>
          <w:b/>
          <w:bCs/>
        </w:rPr>
        <w:t>Expiration Date</w:t>
      </w:r>
      <w:r w:rsidRPr="003F5DF8">
        <w:t>: The month and year the card expires and needs to be renewed.</w:t>
      </w:r>
    </w:p>
    <w:p w:rsidR="003F5DF8" w:rsidRPr="003F5DF8" w:rsidRDefault="003F5DF8" w:rsidP="00DC7A89">
      <w:pPr>
        <w:numPr>
          <w:ilvl w:val="0"/>
          <w:numId w:val="15"/>
        </w:numPr>
      </w:pPr>
      <w:r w:rsidRPr="003F5DF8">
        <w:rPr>
          <w:b/>
          <w:bCs/>
        </w:rPr>
        <w:t>Security Code (CVV)</w:t>
      </w:r>
      <w:r w:rsidRPr="003F5DF8">
        <w:t>: A three- or four-digit code used for security in online transactions.</w:t>
      </w:r>
    </w:p>
    <w:p w:rsidR="003F5DF8" w:rsidRPr="003F5DF8" w:rsidRDefault="003F5DF8" w:rsidP="00DC7A89">
      <w:pPr>
        <w:numPr>
          <w:ilvl w:val="0"/>
          <w:numId w:val="15"/>
        </w:numPr>
      </w:pPr>
      <w:r w:rsidRPr="003F5DF8">
        <w:rPr>
          <w:b/>
          <w:bCs/>
        </w:rPr>
        <w:t>Credit Limit</w:t>
      </w:r>
      <w:r w:rsidRPr="003F5DF8">
        <w:t>: The maximum amount of credit available to the cardholder.</w:t>
      </w:r>
    </w:p>
    <w:p w:rsidR="003F5DF8" w:rsidRPr="003F5DF8" w:rsidRDefault="003F5DF8" w:rsidP="00DC7A89">
      <w:pPr>
        <w:numPr>
          <w:ilvl w:val="0"/>
          <w:numId w:val="15"/>
        </w:numPr>
      </w:pPr>
      <w:r w:rsidRPr="003F5DF8">
        <w:rPr>
          <w:b/>
          <w:bCs/>
        </w:rPr>
        <w:t>Interest Rate (APR)</w:t>
      </w:r>
      <w:r w:rsidRPr="003F5DF8">
        <w:t>: The annual percentage rate charged on any outstanding balance.</w:t>
      </w:r>
    </w:p>
    <w:p w:rsidR="003F5DF8" w:rsidRPr="003F5DF8" w:rsidRDefault="003F5DF8" w:rsidP="00DC7A89">
      <w:pPr>
        <w:numPr>
          <w:ilvl w:val="0"/>
          <w:numId w:val="15"/>
        </w:numPr>
      </w:pPr>
      <w:r w:rsidRPr="003F5DF8">
        <w:rPr>
          <w:b/>
          <w:bCs/>
        </w:rPr>
        <w:t>Rewards Program</w:t>
      </w:r>
      <w:r w:rsidRPr="003F5DF8">
        <w:t xml:space="preserve">: Some cards offer rewards such as </w:t>
      </w:r>
      <w:proofErr w:type="spellStart"/>
      <w:r w:rsidRPr="003F5DF8">
        <w:t>cashback</w:t>
      </w:r>
      <w:proofErr w:type="spellEnd"/>
      <w:r w:rsidRPr="003F5DF8">
        <w:t>, points, or miles for every dollar spent.</w:t>
      </w:r>
    </w:p>
    <w:p w:rsidR="003F5DF8" w:rsidRPr="003F5DF8" w:rsidRDefault="003F5DF8" w:rsidP="00DC7A89">
      <w:pPr>
        <w:numPr>
          <w:ilvl w:val="0"/>
          <w:numId w:val="15"/>
        </w:numPr>
      </w:pPr>
      <w:r w:rsidRPr="003F5DF8">
        <w:rPr>
          <w:b/>
          <w:bCs/>
        </w:rPr>
        <w:t>Billing Cycle</w:t>
      </w:r>
      <w:r w:rsidRPr="003F5DF8">
        <w:t>: The period between billing statements, typically one month.</w:t>
      </w:r>
    </w:p>
    <w:p w:rsidR="003F5DF8" w:rsidRPr="003F5DF8" w:rsidRDefault="003F5DF8" w:rsidP="00DC7A89">
      <w:pPr>
        <w:numPr>
          <w:ilvl w:val="0"/>
          <w:numId w:val="15"/>
        </w:numPr>
      </w:pPr>
      <w:r w:rsidRPr="003F5DF8">
        <w:rPr>
          <w:b/>
          <w:bCs/>
        </w:rPr>
        <w:t>Minimum Payment</w:t>
      </w:r>
      <w:r w:rsidRPr="003F5DF8">
        <w:t>: The smallest amount that must be paid by the due date to avoid penalties.</w:t>
      </w:r>
    </w:p>
    <w:p w:rsidR="003F5DF8" w:rsidRPr="003F5DF8" w:rsidRDefault="003F5DF8" w:rsidP="003F5DF8">
      <w:pPr>
        <w:rPr>
          <w:b/>
          <w:bCs/>
        </w:rPr>
      </w:pPr>
      <w:r w:rsidRPr="003F5DF8">
        <w:rPr>
          <w:b/>
          <w:bCs/>
        </w:rPr>
        <w:t>Usage of a Credit Card</w:t>
      </w:r>
      <w:r>
        <w:rPr>
          <w:b/>
          <w:bCs/>
        </w:rPr>
        <w:t>:</w:t>
      </w:r>
    </w:p>
    <w:p w:rsidR="003F5DF8" w:rsidRPr="003F5DF8" w:rsidRDefault="003F5DF8" w:rsidP="00DC7A89">
      <w:pPr>
        <w:numPr>
          <w:ilvl w:val="0"/>
          <w:numId w:val="16"/>
        </w:numPr>
      </w:pPr>
      <w:r w:rsidRPr="003F5DF8">
        <w:rPr>
          <w:b/>
          <w:bCs/>
        </w:rPr>
        <w:t>Purchases</w:t>
      </w:r>
      <w:r w:rsidRPr="003F5DF8">
        <w:t>: Used to buy goods and services in stores, online, or over the phone.</w:t>
      </w:r>
    </w:p>
    <w:p w:rsidR="003F5DF8" w:rsidRPr="003F5DF8" w:rsidRDefault="003F5DF8" w:rsidP="00DC7A89">
      <w:pPr>
        <w:numPr>
          <w:ilvl w:val="0"/>
          <w:numId w:val="16"/>
        </w:numPr>
      </w:pPr>
      <w:r w:rsidRPr="003F5DF8">
        <w:rPr>
          <w:b/>
          <w:bCs/>
        </w:rPr>
        <w:t>Cash Advances</w:t>
      </w:r>
      <w:r w:rsidRPr="003F5DF8">
        <w:t>: Cardholders can withdraw cash from ATMs, but this usually incurs high fees and interest.</w:t>
      </w:r>
    </w:p>
    <w:p w:rsidR="003F5DF8" w:rsidRPr="003F5DF8" w:rsidRDefault="003F5DF8" w:rsidP="00DC7A89">
      <w:pPr>
        <w:numPr>
          <w:ilvl w:val="0"/>
          <w:numId w:val="16"/>
        </w:numPr>
      </w:pPr>
      <w:r w:rsidRPr="003F5DF8">
        <w:rPr>
          <w:b/>
          <w:bCs/>
        </w:rPr>
        <w:t>Balance Transfers</w:t>
      </w:r>
      <w:r w:rsidRPr="003F5DF8">
        <w:t>: Moving debt from one credit card to another, often to take advantage of lower interest rates.</w:t>
      </w:r>
    </w:p>
    <w:p w:rsidR="003F5DF8" w:rsidRPr="003F5DF8" w:rsidRDefault="003F5DF8" w:rsidP="00DC7A89">
      <w:pPr>
        <w:numPr>
          <w:ilvl w:val="0"/>
          <w:numId w:val="16"/>
        </w:numPr>
      </w:pPr>
      <w:r w:rsidRPr="003F5DF8">
        <w:rPr>
          <w:b/>
          <w:bCs/>
        </w:rPr>
        <w:t>Bill Payments</w:t>
      </w:r>
      <w:r w:rsidRPr="003F5DF8">
        <w:t>: Paying utility bills, subscriptions, and other recurring expenses.</w:t>
      </w:r>
    </w:p>
    <w:p w:rsidR="003F5DF8" w:rsidRPr="003F5DF8" w:rsidRDefault="003F5DF8" w:rsidP="00DC7A89">
      <w:pPr>
        <w:numPr>
          <w:ilvl w:val="0"/>
          <w:numId w:val="16"/>
        </w:numPr>
      </w:pPr>
      <w:r w:rsidRPr="003F5DF8">
        <w:rPr>
          <w:b/>
          <w:bCs/>
        </w:rPr>
        <w:t>Building Credit</w:t>
      </w:r>
      <w:r w:rsidRPr="003F5DF8">
        <w:t>: Using and repaying a credit card responsibly helps build a positive credit history.</w:t>
      </w:r>
    </w:p>
    <w:p w:rsidR="00EE02AB" w:rsidRDefault="00EE02AB" w:rsidP="003F5DF8">
      <w:pPr>
        <w:rPr>
          <w:b/>
          <w:bCs/>
        </w:rPr>
      </w:pPr>
    </w:p>
    <w:p w:rsidR="00EE02AB" w:rsidRDefault="00EE02AB" w:rsidP="003F5DF8">
      <w:pPr>
        <w:rPr>
          <w:b/>
          <w:bCs/>
        </w:rPr>
      </w:pPr>
    </w:p>
    <w:p w:rsidR="00EE02AB" w:rsidRDefault="00EE02AB" w:rsidP="003F5DF8">
      <w:pPr>
        <w:rPr>
          <w:b/>
          <w:bCs/>
        </w:rPr>
      </w:pPr>
    </w:p>
    <w:p w:rsidR="003F5DF8" w:rsidRPr="003F5DF8" w:rsidRDefault="003F5DF8" w:rsidP="003F5DF8">
      <w:pPr>
        <w:rPr>
          <w:b/>
          <w:bCs/>
        </w:rPr>
      </w:pPr>
      <w:r w:rsidRPr="003F5DF8">
        <w:rPr>
          <w:b/>
          <w:bCs/>
        </w:rPr>
        <w:lastRenderedPageBreak/>
        <w:t>Credit Card Underwriting</w:t>
      </w:r>
      <w:r w:rsidR="00EE02AB">
        <w:rPr>
          <w:b/>
          <w:bCs/>
        </w:rPr>
        <w:t>:</w:t>
      </w:r>
    </w:p>
    <w:p w:rsidR="00EE02AB" w:rsidRDefault="003F5DF8" w:rsidP="003F5DF8">
      <w:r w:rsidRPr="003F5DF8">
        <w:t xml:space="preserve">Credit card underwriting is the process that issuers use to assess the risk of lending to an applicant. This involves evaluating the applicant’s creditworthiness, ability to repay the borrowed amount, and overall financial health. </w:t>
      </w:r>
    </w:p>
    <w:p w:rsidR="003F5DF8" w:rsidRPr="003F5DF8" w:rsidRDefault="003F5DF8" w:rsidP="003F5DF8">
      <w:r w:rsidRPr="003F5DF8">
        <w:t>The goal is to determine whether to approve or deny the application and, if approved, to set appropriate credit limits and interest rates.</w:t>
      </w:r>
    </w:p>
    <w:p w:rsidR="003F5DF8" w:rsidRPr="003F5DF8" w:rsidRDefault="003F5DF8" w:rsidP="003F5DF8">
      <w:pPr>
        <w:rPr>
          <w:b/>
          <w:bCs/>
        </w:rPr>
      </w:pPr>
      <w:r w:rsidRPr="003F5DF8">
        <w:rPr>
          <w:b/>
          <w:bCs/>
        </w:rPr>
        <w:t>Steps in the Credit Card Underwriting Process</w:t>
      </w:r>
      <w:r w:rsidR="00EE02AB">
        <w:rPr>
          <w:b/>
          <w:bCs/>
        </w:rPr>
        <w:t>:</w:t>
      </w:r>
    </w:p>
    <w:p w:rsidR="003F5DF8" w:rsidRPr="003F5DF8" w:rsidRDefault="003F5DF8" w:rsidP="00DC7A89">
      <w:pPr>
        <w:numPr>
          <w:ilvl w:val="0"/>
          <w:numId w:val="17"/>
        </w:numPr>
      </w:pPr>
      <w:r w:rsidRPr="003F5DF8">
        <w:rPr>
          <w:b/>
          <w:bCs/>
        </w:rPr>
        <w:t>Application Submission</w:t>
      </w:r>
      <w:r w:rsidRPr="003F5DF8">
        <w:t>:</w:t>
      </w:r>
      <w:r w:rsidR="00EE02AB">
        <w:t xml:space="preserve"> </w:t>
      </w:r>
      <w:r w:rsidRPr="003F5DF8">
        <w:t>The applicant provides personal and financial information, including income, employment status, housing situation, and existing debt.</w:t>
      </w:r>
    </w:p>
    <w:p w:rsidR="003F5DF8" w:rsidRPr="003F5DF8" w:rsidRDefault="003F5DF8" w:rsidP="00DC7A89">
      <w:pPr>
        <w:numPr>
          <w:ilvl w:val="0"/>
          <w:numId w:val="17"/>
        </w:numPr>
      </w:pPr>
      <w:r w:rsidRPr="003F5DF8">
        <w:rPr>
          <w:b/>
          <w:bCs/>
        </w:rPr>
        <w:t>Credit Report Review</w:t>
      </w:r>
      <w:r w:rsidRPr="003F5DF8">
        <w:t>:</w:t>
      </w:r>
      <w:r w:rsidR="00EE02AB">
        <w:t xml:space="preserve"> </w:t>
      </w:r>
      <w:r w:rsidRPr="003F5DF8">
        <w:t xml:space="preserve">The issuer obtains the applicant’s credit report from one or more of the major credit bureaus (Equifax, Experian, </w:t>
      </w:r>
      <w:proofErr w:type="spellStart"/>
      <w:proofErr w:type="gramStart"/>
      <w:r w:rsidRPr="003F5DF8">
        <w:t>TransUnion</w:t>
      </w:r>
      <w:proofErr w:type="spellEnd"/>
      <w:proofErr w:type="gramEnd"/>
      <w:r w:rsidRPr="003F5DF8">
        <w:t>).</w:t>
      </w:r>
    </w:p>
    <w:p w:rsidR="003F5DF8" w:rsidRPr="003F5DF8" w:rsidRDefault="003F5DF8" w:rsidP="00DC7A89">
      <w:pPr>
        <w:numPr>
          <w:ilvl w:val="0"/>
          <w:numId w:val="17"/>
        </w:numPr>
      </w:pPr>
      <w:r w:rsidRPr="003F5DF8">
        <w:rPr>
          <w:b/>
          <w:bCs/>
        </w:rPr>
        <w:t>Credit Score Assessment</w:t>
      </w:r>
      <w:r w:rsidRPr="003F5DF8">
        <w:t>:</w:t>
      </w:r>
      <w:r w:rsidR="00EE02AB">
        <w:t xml:space="preserve"> </w:t>
      </w:r>
      <w:r w:rsidRPr="003F5DF8">
        <w:t xml:space="preserve">The credit score, which is a numerical representation of the applicant’s creditworthiness, is reviewed. Common scoring models include FICO and </w:t>
      </w:r>
      <w:proofErr w:type="spellStart"/>
      <w:r w:rsidRPr="003F5DF8">
        <w:t>VantageScore</w:t>
      </w:r>
      <w:proofErr w:type="spellEnd"/>
      <w:r w:rsidRPr="003F5DF8">
        <w:t>.</w:t>
      </w:r>
    </w:p>
    <w:p w:rsidR="003F5DF8" w:rsidRPr="003F5DF8" w:rsidRDefault="003F5DF8" w:rsidP="00DC7A89">
      <w:pPr>
        <w:numPr>
          <w:ilvl w:val="0"/>
          <w:numId w:val="17"/>
        </w:numPr>
      </w:pPr>
      <w:r w:rsidRPr="003F5DF8">
        <w:rPr>
          <w:b/>
          <w:bCs/>
        </w:rPr>
        <w:t>Income and Employment Verification</w:t>
      </w:r>
      <w:r w:rsidRPr="003F5DF8">
        <w:t>:</w:t>
      </w:r>
      <w:r w:rsidR="00EE02AB">
        <w:t xml:space="preserve"> </w:t>
      </w:r>
      <w:r w:rsidRPr="003F5DF8">
        <w:t>The issuer verifies the applicant’s stated income and employment status. This may involve reviewing pay stubs, tax returns, or contacting the employer.</w:t>
      </w:r>
    </w:p>
    <w:p w:rsidR="003F5DF8" w:rsidRPr="003F5DF8" w:rsidRDefault="003F5DF8" w:rsidP="00DC7A89">
      <w:pPr>
        <w:numPr>
          <w:ilvl w:val="0"/>
          <w:numId w:val="17"/>
        </w:numPr>
      </w:pPr>
      <w:r w:rsidRPr="003F5DF8">
        <w:rPr>
          <w:b/>
          <w:bCs/>
        </w:rPr>
        <w:t>Debt-to-Income Ratio (DTI) Calculation</w:t>
      </w:r>
      <w:r w:rsidRPr="003F5DF8">
        <w:t>:</w:t>
      </w:r>
      <w:r w:rsidR="00EE02AB">
        <w:t xml:space="preserve"> </w:t>
      </w:r>
      <w:r w:rsidRPr="003F5DF8">
        <w:t>The DTI ratio is calculated by dividing the applicant’s total monthly debt payments by their gross monthly income. A lower DTI ratio indicates a better ability to manage debt.</w:t>
      </w:r>
    </w:p>
    <w:p w:rsidR="003F5DF8" w:rsidRPr="003F5DF8" w:rsidRDefault="003F5DF8" w:rsidP="00DC7A89">
      <w:pPr>
        <w:numPr>
          <w:ilvl w:val="0"/>
          <w:numId w:val="17"/>
        </w:numPr>
      </w:pPr>
      <w:r w:rsidRPr="003F5DF8">
        <w:rPr>
          <w:b/>
          <w:bCs/>
        </w:rPr>
        <w:t>Evaluation of Credit History</w:t>
      </w:r>
      <w:r w:rsidRPr="003F5DF8">
        <w:t>:</w:t>
      </w:r>
      <w:r w:rsidR="00EE02AB">
        <w:t xml:space="preserve"> </w:t>
      </w:r>
      <w:r w:rsidRPr="003F5DF8">
        <w:t>The issuer examines the applicant’s credit history, including payment history, length of credit history, types of credit used, and recent credit inquiries.</w:t>
      </w:r>
    </w:p>
    <w:p w:rsidR="003F5DF8" w:rsidRPr="003F5DF8" w:rsidRDefault="003F5DF8" w:rsidP="00DC7A89">
      <w:pPr>
        <w:numPr>
          <w:ilvl w:val="0"/>
          <w:numId w:val="17"/>
        </w:numPr>
      </w:pPr>
      <w:r w:rsidRPr="003F5DF8">
        <w:rPr>
          <w:b/>
          <w:bCs/>
        </w:rPr>
        <w:t>Assessment of Existing Debt</w:t>
      </w:r>
      <w:r w:rsidRPr="003F5DF8">
        <w:t>:</w:t>
      </w:r>
      <w:r w:rsidR="00EE02AB">
        <w:t xml:space="preserve"> </w:t>
      </w:r>
      <w:r w:rsidRPr="003F5DF8">
        <w:t>Current outstanding debts, such as mortgages, auto loans, and other credit cards, are reviewed to assess the applicant’s total financial obligations.</w:t>
      </w:r>
    </w:p>
    <w:p w:rsidR="003F5DF8" w:rsidRPr="003F5DF8" w:rsidRDefault="003F5DF8" w:rsidP="00DC7A89">
      <w:pPr>
        <w:numPr>
          <w:ilvl w:val="0"/>
          <w:numId w:val="17"/>
        </w:numPr>
      </w:pPr>
      <w:r w:rsidRPr="003F5DF8">
        <w:rPr>
          <w:b/>
          <w:bCs/>
        </w:rPr>
        <w:t>Review of Public Records</w:t>
      </w:r>
      <w:r w:rsidRPr="003F5DF8">
        <w:t>:</w:t>
      </w:r>
      <w:r w:rsidR="00EE02AB">
        <w:t xml:space="preserve"> </w:t>
      </w:r>
      <w:r w:rsidRPr="003F5DF8">
        <w:t>Public records, such as bankruptcies, liens, and judgments, are checked for any potential red flags.</w:t>
      </w:r>
    </w:p>
    <w:p w:rsidR="003F5DF8" w:rsidRPr="003F5DF8" w:rsidRDefault="003F5DF8" w:rsidP="003F5DF8">
      <w:pPr>
        <w:rPr>
          <w:b/>
          <w:bCs/>
        </w:rPr>
      </w:pPr>
      <w:r w:rsidRPr="003F5DF8">
        <w:rPr>
          <w:b/>
          <w:bCs/>
        </w:rPr>
        <w:t>Factors Considered in Credit Card Underwriting</w:t>
      </w:r>
      <w:r w:rsidR="00EE02AB">
        <w:rPr>
          <w:b/>
          <w:bCs/>
        </w:rPr>
        <w:t>:</w:t>
      </w:r>
    </w:p>
    <w:p w:rsidR="003F5DF8" w:rsidRPr="003F5DF8" w:rsidRDefault="003F5DF8" w:rsidP="00DC7A89">
      <w:pPr>
        <w:numPr>
          <w:ilvl w:val="0"/>
          <w:numId w:val="18"/>
        </w:numPr>
      </w:pPr>
      <w:r w:rsidRPr="003F5DF8">
        <w:rPr>
          <w:b/>
          <w:bCs/>
        </w:rPr>
        <w:t>Credit Score</w:t>
      </w:r>
      <w:r w:rsidRPr="003F5DF8">
        <w:t>:</w:t>
      </w:r>
      <w:r w:rsidR="00EE02AB">
        <w:t xml:space="preserve"> </w:t>
      </w:r>
      <w:r w:rsidRPr="003F5DF8">
        <w:t>Higher credit scores typically indicate lower risk, making approval more likely and leading to more favorable terms.</w:t>
      </w:r>
    </w:p>
    <w:p w:rsidR="003F5DF8" w:rsidRPr="003F5DF8" w:rsidRDefault="003F5DF8" w:rsidP="00DC7A89">
      <w:pPr>
        <w:numPr>
          <w:ilvl w:val="0"/>
          <w:numId w:val="18"/>
        </w:numPr>
      </w:pPr>
      <w:r w:rsidRPr="003F5DF8">
        <w:rPr>
          <w:b/>
          <w:bCs/>
        </w:rPr>
        <w:t>Income</w:t>
      </w:r>
      <w:r w:rsidRPr="003F5DF8">
        <w:t>:</w:t>
      </w:r>
      <w:r w:rsidR="00EE02AB">
        <w:t xml:space="preserve"> </w:t>
      </w:r>
      <w:r w:rsidRPr="003F5DF8">
        <w:t>Sufficient income demonstrates the applicant’s ability to repay the borrowed amount. Higher income can lead to higher credit limits.</w:t>
      </w:r>
    </w:p>
    <w:p w:rsidR="003F5DF8" w:rsidRPr="003F5DF8" w:rsidRDefault="003F5DF8" w:rsidP="00DC7A89">
      <w:pPr>
        <w:numPr>
          <w:ilvl w:val="0"/>
          <w:numId w:val="18"/>
        </w:numPr>
      </w:pPr>
      <w:r w:rsidRPr="003F5DF8">
        <w:rPr>
          <w:b/>
          <w:bCs/>
        </w:rPr>
        <w:lastRenderedPageBreak/>
        <w:t>Employment Stability</w:t>
      </w:r>
      <w:r w:rsidRPr="003F5DF8">
        <w:t>:</w:t>
      </w:r>
      <w:r w:rsidR="00EE02AB">
        <w:t xml:space="preserve"> </w:t>
      </w:r>
      <w:r w:rsidRPr="003F5DF8">
        <w:t>Stable employment history suggests a reliable source of income, reducing the risk for the issuer.</w:t>
      </w:r>
    </w:p>
    <w:p w:rsidR="003F5DF8" w:rsidRPr="003F5DF8" w:rsidRDefault="003F5DF8" w:rsidP="00DC7A89">
      <w:pPr>
        <w:numPr>
          <w:ilvl w:val="0"/>
          <w:numId w:val="18"/>
        </w:numPr>
      </w:pPr>
      <w:r w:rsidRPr="003F5DF8">
        <w:rPr>
          <w:b/>
          <w:bCs/>
        </w:rPr>
        <w:t>Debt-to-Income Ratio</w:t>
      </w:r>
      <w:r w:rsidRPr="003F5DF8">
        <w:t>:</w:t>
      </w:r>
      <w:r w:rsidR="00EE02AB">
        <w:t xml:space="preserve"> </w:t>
      </w:r>
      <w:r w:rsidRPr="003F5DF8">
        <w:t>A lower DTI ratio indicates better financial health and a higher likelihood of managing additional debt.</w:t>
      </w:r>
    </w:p>
    <w:p w:rsidR="003F5DF8" w:rsidRPr="003F5DF8" w:rsidRDefault="003F5DF8" w:rsidP="00DC7A89">
      <w:pPr>
        <w:numPr>
          <w:ilvl w:val="0"/>
          <w:numId w:val="18"/>
        </w:numPr>
      </w:pPr>
      <w:r w:rsidRPr="003F5DF8">
        <w:rPr>
          <w:b/>
          <w:bCs/>
        </w:rPr>
        <w:t>Credit History</w:t>
      </w:r>
      <w:r w:rsidRPr="003F5DF8">
        <w:t>:</w:t>
      </w:r>
      <w:r w:rsidR="00EE02AB">
        <w:t xml:space="preserve"> </w:t>
      </w:r>
      <w:r w:rsidRPr="003F5DF8">
        <w:t>A long history of on-time payments and responsible credit use is viewed positively.</w:t>
      </w:r>
    </w:p>
    <w:p w:rsidR="003F5DF8" w:rsidRPr="003F5DF8" w:rsidRDefault="003F5DF8" w:rsidP="00DC7A89">
      <w:pPr>
        <w:numPr>
          <w:ilvl w:val="0"/>
          <w:numId w:val="18"/>
        </w:numPr>
      </w:pPr>
      <w:r w:rsidRPr="003F5DF8">
        <w:rPr>
          <w:b/>
          <w:bCs/>
        </w:rPr>
        <w:t>Credit Utilization Ratio</w:t>
      </w:r>
      <w:r w:rsidRPr="003F5DF8">
        <w:t>:</w:t>
      </w:r>
      <w:r w:rsidR="00EE02AB">
        <w:t xml:space="preserve"> </w:t>
      </w:r>
      <w:r w:rsidRPr="003F5DF8">
        <w:t>This ratio is calculated by dividing the total credit card balances by the total credit limits. Lower utilization (typically below 30%) is preferred.</w:t>
      </w:r>
    </w:p>
    <w:p w:rsidR="003F5DF8" w:rsidRPr="003F5DF8" w:rsidRDefault="003F5DF8" w:rsidP="00DC7A89">
      <w:pPr>
        <w:numPr>
          <w:ilvl w:val="0"/>
          <w:numId w:val="18"/>
        </w:numPr>
      </w:pPr>
      <w:r w:rsidRPr="003F5DF8">
        <w:rPr>
          <w:b/>
          <w:bCs/>
        </w:rPr>
        <w:t>Public Records</w:t>
      </w:r>
      <w:r w:rsidRPr="003F5DF8">
        <w:t>:</w:t>
      </w:r>
      <w:r w:rsidR="00EE02AB">
        <w:t xml:space="preserve"> </w:t>
      </w:r>
      <w:r w:rsidRPr="003F5DF8">
        <w:t>Negative entries in public records can significantly impact the approval decision.</w:t>
      </w:r>
    </w:p>
    <w:p w:rsidR="003F5DF8" w:rsidRPr="003F5DF8" w:rsidRDefault="003F5DF8" w:rsidP="003F5DF8">
      <w:pPr>
        <w:rPr>
          <w:b/>
          <w:bCs/>
        </w:rPr>
      </w:pPr>
      <w:r w:rsidRPr="003F5DF8">
        <w:rPr>
          <w:b/>
          <w:bCs/>
        </w:rPr>
        <w:t>Outcome of Underwriting</w:t>
      </w:r>
      <w:r w:rsidR="00EE02AB">
        <w:rPr>
          <w:b/>
          <w:bCs/>
        </w:rPr>
        <w:t>:</w:t>
      </w:r>
    </w:p>
    <w:p w:rsidR="003F5DF8" w:rsidRPr="003F5DF8" w:rsidRDefault="003F5DF8" w:rsidP="00DC7A89">
      <w:pPr>
        <w:numPr>
          <w:ilvl w:val="0"/>
          <w:numId w:val="19"/>
        </w:numPr>
      </w:pPr>
      <w:r w:rsidRPr="003F5DF8">
        <w:rPr>
          <w:b/>
          <w:bCs/>
        </w:rPr>
        <w:t>Approval</w:t>
      </w:r>
      <w:r w:rsidRPr="003F5DF8">
        <w:t>:</w:t>
      </w:r>
      <w:r w:rsidR="00EE02AB">
        <w:t xml:space="preserve"> </w:t>
      </w:r>
      <w:r w:rsidRPr="003F5DF8">
        <w:t>If the applicant meets the issuer’s criteria, the application is approved. The issuer sets the credit limit and interest rate based on the assessed risk.</w:t>
      </w:r>
    </w:p>
    <w:p w:rsidR="003F5DF8" w:rsidRPr="003F5DF8" w:rsidRDefault="003F5DF8" w:rsidP="00DC7A89">
      <w:pPr>
        <w:numPr>
          <w:ilvl w:val="0"/>
          <w:numId w:val="19"/>
        </w:numPr>
      </w:pPr>
      <w:r w:rsidRPr="003F5DF8">
        <w:rPr>
          <w:b/>
          <w:bCs/>
        </w:rPr>
        <w:t>Denial</w:t>
      </w:r>
      <w:r w:rsidRPr="003F5DF8">
        <w:t>:</w:t>
      </w:r>
      <w:r w:rsidR="00EE02AB">
        <w:t xml:space="preserve"> </w:t>
      </w:r>
      <w:r w:rsidRPr="003F5DF8">
        <w:t>If the applicant does not meet the criteria, the application is denied. The applicant receives an adverse action notice explaining the reasons for denial.</w:t>
      </w:r>
    </w:p>
    <w:p w:rsidR="003F5DF8" w:rsidRPr="003F5DF8" w:rsidRDefault="003F5DF8" w:rsidP="00DC7A89">
      <w:pPr>
        <w:numPr>
          <w:ilvl w:val="0"/>
          <w:numId w:val="19"/>
        </w:numPr>
      </w:pPr>
      <w:r w:rsidRPr="003F5DF8">
        <w:rPr>
          <w:b/>
          <w:bCs/>
        </w:rPr>
        <w:t>Conditional Approval</w:t>
      </w:r>
      <w:r w:rsidRPr="003F5DF8">
        <w:t>:</w:t>
      </w:r>
      <w:r w:rsidR="00EE02AB">
        <w:t xml:space="preserve"> </w:t>
      </w:r>
      <w:r w:rsidRPr="003F5DF8">
        <w:t>The issuer may request additional information or offer a lower credit limit or higher interest rate than initially applied for.</w:t>
      </w:r>
    </w:p>
    <w:p w:rsidR="00EE02AB" w:rsidRDefault="00EE02AB" w:rsidP="00E1353C"/>
    <w:p w:rsidR="00EE02AB" w:rsidRDefault="00EE02AB">
      <w:r>
        <w:br w:type="page"/>
      </w:r>
    </w:p>
    <w:p w:rsidR="00EE02AB" w:rsidRDefault="00EE02AB" w:rsidP="00EE02AB">
      <w:pPr>
        <w:pStyle w:val="Heading1"/>
        <w:jc w:val="center"/>
      </w:pPr>
      <w:bookmarkStart w:id="54" w:name="_Toc171605828"/>
      <w:r w:rsidRPr="00EE02AB">
        <w:lastRenderedPageBreak/>
        <w:t>Credit Card Issuance</w:t>
      </w:r>
      <w:bookmarkEnd w:id="54"/>
    </w:p>
    <w:p w:rsidR="00EE02AB" w:rsidRPr="00EE02AB" w:rsidRDefault="00EE02AB" w:rsidP="00EE02AB"/>
    <w:p w:rsidR="00EE02AB" w:rsidRDefault="00EE02AB" w:rsidP="00EE02AB">
      <w:r w:rsidRPr="00EE02AB">
        <w:t xml:space="preserve">Issuing a credit card involves several steps and requires both the issuer (typically a bank or financial institution) and the applicant to meet certain criteria and complete specific processes. </w:t>
      </w:r>
    </w:p>
    <w:p w:rsidR="00EE02AB" w:rsidRPr="00EE02AB" w:rsidRDefault="00EE02AB" w:rsidP="00EE02AB">
      <w:pPr>
        <w:rPr>
          <w:b/>
          <w:bCs/>
        </w:rPr>
      </w:pPr>
      <w:r>
        <w:rPr>
          <w:b/>
          <w:bCs/>
        </w:rPr>
        <w:t>Steps in Credit Card Issuance:</w:t>
      </w:r>
    </w:p>
    <w:p w:rsidR="00EE02AB" w:rsidRPr="00EE02AB" w:rsidRDefault="00EE02AB" w:rsidP="00DC7A89">
      <w:pPr>
        <w:numPr>
          <w:ilvl w:val="0"/>
          <w:numId w:val="20"/>
        </w:numPr>
      </w:pPr>
      <w:r w:rsidRPr="00EE02AB">
        <w:rPr>
          <w:b/>
          <w:bCs/>
        </w:rPr>
        <w:t>Application</w:t>
      </w:r>
      <w:r w:rsidRPr="00EE02AB">
        <w:t>:</w:t>
      </w:r>
    </w:p>
    <w:p w:rsidR="00EE02AB" w:rsidRPr="00EE02AB" w:rsidRDefault="00EE02AB" w:rsidP="00DC7A89">
      <w:pPr>
        <w:numPr>
          <w:ilvl w:val="1"/>
          <w:numId w:val="20"/>
        </w:numPr>
      </w:pPr>
      <w:r w:rsidRPr="00EE02AB">
        <w:rPr>
          <w:b/>
          <w:bCs/>
        </w:rPr>
        <w:t>Submission</w:t>
      </w:r>
      <w:r w:rsidRPr="00EE02AB">
        <w:t>: The applicant fills out an application form, either online, in person, or over the phone, providing personal and financial information.</w:t>
      </w:r>
    </w:p>
    <w:p w:rsidR="00EE02AB" w:rsidRPr="00EE02AB" w:rsidRDefault="00EE02AB" w:rsidP="00DC7A89">
      <w:pPr>
        <w:numPr>
          <w:ilvl w:val="1"/>
          <w:numId w:val="20"/>
        </w:numPr>
      </w:pPr>
      <w:r w:rsidRPr="00EE02AB">
        <w:rPr>
          <w:b/>
          <w:bCs/>
        </w:rPr>
        <w:t>Required Information</w:t>
      </w:r>
      <w:r w:rsidRPr="00EE02AB">
        <w:t xml:space="preserve">: Details typically include name, address, </w:t>
      </w:r>
      <w:proofErr w:type="gramStart"/>
      <w:r w:rsidRPr="00EE02AB">
        <w:t>date</w:t>
      </w:r>
      <w:proofErr w:type="gramEnd"/>
      <w:r w:rsidRPr="00EE02AB">
        <w:t xml:space="preserve"> of birth, social security number, employment information, income, and existing debt.</w:t>
      </w:r>
    </w:p>
    <w:p w:rsidR="00EE02AB" w:rsidRPr="00EE02AB" w:rsidRDefault="00EE02AB" w:rsidP="00DC7A89">
      <w:pPr>
        <w:numPr>
          <w:ilvl w:val="0"/>
          <w:numId w:val="20"/>
        </w:numPr>
      </w:pPr>
      <w:r w:rsidRPr="00EE02AB">
        <w:rPr>
          <w:b/>
          <w:bCs/>
        </w:rPr>
        <w:t>Credit Check</w:t>
      </w:r>
      <w:r w:rsidRPr="00EE02AB">
        <w:t>:</w:t>
      </w:r>
    </w:p>
    <w:p w:rsidR="00EE02AB" w:rsidRPr="00EE02AB" w:rsidRDefault="00EE02AB" w:rsidP="00DC7A89">
      <w:pPr>
        <w:numPr>
          <w:ilvl w:val="1"/>
          <w:numId w:val="20"/>
        </w:numPr>
      </w:pPr>
      <w:r w:rsidRPr="00EE02AB">
        <w:rPr>
          <w:b/>
          <w:bCs/>
        </w:rPr>
        <w:t>Credit Report Review</w:t>
      </w:r>
      <w:r w:rsidRPr="00EE02AB">
        <w:t xml:space="preserve">: The issuer requests the applicant’s credit report from one or more of the major credit bureaus (Equifax, Experian, </w:t>
      </w:r>
      <w:proofErr w:type="spellStart"/>
      <w:proofErr w:type="gramStart"/>
      <w:r w:rsidRPr="00EE02AB">
        <w:t>TransUnion</w:t>
      </w:r>
      <w:proofErr w:type="spellEnd"/>
      <w:proofErr w:type="gramEnd"/>
      <w:r w:rsidRPr="00EE02AB">
        <w:t>) to assess their creditworthiness.</w:t>
      </w:r>
    </w:p>
    <w:p w:rsidR="00EE02AB" w:rsidRPr="00EE02AB" w:rsidRDefault="00EE02AB" w:rsidP="00DC7A89">
      <w:pPr>
        <w:numPr>
          <w:ilvl w:val="1"/>
          <w:numId w:val="20"/>
        </w:numPr>
      </w:pPr>
      <w:r w:rsidRPr="00EE02AB">
        <w:rPr>
          <w:b/>
          <w:bCs/>
        </w:rPr>
        <w:t>Credit Score Assessment</w:t>
      </w:r>
      <w:r w:rsidRPr="00EE02AB">
        <w:t>: The issuer evaluates the applicant's credit score and credit history to determine the risk of lending.</w:t>
      </w:r>
    </w:p>
    <w:p w:rsidR="00EE02AB" w:rsidRPr="00EE02AB" w:rsidRDefault="00EE02AB" w:rsidP="00DC7A89">
      <w:pPr>
        <w:numPr>
          <w:ilvl w:val="0"/>
          <w:numId w:val="20"/>
        </w:numPr>
      </w:pPr>
      <w:r w:rsidRPr="00EE02AB">
        <w:rPr>
          <w:b/>
          <w:bCs/>
        </w:rPr>
        <w:t>Decision Making</w:t>
      </w:r>
      <w:r w:rsidRPr="00EE02AB">
        <w:t>:</w:t>
      </w:r>
    </w:p>
    <w:p w:rsidR="00EE02AB" w:rsidRPr="00EE02AB" w:rsidRDefault="00EE02AB" w:rsidP="00DC7A89">
      <w:pPr>
        <w:numPr>
          <w:ilvl w:val="1"/>
          <w:numId w:val="20"/>
        </w:numPr>
      </w:pPr>
      <w:r w:rsidRPr="00EE02AB">
        <w:rPr>
          <w:b/>
          <w:bCs/>
        </w:rPr>
        <w:t>Approval or Denial</w:t>
      </w:r>
      <w:r w:rsidRPr="00EE02AB">
        <w:t>: Based on the credit report and the issuer's criteria, the application is either approved or denied. Factors include credit score, income, debt-to-income ratio, and payment history.</w:t>
      </w:r>
    </w:p>
    <w:p w:rsidR="00EE02AB" w:rsidRPr="00EE02AB" w:rsidRDefault="00EE02AB" w:rsidP="00DC7A89">
      <w:pPr>
        <w:numPr>
          <w:ilvl w:val="1"/>
          <w:numId w:val="20"/>
        </w:numPr>
      </w:pPr>
      <w:r w:rsidRPr="00EE02AB">
        <w:rPr>
          <w:b/>
          <w:bCs/>
        </w:rPr>
        <w:t>Credit Limit Determination</w:t>
      </w:r>
      <w:r w:rsidRPr="00EE02AB">
        <w:t>: If approved, the issuer determines the credit limit based on the applicant’s creditworthiness and financial situation.</w:t>
      </w:r>
    </w:p>
    <w:p w:rsidR="00EE02AB" w:rsidRPr="00EE02AB" w:rsidRDefault="00EE02AB" w:rsidP="00DC7A89">
      <w:pPr>
        <w:numPr>
          <w:ilvl w:val="0"/>
          <w:numId w:val="20"/>
        </w:numPr>
      </w:pPr>
      <w:r w:rsidRPr="00EE02AB">
        <w:rPr>
          <w:b/>
          <w:bCs/>
        </w:rPr>
        <w:t>Account Setup</w:t>
      </w:r>
      <w:r w:rsidRPr="00EE02AB">
        <w:t>:</w:t>
      </w:r>
    </w:p>
    <w:p w:rsidR="00EE02AB" w:rsidRPr="00EE02AB" w:rsidRDefault="00EE02AB" w:rsidP="00DC7A89">
      <w:pPr>
        <w:numPr>
          <w:ilvl w:val="1"/>
          <w:numId w:val="20"/>
        </w:numPr>
      </w:pPr>
      <w:r w:rsidRPr="00EE02AB">
        <w:rPr>
          <w:b/>
          <w:bCs/>
        </w:rPr>
        <w:t>Account Creation</w:t>
      </w:r>
      <w:r w:rsidRPr="00EE02AB">
        <w:t>: An account is created in the applicant’s name with the approved credit limit.</w:t>
      </w:r>
    </w:p>
    <w:p w:rsidR="00EE02AB" w:rsidRPr="00EE02AB" w:rsidRDefault="00EE02AB" w:rsidP="00DC7A89">
      <w:pPr>
        <w:numPr>
          <w:ilvl w:val="1"/>
          <w:numId w:val="20"/>
        </w:numPr>
      </w:pPr>
      <w:r w:rsidRPr="00EE02AB">
        <w:rPr>
          <w:b/>
          <w:bCs/>
        </w:rPr>
        <w:t>Card Issuance</w:t>
      </w:r>
      <w:r w:rsidRPr="00EE02AB">
        <w:t>: A physical credit card is produced, often with the applicant’s name, card number, expiration date, and security code.</w:t>
      </w:r>
    </w:p>
    <w:p w:rsidR="00EE02AB" w:rsidRPr="00EE02AB" w:rsidRDefault="00EE02AB" w:rsidP="00DC7A89">
      <w:pPr>
        <w:numPr>
          <w:ilvl w:val="0"/>
          <w:numId w:val="20"/>
        </w:numPr>
      </w:pPr>
      <w:r w:rsidRPr="00EE02AB">
        <w:rPr>
          <w:b/>
          <w:bCs/>
        </w:rPr>
        <w:t>Card Activation</w:t>
      </w:r>
      <w:r w:rsidRPr="00EE02AB">
        <w:t>:</w:t>
      </w:r>
    </w:p>
    <w:p w:rsidR="00EE02AB" w:rsidRPr="00EE02AB" w:rsidRDefault="00EE02AB" w:rsidP="00DC7A89">
      <w:pPr>
        <w:numPr>
          <w:ilvl w:val="1"/>
          <w:numId w:val="20"/>
        </w:numPr>
      </w:pPr>
      <w:r w:rsidRPr="00EE02AB">
        <w:rPr>
          <w:b/>
          <w:bCs/>
        </w:rPr>
        <w:t>Receipt of Card</w:t>
      </w:r>
      <w:r w:rsidRPr="00EE02AB">
        <w:t>: The applicant receives the credit card via mail.</w:t>
      </w:r>
    </w:p>
    <w:p w:rsidR="00EE02AB" w:rsidRPr="00EE02AB" w:rsidRDefault="00EE02AB" w:rsidP="00DC7A89">
      <w:pPr>
        <w:numPr>
          <w:ilvl w:val="1"/>
          <w:numId w:val="20"/>
        </w:numPr>
      </w:pPr>
      <w:r w:rsidRPr="00EE02AB">
        <w:rPr>
          <w:b/>
          <w:bCs/>
        </w:rPr>
        <w:lastRenderedPageBreak/>
        <w:t>Activation</w:t>
      </w:r>
      <w:r w:rsidRPr="00EE02AB">
        <w:t>: The card must be activated before use, typically through a phone call or an online process.</w:t>
      </w:r>
    </w:p>
    <w:p w:rsidR="00EE02AB" w:rsidRPr="00EE02AB" w:rsidRDefault="00EE02AB" w:rsidP="00EE02AB">
      <w:pPr>
        <w:rPr>
          <w:b/>
          <w:bCs/>
        </w:rPr>
      </w:pPr>
      <w:r w:rsidRPr="00EE02AB">
        <w:rPr>
          <w:b/>
          <w:bCs/>
        </w:rPr>
        <w:t>Key Considerations for Issuers</w:t>
      </w:r>
      <w:r>
        <w:rPr>
          <w:b/>
          <w:bCs/>
        </w:rPr>
        <w:t>:</w:t>
      </w:r>
    </w:p>
    <w:p w:rsidR="00EE02AB" w:rsidRPr="00EE02AB" w:rsidRDefault="00EE02AB" w:rsidP="00DC7A89">
      <w:pPr>
        <w:numPr>
          <w:ilvl w:val="0"/>
          <w:numId w:val="21"/>
        </w:numPr>
      </w:pPr>
      <w:r w:rsidRPr="00EE02AB">
        <w:rPr>
          <w:b/>
          <w:bCs/>
        </w:rPr>
        <w:t>Credit Risk Management</w:t>
      </w:r>
      <w:r w:rsidRPr="00EE02AB">
        <w:t>:</w:t>
      </w:r>
    </w:p>
    <w:p w:rsidR="00EE02AB" w:rsidRPr="00EE02AB" w:rsidRDefault="00EE02AB" w:rsidP="00DC7A89">
      <w:pPr>
        <w:numPr>
          <w:ilvl w:val="1"/>
          <w:numId w:val="21"/>
        </w:numPr>
      </w:pPr>
      <w:r w:rsidRPr="00EE02AB">
        <w:t>Issuers assess the risk of default by reviewing the applicant’s credit history and score.</w:t>
      </w:r>
    </w:p>
    <w:p w:rsidR="00EE02AB" w:rsidRPr="00EE02AB" w:rsidRDefault="00EE02AB" w:rsidP="00DC7A89">
      <w:pPr>
        <w:numPr>
          <w:ilvl w:val="1"/>
          <w:numId w:val="21"/>
        </w:numPr>
      </w:pPr>
      <w:r w:rsidRPr="00EE02AB">
        <w:t>They may offer different types of cards (e.g., secured, unsecured, student cards) based on the applicant’s credit profile.</w:t>
      </w:r>
    </w:p>
    <w:p w:rsidR="00EE02AB" w:rsidRPr="00EE02AB" w:rsidRDefault="00EE02AB" w:rsidP="00DC7A89">
      <w:pPr>
        <w:numPr>
          <w:ilvl w:val="0"/>
          <w:numId w:val="21"/>
        </w:numPr>
      </w:pPr>
      <w:r w:rsidRPr="00EE02AB">
        <w:rPr>
          <w:b/>
          <w:bCs/>
        </w:rPr>
        <w:t>Regulatory Compliance</w:t>
      </w:r>
      <w:r w:rsidRPr="00EE02AB">
        <w:t>:</w:t>
      </w:r>
      <w:r>
        <w:t xml:space="preserve"> </w:t>
      </w:r>
      <w:r w:rsidRPr="00EE02AB">
        <w:t>Issuers must comply with regulations such as the Fair Credit Reporting Act (FCRA) and the Credit Card Accountability Responsibility and Disclosure (CARD) Act.</w:t>
      </w:r>
    </w:p>
    <w:p w:rsidR="00EE02AB" w:rsidRPr="00EE02AB" w:rsidRDefault="00EE02AB" w:rsidP="00DC7A89">
      <w:pPr>
        <w:numPr>
          <w:ilvl w:val="0"/>
          <w:numId w:val="21"/>
        </w:numPr>
      </w:pPr>
      <w:r w:rsidRPr="00EE02AB">
        <w:rPr>
          <w:b/>
          <w:bCs/>
        </w:rPr>
        <w:t>Interest Rates and Fees</w:t>
      </w:r>
      <w:r w:rsidRPr="00EE02AB">
        <w:t>:</w:t>
      </w:r>
      <w:r>
        <w:t xml:space="preserve"> </w:t>
      </w:r>
      <w:r w:rsidRPr="00EE02AB">
        <w:t>Determination of the annual percentage rate (APR), annual fees, late payment fees, and other charges.</w:t>
      </w:r>
    </w:p>
    <w:p w:rsidR="00EE02AB" w:rsidRPr="00EE02AB" w:rsidRDefault="00EE02AB" w:rsidP="00DC7A89">
      <w:pPr>
        <w:numPr>
          <w:ilvl w:val="0"/>
          <w:numId w:val="21"/>
        </w:numPr>
      </w:pPr>
      <w:r w:rsidRPr="00EE02AB">
        <w:rPr>
          <w:b/>
          <w:bCs/>
        </w:rPr>
        <w:t>Rewards and Benefits</w:t>
      </w:r>
      <w:r w:rsidRPr="00EE02AB">
        <w:t>:</w:t>
      </w:r>
      <w:r>
        <w:t xml:space="preserve"> </w:t>
      </w:r>
      <w:r w:rsidRPr="00EE02AB">
        <w:t xml:space="preserve">Some cards offer rewards programs (e.g., </w:t>
      </w:r>
      <w:proofErr w:type="spellStart"/>
      <w:r w:rsidRPr="00EE02AB">
        <w:t>cashback</w:t>
      </w:r>
      <w:proofErr w:type="spellEnd"/>
      <w:r w:rsidRPr="00EE02AB">
        <w:t>, travel points) and benefits (e.g., purchase protection, extended warranties) to attract applicants.</w:t>
      </w:r>
    </w:p>
    <w:p w:rsidR="00EE02AB" w:rsidRPr="00EE02AB" w:rsidRDefault="00EE02AB" w:rsidP="00DC7A89">
      <w:pPr>
        <w:numPr>
          <w:ilvl w:val="0"/>
          <w:numId w:val="21"/>
        </w:numPr>
      </w:pPr>
      <w:r w:rsidRPr="00EE02AB">
        <w:rPr>
          <w:b/>
          <w:bCs/>
        </w:rPr>
        <w:t>Security Measures</w:t>
      </w:r>
      <w:r w:rsidRPr="00EE02AB">
        <w:t>:</w:t>
      </w:r>
      <w:r>
        <w:t xml:space="preserve"> </w:t>
      </w:r>
      <w:r w:rsidRPr="00EE02AB">
        <w:t>Implementation of security features such as EMV chips, CVV codes, and fraud detection systems to protect cardholders.</w:t>
      </w:r>
    </w:p>
    <w:p w:rsidR="00EE02AB" w:rsidRPr="00EE02AB" w:rsidRDefault="00EE02AB" w:rsidP="00EE02AB">
      <w:pPr>
        <w:rPr>
          <w:b/>
          <w:bCs/>
        </w:rPr>
      </w:pPr>
      <w:r w:rsidRPr="00EE02AB">
        <w:rPr>
          <w:b/>
          <w:bCs/>
        </w:rPr>
        <w:t>Key Considerations for Applicants</w:t>
      </w:r>
      <w:r>
        <w:rPr>
          <w:b/>
          <w:bCs/>
        </w:rPr>
        <w:t>:</w:t>
      </w:r>
    </w:p>
    <w:p w:rsidR="00EE02AB" w:rsidRPr="00EE02AB" w:rsidRDefault="00EE02AB" w:rsidP="00DC7A89">
      <w:pPr>
        <w:numPr>
          <w:ilvl w:val="0"/>
          <w:numId w:val="22"/>
        </w:numPr>
      </w:pPr>
      <w:r w:rsidRPr="00EE02AB">
        <w:rPr>
          <w:b/>
          <w:bCs/>
        </w:rPr>
        <w:t>Credit Score</w:t>
      </w:r>
      <w:r w:rsidRPr="00EE02AB">
        <w:t>:</w:t>
      </w:r>
      <w:r>
        <w:t xml:space="preserve"> </w:t>
      </w:r>
      <w:r w:rsidRPr="00EE02AB">
        <w:t>Understanding that a higher credit score increases the likelihood of approval and better terms (e.g., lower interest rates, higher credit limits).</w:t>
      </w:r>
    </w:p>
    <w:p w:rsidR="00EE02AB" w:rsidRPr="00EE02AB" w:rsidRDefault="00EE02AB" w:rsidP="00DC7A89">
      <w:pPr>
        <w:numPr>
          <w:ilvl w:val="0"/>
          <w:numId w:val="22"/>
        </w:numPr>
      </w:pPr>
      <w:r w:rsidRPr="00EE02AB">
        <w:rPr>
          <w:b/>
          <w:bCs/>
        </w:rPr>
        <w:t>Terms and Conditions</w:t>
      </w:r>
      <w:r w:rsidRPr="00EE02AB">
        <w:t>:</w:t>
      </w:r>
      <w:r>
        <w:t xml:space="preserve"> </w:t>
      </w:r>
      <w:r w:rsidRPr="00EE02AB">
        <w:t>Reviewing the card’s terms, including interest rates, fees, rewards programs, and penalties for late payments.</w:t>
      </w:r>
    </w:p>
    <w:p w:rsidR="00EE02AB" w:rsidRPr="00EE02AB" w:rsidRDefault="00EE02AB" w:rsidP="00DC7A89">
      <w:pPr>
        <w:numPr>
          <w:ilvl w:val="0"/>
          <w:numId w:val="22"/>
        </w:numPr>
      </w:pPr>
      <w:r w:rsidRPr="00EE02AB">
        <w:rPr>
          <w:b/>
          <w:bCs/>
        </w:rPr>
        <w:t>Financial Responsibility</w:t>
      </w:r>
      <w:r w:rsidRPr="00EE02AB">
        <w:t>:</w:t>
      </w:r>
      <w:r>
        <w:t xml:space="preserve"> </w:t>
      </w:r>
      <w:r w:rsidRPr="00EE02AB">
        <w:t>Ensuring they can manage the credit limit responsibly, make timely payments, and avoid carrying high balances.</w:t>
      </w:r>
    </w:p>
    <w:p w:rsidR="00EE02AB" w:rsidRPr="00EE02AB" w:rsidRDefault="00EE02AB" w:rsidP="00DC7A89">
      <w:pPr>
        <w:numPr>
          <w:ilvl w:val="0"/>
          <w:numId w:val="22"/>
        </w:numPr>
      </w:pPr>
      <w:r w:rsidRPr="00EE02AB">
        <w:rPr>
          <w:b/>
          <w:bCs/>
        </w:rPr>
        <w:t>Comparison Shopping</w:t>
      </w:r>
      <w:r w:rsidRPr="00EE02AB">
        <w:t>:</w:t>
      </w:r>
      <w:r>
        <w:t xml:space="preserve"> </w:t>
      </w:r>
      <w:r w:rsidRPr="00EE02AB">
        <w:t>Comparing different credit card offers to find the best fit for their financial needs and spending habits.</w:t>
      </w:r>
    </w:p>
    <w:p w:rsidR="00EE02AB" w:rsidRPr="00EE02AB" w:rsidRDefault="00EE02AB" w:rsidP="00DC7A89">
      <w:pPr>
        <w:numPr>
          <w:ilvl w:val="0"/>
          <w:numId w:val="22"/>
        </w:numPr>
      </w:pPr>
      <w:r w:rsidRPr="00EE02AB">
        <w:rPr>
          <w:b/>
          <w:bCs/>
        </w:rPr>
        <w:t>Impact on Credit Score</w:t>
      </w:r>
      <w:r w:rsidRPr="00EE02AB">
        <w:t>:</w:t>
      </w:r>
      <w:r>
        <w:t xml:space="preserve"> </w:t>
      </w:r>
      <w:r w:rsidRPr="00EE02AB">
        <w:t>Recognizing that applying for multiple credit cards in a short period can temporarily lower their credit score due to hard inquiries.</w:t>
      </w:r>
    </w:p>
    <w:p w:rsidR="00EE02AB" w:rsidRDefault="00EE02AB" w:rsidP="00E1353C"/>
    <w:p w:rsidR="00EE02AB" w:rsidRDefault="00EE02AB">
      <w:r>
        <w:br w:type="page"/>
      </w:r>
    </w:p>
    <w:p w:rsidR="003F5DF8" w:rsidRDefault="00EE02AB" w:rsidP="00EE02AB">
      <w:pPr>
        <w:pStyle w:val="Heading1"/>
        <w:jc w:val="center"/>
      </w:pPr>
      <w:bookmarkStart w:id="55" w:name="_Toc171605829"/>
      <w:r>
        <w:lastRenderedPageBreak/>
        <w:t>Credit Card Processing</w:t>
      </w:r>
      <w:bookmarkEnd w:id="55"/>
    </w:p>
    <w:p w:rsidR="00EE02AB" w:rsidRDefault="00EE02AB" w:rsidP="00EE02AB"/>
    <w:p w:rsidR="00827B0C" w:rsidRDefault="00EE02AB" w:rsidP="00EE02AB">
      <w:r w:rsidRPr="00EE02AB">
        <w:t xml:space="preserve">Credit card processing is the series of steps that occur between a customer making a purchase with a credit card and the merchant receiving payment. This process involves multiple parties and ensures that transactions are completed securely and efficiently. </w:t>
      </w:r>
    </w:p>
    <w:p w:rsidR="00EE02AB" w:rsidRPr="00EE02AB" w:rsidRDefault="00EE02AB" w:rsidP="00EE02AB">
      <w:pPr>
        <w:rPr>
          <w:b/>
          <w:bCs/>
        </w:rPr>
      </w:pPr>
      <w:r w:rsidRPr="00EE02AB">
        <w:rPr>
          <w:b/>
          <w:bCs/>
        </w:rPr>
        <w:t>Key Parties Involved</w:t>
      </w:r>
      <w:r w:rsidR="00827B0C">
        <w:rPr>
          <w:b/>
          <w:bCs/>
        </w:rPr>
        <w:t>:</w:t>
      </w:r>
    </w:p>
    <w:p w:rsidR="00EE02AB" w:rsidRPr="00EE02AB" w:rsidRDefault="00EE02AB" w:rsidP="00DC7A89">
      <w:pPr>
        <w:numPr>
          <w:ilvl w:val="0"/>
          <w:numId w:val="23"/>
        </w:numPr>
      </w:pPr>
      <w:r w:rsidRPr="00EE02AB">
        <w:rPr>
          <w:b/>
          <w:bCs/>
        </w:rPr>
        <w:t>Cardholder</w:t>
      </w:r>
      <w:r w:rsidRPr="00EE02AB">
        <w:t>:</w:t>
      </w:r>
      <w:r w:rsidR="00827B0C">
        <w:t xml:space="preserve"> </w:t>
      </w:r>
      <w:r w:rsidRPr="00EE02AB">
        <w:t>The individual who owns the credit card and initiates the purchase.</w:t>
      </w:r>
    </w:p>
    <w:p w:rsidR="00EE02AB" w:rsidRPr="00EE02AB" w:rsidRDefault="00EE02AB" w:rsidP="00DC7A89">
      <w:pPr>
        <w:numPr>
          <w:ilvl w:val="0"/>
          <w:numId w:val="23"/>
        </w:numPr>
      </w:pPr>
      <w:r w:rsidRPr="00EE02AB">
        <w:rPr>
          <w:b/>
          <w:bCs/>
        </w:rPr>
        <w:t>Merchant</w:t>
      </w:r>
      <w:r w:rsidRPr="00EE02AB">
        <w:t>:</w:t>
      </w:r>
      <w:r w:rsidR="00827B0C">
        <w:t xml:space="preserve"> </w:t>
      </w:r>
      <w:r w:rsidRPr="00EE02AB">
        <w:t>The business that accepts credit card payments for goods or services.</w:t>
      </w:r>
    </w:p>
    <w:p w:rsidR="00EE02AB" w:rsidRPr="00EE02AB" w:rsidRDefault="00EE02AB" w:rsidP="00DC7A89">
      <w:pPr>
        <w:numPr>
          <w:ilvl w:val="0"/>
          <w:numId w:val="23"/>
        </w:numPr>
      </w:pPr>
      <w:r w:rsidRPr="00EE02AB">
        <w:rPr>
          <w:b/>
          <w:bCs/>
        </w:rPr>
        <w:t>Acquirer (Acquiring Bank)</w:t>
      </w:r>
      <w:r w:rsidRPr="00EE02AB">
        <w:t>:</w:t>
      </w:r>
      <w:r w:rsidR="00827B0C">
        <w:t xml:space="preserve"> </w:t>
      </w:r>
      <w:r w:rsidRPr="00EE02AB">
        <w:t>The financial institution that processes credit card transactions on behalf of the merchant.</w:t>
      </w:r>
    </w:p>
    <w:p w:rsidR="00EE02AB" w:rsidRPr="00EE02AB" w:rsidRDefault="00EE02AB" w:rsidP="00DC7A89">
      <w:pPr>
        <w:numPr>
          <w:ilvl w:val="0"/>
          <w:numId w:val="23"/>
        </w:numPr>
      </w:pPr>
      <w:r w:rsidRPr="00EE02AB">
        <w:rPr>
          <w:b/>
          <w:bCs/>
        </w:rPr>
        <w:t>Issuer (Issuing Bank)</w:t>
      </w:r>
      <w:r w:rsidRPr="00EE02AB">
        <w:t>:</w:t>
      </w:r>
      <w:r w:rsidR="00827B0C">
        <w:t xml:space="preserve"> </w:t>
      </w:r>
      <w:r w:rsidRPr="00EE02AB">
        <w:t>The financial institution that issued the credit card to the cardholder.</w:t>
      </w:r>
    </w:p>
    <w:p w:rsidR="00EE02AB" w:rsidRPr="00EE02AB" w:rsidRDefault="00EE02AB" w:rsidP="00DC7A89">
      <w:pPr>
        <w:numPr>
          <w:ilvl w:val="0"/>
          <w:numId w:val="23"/>
        </w:numPr>
      </w:pPr>
      <w:r w:rsidRPr="00EE02AB">
        <w:rPr>
          <w:b/>
          <w:bCs/>
        </w:rPr>
        <w:t>Payment Processor</w:t>
      </w:r>
      <w:r w:rsidRPr="00EE02AB">
        <w:t>:</w:t>
      </w:r>
      <w:r w:rsidR="00827B0C">
        <w:t xml:space="preserve"> </w:t>
      </w:r>
      <w:r w:rsidRPr="00EE02AB">
        <w:t>A company that handles the communication between the merchant, acquiring bank, issuing bank, and card networks to process transactions.</w:t>
      </w:r>
    </w:p>
    <w:p w:rsidR="00EE02AB" w:rsidRPr="00EE02AB" w:rsidRDefault="00EE02AB" w:rsidP="00DC7A89">
      <w:pPr>
        <w:numPr>
          <w:ilvl w:val="0"/>
          <w:numId w:val="23"/>
        </w:numPr>
      </w:pPr>
      <w:r w:rsidRPr="00EE02AB">
        <w:rPr>
          <w:b/>
          <w:bCs/>
        </w:rPr>
        <w:t>Card Networks</w:t>
      </w:r>
      <w:r w:rsidRPr="00EE02AB">
        <w:t>:</w:t>
      </w:r>
      <w:r w:rsidR="00827B0C">
        <w:t xml:space="preserve"> </w:t>
      </w:r>
      <w:r w:rsidRPr="00EE02AB">
        <w:t xml:space="preserve">Companies like Visa, </w:t>
      </w:r>
      <w:proofErr w:type="spellStart"/>
      <w:r w:rsidRPr="00EE02AB">
        <w:t>Mastercard</w:t>
      </w:r>
      <w:proofErr w:type="spellEnd"/>
      <w:r w:rsidRPr="00EE02AB">
        <w:t>, American Express, and Discover that facilitate transactions between acquiring and issuing banks.</w:t>
      </w:r>
    </w:p>
    <w:p w:rsidR="00EE02AB" w:rsidRPr="00EE02AB" w:rsidRDefault="00EE02AB" w:rsidP="00EE02AB">
      <w:pPr>
        <w:rPr>
          <w:b/>
          <w:bCs/>
        </w:rPr>
      </w:pPr>
      <w:r w:rsidRPr="00EE02AB">
        <w:rPr>
          <w:b/>
          <w:bCs/>
        </w:rPr>
        <w:t>Steps in Credit Card Processing</w:t>
      </w:r>
      <w:r w:rsidR="00827B0C">
        <w:rPr>
          <w:b/>
          <w:bCs/>
        </w:rPr>
        <w:t>:</w:t>
      </w:r>
    </w:p>
    <w:p w:rsidR="00EE02AB" w:rsidRPr="00EE02AB" w:rsidRDefault="00EE02AB" w:rsidP="00DC7A89">
      <w:pPr>
        <w:numPr>
          <w:ilvl w:val="0"/>
          <w:numId w:val="24"/>
        </w:numPr>
      </w:pPr>
      <w:r w:rsidRPr="00EE02AB">
        <w:rPr>
          <w:b/>
          <w:bCs/>
        </w:rPr>
        <w:t>Authorization</w:t>
      </w:r>
      <w:r w:rsidRPr="00EE02AB">
        <w:t>:</w:t>
      </w:r>
    </w:p>
    <w:p w:rsidR="00EE02AB" w:rsidRPr="00EE02AB" w:rsidRDefault="00EE02AB" w:rsidP="00DC7A89">
      <w:pPr>
        <w:numPr>
          <w:ilvl w:val="1"/>
          <w:numId w:val="24"/>
        </w:numPr>
      </w:pPr>
      <w:r w:rsidRPr="00EE02AB">
        <w:rPr>
          <w:b/>
          <w:bCs/>
        </w:rPr>
        <w:t>Purchase Initiation</w:t>
      </w:r>
      <w:r w:rsidRPr="00EE02AB">
        <w:t>: The cardholder presents their credit card to the merchant to pay for goods or services.</w:t>
      </w:r>
    </w:p>
    <w:p w:rsidR="00EE02AB" w:rsidRPr="00EE02AB" w:rsidRDefault="00EE02AB" w:rsidP="00DC7A89">
      <w:pPr>
        <w:numPr>
          <w:ilvl w:val="1"/>
          <w:numId w:val="24"/>
        </w:numPr>
      </w:pPr>
      <w:r w:rsidRPr="00EE02AB">
        <w:rPr>
          <w:b/>
          <w:bCs/>
        </w:rPr>
        <w:t>Transaction Request</w:t>
      </w:r>
      <w:r w:rsidRPr="00EE02AB">
        <w:t>: The merchant’s point-of-sale (POS) system or online payment gateway sends the transaction details to the payment processor.</w:t>
      </w:r>
    </w:p>
    <w:p w:rsidR="00EE02AB" w:rsidRPr="00EE02AB" w:rsidRDefault="00EE02AB" w:rsidP="00DC7A89">
      <w:pPr>
        <w:numPr>
          <w:ilvl w:val="1"/>
          <w:numId w:val="24"/>
        </w:numPr>
      </w:pPr>
      <w:r w:rsidRPr="00EE02AB">
        <w:rPr>
          <w:b/>
          <w:bCs/>
        </w:rPr>
        <w:t>Processor Request</w:t>
      </w:r>
      <w:r w:rsidRPr="00EE02AB">
        <w:t>: The payment processor forwards the transaction details to the card network.</w:t>
      </w:r>
    </w:p>
    <w:p w:rsidR="00EE02AB" w:rsidRPr="00EE02AB" w:rsidRDefault="00EE02AB" w:rsidP="00DC7A89">
      <w:pPr>
        <w:numPr>
          <w:ilvl w:val="1"/>
          <w:numId w:val="24"/>
        </w:numPr>
      </w:pPr>
      <w:r w:rsidRPr="00EE02AB">
        <w:rPr>
          <w:b/>
          <w:bCs/>
        </w:rPr>
        <w:t>Issuer Authorization</w:t>
      </w:r>
      <w:r w:rsidRPr="00EE02AB">
        <w:t>: The card network sends the transaction request to the issuing bank, which checks the cardholder’s account for available credit and potential fraud.</w:t>
      </w:r>
    </w:p>
    <w:p w:rsidR="00EE02AB" w:rsidRPr="00EE02AB" w:rsidRDefault="00EE02AB" w:rsidP="00DC7A89">
      <w:pPr>
        <w:numPr>
          <w:ilvl w:val="1"/>
          <w:numId w:val="24"/>
        </w:numPr>
      </w:pPr>
      <w:r w:rsidRPr="00EE02AB">
        <w:rPr>
          <w:b/>
          <w:bCs/>
        </w:rPr>
        <w:t>Response</w:t>
      </w:r>
      <w:r w:rsidRPr="00EE02AB">
        <w:t>: The issuing bank sends an approval or denial back through the card network to the payment processor and finally to the merchant’s POS system or gateway.</w:t>
      </w:r>
    </w:p>
    <w:p w:rsidR="00EE02AB" w:rsidRPr="00EE02AB" w:rsidRDefault="00EE02AB" w:rsidP="00DC7A89">
      <w:pPr>
        <w:numPr>
          <w:ilvl w:val="0"/>
          <w:numId w:val="24"/>
        </w:numPr>
      </w:pPr>
      <w:r w:rsidRPr="00EE02AB">
        <w:rPr>
          <w:b/>
          <w:bCs/>
        </w:rPr>
        <w:t>Authentication and Capture</w:t>
      </w:r>
      <w:r w:rsidRPr="00EE02AB">
        <w:t>:</w:t>
      </w:r>
    </w:p>
    <w:p w:rsidR="00EE02AB" w:rsidRPr="00EE02AB" w:rsidRDefault="00EE02AB" w:rsidP="00DC7A89">
      <w:pPr>
        <w:numPr>
          <w:ilvl w:val="1"/>
          <w:numId w:val="24"/>
        </w:numPr>
      </w:pPr>
      <w:r w:rsidRPr="00EE02AB">
        <w:rPr>
          <w:b/>
          <w:bCs/>
        </w:rPr>
        <w:t>Authentication</w:t>
      </w:r>
      <w:r w:rsidRPr="00EE02AB">
        <w:t>: The cardholder may be required to enter a PIN or sign a receipt to verify their identity.</w:t>
      </w:r>
    </w:p>
    <w:p w:rsidR="00EE02AB" w:rsidRPr="00EE02AB" w:rsidRDefault="00EE02AB" w:rsidP="00DC7A89">
      <w:pPr>
        <w:numPr>
          <w:ilvl w:val="1"/>
          <w:numId w:val="24"/>
        </w:numPr>
      </w:pPr>
      <w:r w:rsidRPr="00EE02AB">
        <w:rPr>
          <w:b/>
          <w:bCs/>
        </w:rPr>
        <w:lastRenderedPageBreak/>
        <w:t>Capture</w:t>
      </w:r>
      <w:r w:rsidRPr="00EE02AB">
        <w:t>: The transaction amount is captured, and the merchant completes the sale. This is often done automatically if the transaction is approved.</w:t>
      </w:r>
    </w:p>
    <w:p w:rsidR="00EE02AB" w:rsidRPr="00EE02AB" w:rsidRDefault="00EE02AB" w:rsidP="00DC7A89">
      <w:pPr>
        <w:numPr>
          <w:ilvl w:val="0"/>
          <w:numId w:val="24"/>
        </w:numPr>
      </w:pPr>
      <w:r w:rsidRPr="00EE02AB">
        <w:rPr>
          <w:b/>
          <w:bCs/>
        </w:rPr>
        <w:t>Clearing and Settlement</w:t>
      </w:r>
      <w:r w:rsidRPr="00EE02AB">
        <w:t>:</w:t>
      </w:r>
    </w:p>
    <w:p w:rsidR="00EE02AB" w:rsidRPr="00EE02AB" w:rsidRDefault="00EE02AB" w:rsidP="00DC7A89">
      <w:pPr>
        <w:numPr>
          <w:ilvl w:val="1"/>
          <w:numId w:val="24"/>
        </w:numPr>
      </w:pPr>
      <w:r w:rsidRPr="00EE02AB">
        <w:rPr>
          <w:b/>
          <w:bCs/>
        </w:rPr>
        <w:t>Batch Processing</w:t>
      </w:r>
      <w:r w:rsidRPr="00EE02AB">
        <w:t>: At the end of the business day, the merchant submits all authorized transactions to the acquiring bank in a batch.</w:t>
      </w:r>
    </w:p>
    <w:p w:rsidR="00EE02AB" w:rsidRPr="00EE02AB" w:rsidRDefault="00EE02AB" w:rsidP="00DC7A89">
      <w:pPr>
        <w:numPr>
          <w:ilvl w:val="1"/>
          <w:numId w:val="24"/>
        </w:numPr>
      </w:pPr>
      <w:r w:rsidRPr="00EE02AB">
        <w:rPr>
          <w:b/>
          <w:bCs/>
        </w:rPr>
        <w:t>Clearing</w:t>
      </w:r>
      <w:r w:rsidRPr="00EE02AB">
        <w:t>: The acquiring bank sends the batch of transactions to the card networks, which then forward them to the respective issuing banks.</w:t>
      </w:r>
    </w:p>
    <w:p w:rsidR="00EE02AB" w:rsidRPr="00EE02AB" w:rsidRDefault="00EE02AB" w:rsidP="00DC7A89">
      <w:pPr>
        <w:numPr>
          <w:ilvl w:val="1"/>
          <w:numId w:val="24"/>
        </w:numPr>
      </w:pPr>
      <w:r w:rsidRPr="00EE02AB">
        <w:rPr>
          <w:b/>
          <w:bCs/>
        </w:rPr>
        <w:t>Settlement</w:t>
      </w:r>
      <w:r w:rsidRPr="00EE02AB">
        <w:t>: The issuing banks transfer the funds, minus interchange fees, to the acquiring bank. The acquiring bank then deposits the funds, minus processing fees, into the merchant’s account.</w:t>
      </w:r>
    </w:p>
    <w:p w:rsidR="00EE02AB" w:rsidRPr="00EE02AB" w:rsidRDefault="00EE02AB" w:rsidP="00DC7A89">
      <w:pPr>
        <w:numPr>
          <w:ilvl w:val="0"/>
          <w:numId w:val="24"/>
        </w:numPr>
      </w:pPr>
      <w:r w:rsidRPr="00EE02AB">
        <w:rPr>
          <w:b/>
          <w:bCs/>
        </w:rPr>
        <w:t>Funding</w:t>
      </w:r>
      <w:r w:rsidRPr="00EE02AB">
        <w:t>:</w:t>
      </w:r>
    </w:p>
    <w:p w:rsidR="00EE02AB" w:rsidRPr="00EE02AB" w:rsidRDefault="00EE02AB" w:rsidP="00DC7A89">
      <w:pPr>
        <w:numPr>
          <w:ilvl w:val="1"/>
          <w:numId w:val="24"/>
        </w:numPr>
      </w:pPr>
      <w:r w:rsidRPr="00EE02AB">
        <w:rPr>
          <w:b/>
          <w:bCs/>
        </w:rPr>
        <w:t>Merchant Funding</w:t>
      </w:r>
      <w:r w:rsidRPr="00EE02AB">
        <w:t>: The merchant receives the net amount of the transaction, which is the transaction amount minus the interchange and processing fees.</w:t>
      </w:r>
    </w:p>
    <w:p w:rsidR="00EE02AB" w:rsidRPr="00EE02AB" w:rsidRDefault="00EE02AB" w:rsidP="00EE02AB">
      <w:pPr>
        <w:rPr>
          <w:b/>
          <w:bCs/>
        </w:rPr>
      </w:pPr>
      <w:r w:rsidRPr="00EE02AB">
        <w:rPr>
          <w:b/>
          <w:bCs/>
        </w:rPr>
        <w:t>Fees Involved</w:t>
      </w:r>
      <w:r w:rsidR="00827B0C">
        <w:rPr>
          <w:b/>
          <w:bCs/>
        </w:rPr>
        <w:t>:</w:t>
      </w:r>
    </w:p>
    <w:p w:rsidR="00EE02AB" w:rsidRPr="00EE02AB" w:rsidRDefault="00EE02AB" w:rsidP="00DC7A89">
      <w:pPr>
        <w:numPr>
          <w:ilvl w:val="0"/>
          <w:numId w:val="25"/>
        </w:numPr>
      </w:pPr>
      <w:r w:rsidRPr="00EE02AB">
        <w:rPr>
          <w:b/>
          <w:bCs/>
        </w:rPr>
        <w:t>Interchange Fees</w:t>
      </w:r>
      <w:r w:rsidRPr="00EE02AB">
        <w:t>:</w:t>
      </w:r>
      <w:r w:rsidR="00827B0C">
        <w:t xml:space="preserve"> </w:t>
      </w:r>
      <w:r w:rsidRPr="00EE02AB">
        <w:t>Fees paid by the acquiring bank to the issuing bank for each transaction. These are typically a percentage of the transaction amount plus a fixed fee.</w:t>
      </w:r>
    </w:p>
    <w:p w:rsidR="00EE02AB" w:rsidRPr="00EE02AB" w:rsidRDefault="00EE02AB" w:rsidP="00DC7A89">
      <w:pPr>
        <w:numPr>
          <w:ilvl w:val="0"/>
          <w:numId w:val="25"/>
        </w:numPr>
      </w:pPr>
      <w:r w:rsidRPr="00EE02AB">
        <w:rPr>
          <w:b/>
          <w:bCs/>
        </w:rPr>
        <w:t>Merchant Discount Rate (MDR)</w:t>
      </w:r>
      <w:r w:rsidRPr="00EE02AB">
        <w:t>:</w:t>
      </w:r>
      <w:r w:rsidR="00827B0C">
        <w:t xml:space="preserve"> </w:t>
      </w:r>
      <w:r w:rsidRPr="00EE02AB">
        <w:t>The total fee charged to the merchant, which includes interchange fees, assessment fees (paid to the card networks), and processor fees.</w:t>
      </w:r>
    </w:p>
    <w:p w:rsidR="00EE02AB" w:rsidRPr="00EE02AB" w:rsidRDefault="00EE02AB" w:rsidP="00DC7A89">
      <w:pPr>
        <w:numPr>
          <w:ilvl w:val="0"/>
          <w:numId w:val="25"/>
        </w:numPr>
      </w:pPr>
      <w:r w:rsidRPr="00EE02AB">
        <w:rPr>
          <w:b/>
          <w:bCs/>
        </w:rPr>
        <w:t>Assessment Fees</w:t>
      </w:r>
      <w:r w:rsidRPr="00EE02AB">
        <w:t>:</w:t>
      </w:r>
      <w:r w:rsidR="00827B0C">
        <w:t xml:space="preserve"> </w:t>
      </w:r>
      <w:r w:rsidRPr="00EE02AB">
        <w:t>Fees charged by the card networks for processing transactions.</w:t>
      </w:r>
    </w:p>
    <w:p w:rsidR="00EE02AB" w:rsidRPr="00EE02AB" w:rsidRDefault="00EE02AB" w:rsidP="00DC7A89">
      <w:pPr>
        <w:numPr>
          <w:ilvl w:val="0"/>
          <w:numId w:val="25"/>
        </w:numPr>
      </w:pPr>
      <w:r w:rsidRPr="00EE02AB">
        <w:rPr>
          <w:b/>
          <w:bCs/>
        </w:rPr>
        <w:t>Processor Fees</w:t>
      </w:r>
      <w:r w:rsidRPr="00EE02AB">
        <w:t>:</w:t>
      </w:r>
      <w:r w:rsidR="00827B0C">
        <w:t xml:space="preserve"> </w:t>
      </w:r>
      <w:r w:rsidRPr="00EE02AB">
        <w:t>Fees charged by the payment processor for handling the transaction.</w:t>
      </w:r>
    </w:p>
    <w:p w:rsidR="00EE02AB" w:rsidRPr="00EE02AB" w:rsidRDefault="00EE02AB" w:rsidP="00EE02AB">
      <w:pPr>
        <w:rPr>
          <w:b/>
          <w:bCs/>
        </w:rPr>
      </w:pPr>
      <w:r w:rsidRPr="00EE02AB">
        <w:rPr>
          <w:b/>
          <w:bCs/>
        </w:rPr>
        <w:t>Security Measures</w:t>
      </w:r>
      <w:r w:rsidR="00827B0C">
        <w:rPr>
          <w:b/>
          <w:bCs/>
        </w:rPr>
        <w:t>:</w:t>
      </w:r>
    </w:p>
    <w:p w:rsidR="00EE02AB" w:rsidRPr="00EE02AB" w:rsidRDefault="00EE02AB" w:rsidP="00DC7A89">
      <w:pPr>
        <w:numPr>
          <w:ilvl w:val="0"/>
          <w:numId w:val="26"/>
        </w:numPr>
      </w:pPr>
      <w:r w:rsidRPr="00EE02AB">
        <w:rPr>
          <w:b/>
          <w:bCs/>
        </w:rPr>
        <w:t>Encryption</w:t>
      </w:r>
      <w:r w:rsidRPr="00EE02AB">
        <w:t>:</w:t>
      </w:r>
      <w:r w:rsidR="00827B0C">
        <w:t xml:space="preserve"> </w:t>
      </w:r>
      <w:r w:rsidRPr="00EE02AB">
        <w:t>Ensures that card information is securely transmitted between the cardholder, merchant, and payment processor.</w:t>
      </w:r>
    </w:p>
    <w:p w:rsidR="00EE02AB" w:rsidRPr="00EE02AB" w:rsidRDefault="00EE02AB" w:rsidP="00DC7A89">
      <w:pPr>
        <w:numPr>
          <w:ilvl w:val="0"/>
          <w:numId w:val="26"/>
        </w:numPr>
      </w:pPr>
      <w:r w:rsidRPr="00EE02AB">
        <w:rPr>
          <w:b/>
          <w:bCs/>
        </w:rPr>
        <w:t>Tokenization</w:t>
      </w:r>
      <w:r w:rsidRPr="00EE02AB">
        <w:t>:</w:t>
      </w:r>
      <w:r w:rsidR="00827B0C">
        <w:t xml:space="preserve"> </w:t>
      </w:r>
      <w:r w:rsidRPr="00EE02AB">
        <w:t>Replaces sensitive card information with a unique token that can be used to process payments without exposing the actual card details.</w:t>
      </w:r>
    </w:p>
    <w:p w:rsidR="00EE02AB" w:rsidRPr="00EE02AB" w:rsidRDefault="00EE02AB" w:rsidP="00DC7A89">
      <w:pPr>
        <w:numPr>
          <w:ilvl w:val="0"/>
          <w:numId w:val="26"/>
        </w:numPr>
      </w:pPr>
      <w:r w:rsidRPr="00EE02AB">
        <w:rPr>
          <w:b/>
          <w:bCs/>
        </w:rPr>
        <w:t>EMV Chip Technology</w:t>
      </w:r>
      <w:r w:rsidRPr="00EE02AB">
        <w:t>:</w:t>
      </w:r>
      <w:r w:rsidR="00827B0C">
        <w:t xml:space="preserve"> </w:t>
      </w:r>
      <w:r w:rsidRPr="00EE02AB">
        <w:t>Provides enhanced security for in-person transactions by generating a unique transaction code for each purchase.</w:t>
      </w:r>
    </w:p>
    <w:p w:rsidR="00EE02AB" w:rsidRPr="00EE02AB" w:rsidRDefault="00EE02AB" w:rsidP="00DC7A89">
      <w:pPr>
        <w:numPr>
          <w:ilvl w:val="0"/>
          <w:numId w:val="26"/>
        </w:numPr>
      </w:pPr>
      <w:r w:rsidRPr="00EE02AB">
        <w:rPr>
          <w:b/>
          <w:bCs/>
        </w:rPr>
        <w:t>PCI Compliance</w:t>
      </w:r>
      <w:r w:rsidRPr="00EE02AB">
        <w:t>:</w:t>
      </w:r>
      <w:r w:rsidR="00827B0C">
        <w:t xml:space="preserve"> </w:t>
      </w:r>
      <w:r w:rsidRPr="00EE02AB">
        <w:t>Merchants and payment processors must adhere to the Payment Card Industry Data Security Standard (PCI DSS) to protect cardholder data.</w:t>
      </w:r>
    </w:p>
    <w:p w:rsidR="00827B0C" w:rsidRDefault="00827B0C" w:rsidP="00EE02AB"/>
    <w:p w:rsidR="00827B0C" w:rsidRDefault="00827B0C" w:rsidP="00827B0C">
      <w:pPr>
        <w:pStyle w:val="Heading1"/>
        <w:jc w:val="center"/>
      </w:pPr>
      <w:bookmarkStart w:id="56" w:name="_Toc171605830"/>
      <w:r w:rsidRPr="00827B0C">
        <w:lastRenderedPageBreak/>
        <w:t>Credit Card Payment Networks</w:t>
      </w:r>
      <w:bookmarkEnd w:id="56"/>
    </w:p>
    <w:p w:rsidR="00827B0C" w:rsidRPr="00827B0C" w:rsidRDefault="00827B0C" w:rsidP="00827B0C"/>
    <w:p w:rsidR="00827B0C" w:rsidRDefault="00827B0C" w:rsidP="00827B0C">
      <w:r w:rsidRPr="00827B0C">
        <w:t xml:space="preserve">Credit card payment networks, also known as card networks or card associations, are essential components of the global payment system. They facilitate transactions between cardholders, merchants, acquiring banks, and issuing banks. The major credit card payment networks include Visa, </w:t>
      </w:r>
      <w:proofErr w:type="spellStart"/>
      <w:r w:rsidRPr="00827B0C">
        <w:t>Mastercard</w:t>
      </w:r>
      <w:proofErr w:type="spellEnd"/>
      <w:r w:rsidRPr="00827B0C">
        <w:t xml:space="preserve">, American Express, and Discover. </w:t>
      </w:r>
    </w:p>
    <w:p w:rsidR="00827B0C" w:rsidRPr="00827B0C" w:rsidRDefault="00827B0C" w:rsidP="00827B0C">
      <w:r w:rsidRPr="00827B0C">
        <w:t>Each network operates with its own rules and fee structures, but they all share the common goal of enabling secure and efficient payment processing.</w:t>
      </w:r>
    </w:p>
    <w:p w:rsidR="00827B0C" w:rsidRPr="00827B0C" w:rsidRDefault="00827B0C" w:rsidP="00827B0C">
      <w:pPr>
        <w:rPr>
          <w:b/>
          <w:bCs/>
        </w:rPr>
      </w:pPr>
      <w:r w:rsidRPr="00827B0C">
        <w:rPr>
          <w:b/>
          <w:bCs/>
        </w:rPr>
        <w:t>Major Credit Card Payment Networks</w:t>
      </w:r>
      <w:r>
        <w:rPr>
          <w:b/>
          <w:bCs/>
        </w:rPr>
        <w:t>:</w:t>
      </w:r>
    </w:p>
    <w:p w:rsidR="00827B0C" w:rsidRPr="00827B0C" w:rsidRDefault="00827B0C" w:rsidP="00DC7A89">
      <w:pPr>
        <w:numPr>
          <w:ilvl w:val="0"/>
          <w:numId w:val="27"/>
        </w:numPr>
      </w:pPr>
      <w:r w:rsidRPr="00827B0C">
        <w:rPr>
          <w:b/>
          <w:bCs/>
        </w:rPr>
        <w:t>Visa</w:t>
      </w:r>
    </w:p>
    <w:p w:rsidR="00827B0C" w:rsidRPr="00827B0C" w:rsidRDefault="00827B0C" w:rsidP="00DC7A89">
      <w:pPr>
        <w:numPr>
          <w:ilvl w:val="1"/>
          <w:numId w:val="27"/>
        </w:numPr>
      </w:pPr>
      <w:r w:rsidRPr="00827B0C">
        <w:rPr>
          <w:b/>
          <w:bCs/>
        </w:rPr>
        <w:t>Overview</w:t>
      </w:r>
      <w:r w:rsidRPr="00827B0C">
        <w:t>: Visa is one of the largest payment networks in the world, known for its extensive acceptance and reliability.</w:t>
      </w:r>
    </w:p>
    <w:p w:rsidR="00827B0C" w:rsidRPr="00827B0C" w:rsidRDefault="00827B0C" w:rsidP="00DC7A89">
      <w:pPr>
        <w:numPr>
          <w:ilvl w:val="1"/>
          <w:numId w:val="27"/>
        </w:numPr>
      </w:pPr>
      <w:r w:rsidRPr="00827B0C">
        <w:rPr>
          <w:b/>
          <w:bCs/>
        </w:rPr>
        <w:t>Operation</w:t>
      </w:r>
      <w:r w:rsidRPr="00827B0C">
        <w:t>: Visa does not issue cards directly but licenses its brand to banks and financial institutions, which then issue Visa-branded credit and debit cards.</w:t>
      </w:r>
    </w:p>
    <w:p w:rsidR="00827B0C" w:rsidRPr="00827B0C" w:rsidRDefault="00827B0C" w:rsidP="00DC7A89">
      <w:pPr>
        <w:numPr>
          <w:ilvl w:val="1"/>
          <w:numId w:val="27"/>
        </w:numPr>
      </w:pPr>
      <w:r w:rsidRPr="00827B0C">
        <w:rPr>
          <w:b/>
          <w:bCs/>
        </w:rPr>
        <w:t>Key Features</w:t>
      </w:r>
      <w:r w:rsidRPr="00827B0C">
        <w:t>:</w:t>
      </w:r>
    </w:p>
    <w:p w:rsidR="00827B0C" w:rsidRPr="00827B0C" w:rsidRDefault="00827B0C" w:rsidP="00DC7A89">
      <w:pPr>
        <w:numPr>
          <w:ilvl w:val="2"/>
          <w:numId w:val="27"/>
        </w:numPr>
      </w:pPr>
      <w:r w:rsidRPr="00827B0C">
        <w:t>Wide acceptance globally.</w:t>
      </w:r>
    </w:p>
    <w:p w:rsidR="00827B0C" w:rsidRPr="00827B0C" w:rsidRDefault="00827B0C" w:rsidP="00DC7A89">
      <w:pPr>
        <w:numPr>
          <w:ilvl w:val="2"/>
          <w:numId w:val="27"/>
        </w:numPr>
      </w:pPr>
      <w:r w:rsidRPr="00827B0C">
        <w:t>Comprehensive fraud protection and security measures.</w:t>
      </w:r>
    </w:p>
    <w:p w:rsidR="00827B0C" w:rsidRDefault="00827B0C" w:rsidP="00DC7A89">
      <w:pPr>
        <w:numPr>
          <w:ilvl w:val="2"/>
          <w:numId w:val="27"/>
        </w:numPr>
      </w:pPr>
      <w:r w:rsidRPr="00827B0C">
        <w:t>Various card products, including credit, debit, and prepaid cards.</w:t>
      </w:r>
    </w:p>
    <w:p w:rsidR="00F4291B" w:rsidRDefault="00F4291B" w:rsidP="00DC7A89">
      <w:pPr>
        <w:numPr>
          <w:ilvl w:val="1"/>
          <w:numId w:val="27"/>
        </w:numPr>
      </w:pPr>
      <w:r w:rsidRPr="00F4291B">
        <w:rPr>
          <w:b/>
        </w:rPr>
        <w:t>Global Acceptance:</w:t>
      </w:r>
      <w:r>
        <w:t xml:space="preserve"> 200 countries</w:t>
      </w:r>
    </w:p>
    <w:p w:rsidR="00F4291B" w:rsidRDefault="00F4291B" w:rsidP="00DC7A89">
      <w:pPr>
        <w:numPr>
          <w:ilvl w:val="1"/>
          <w:numId w:val="27"/>
        </w:numPr>
      </w:pPr>
      <w:r w:rsidRPr="00F4291B">
        <w:rPr>
          <w:b/>
        </w:rPr>
        <w:t>Number of Cards:</w:t>
      </w:r>
      <w:r>
        <w:t xml:space="preserve"> 3,350 million</w:t>
      </w:r>
    </w:p>
    <w:p w:rsidR="00F4291B" w:rsidRDefault="00F4291B" w:rsidP="00DC7A89">
      <w:pPr>
        <w:numPr>
          <w:ilvl w:val="1"/>
          <w:numId w:val="27"/>
        </w:numPr>
      </w:pPr>
      <w:r w:rsidRPr="00F4291B">
        <w:rPr>
          <w:b/>
        </w:rPr>
        <w:t>Annual Transactions:</w:t>
      </w:r>
      <w:r>
        <w:t xml:space="preserve"> 182 billion</w:t>
      </w:r>
    </w:p>
    <w:p w:rsidR="00F4291B" w:rsidRPr="00827B0C" w:rsidRDefault="00F4291B" w:rsidP="00DC7A89">
      <w:pPr>
        <w:numPr>
          <w:ilvl w:val="1"/>
          <w:numId w:val="27"/>
        </w:numPr>
      </w:pPr>
      <w:r w:rsidRPr="00F4291B">
        <w:rPr>
          <w:b/>
        </w:rPr>
        <w:t>Market Share:</w:t>
      </w:r>
      <w:r>
        <w:t xml:space="preserve"> 49%</w:t>
      </w:r>
    </w:p>
    <w:p w:rsidR="00827B0C" w:rsidRPr="00827B0C" w:rsidRDefault="00827B0C" w:rsidP="00DC7A89">
      <w:pPr>
        <w:numPr>
          <w:ilvl w:val="0"/>
          <w:numId w:val="27"/>
        </w:numPr>
      </w:pPr>
      <w:proofErr w:type="spellStart"/>
      <w:r w:rsidRPr="00827B0C">
        <w:rPr>
          <w:b/>
          <w:bCs/>
        </w:rPr>
        <w:t>Mastercard</w:t>
      </w:r>
      <w:proofErr w:type="spellEnd"/>
    </w:p>
    <w:p w:rsidR="00827B0C" w:rsidRPr="00827B0C" w:rsidRDefault="00827B0C" w:rsidP="00DC7A89">
      <w:pPr>
        <w:numPr>
          <w:ilvl w:val="1"/>
          <w:numId w:val="27"/>
        </w:numPr>
      </w:pPr>
      <w:r w:rsidRPr="00827B0C">
        <w:rPr>
          <w:b/>
          <w:bCs/>
        </w:rPr>
        <w:t>Overview</w:t>
      </w:r>
      <w:r w:rsidRPr="00827B0C">
        <w:t xml:space="preserve">: </w:t>
      </w:r>
      <w:proofErr w:type="spellStart"/>
      <w:r w:rsidRPr="00827B0C">
        <w:t>Mastercard</w:t>
      </w:r>
      <w:proofErr w:type="spellEnd"/>
      <w:r w:rsidRPr="00827B0C">
        <w:t xml:space="preserve"> is another major global payment network, offering a wide range of payment solutions.</w:t>
      </w:r>
    </w:p>
    <w:p w:rsidR="00827B0C" w:rsidRPr="00827B0C" w:rsidRDefault="00827B0C" w:rsidP="00DC7A89">
      <w:pPr>
        <w:numPr>
          <w:ilvl w:val="1"/>
          <w:numId w:val="27"/>
        </w:numPr>
      </w:pPr>
      <w:r w:rsidRPr="00827B0C">
        <w:rPr>
          <w:b/>
          <w:bCs/>
        </w:rPr>
        <w:t>Operation</w:t>
      </w:r>
      <w:r w:rsidRPr="00827B0C">
        <w:t xml:space="preserve">: Like Visa, </w:t>
      </w:r>
      <w:proofErr w:type="spellStart"/>
      <w:r w:rsidRPr="00827B0C">
        <w:t>Mastercard</w:t>
      </w:r>
      <w:proofErr w:type="spellEnd"/>
      <w:r w:rsidRPr="00827B0C">
        <w:t xml:space="preserve"> licenses its brand to issuing banks rather than issuing cards directly.</w:t>
      </w:r>
    </w:p>
    <w:p w:rsidR="00827B0C" w:rsidRPr="00827B0C" w:rsidRDefault="00827B0C" w:rsidP="00DC7A89">
      <w:pPr>
        <w:numPr>
          <w:ilvl w:val="1"/>
          <w:numId w:val="27"/>
        </w:numPr>
      </w:pPr>
      <w:r w:rsidRPr="00827B0C">
        <w:rPr>
          <w:b/>
          <w:bCs/>
        </w:rPr>
        <w:t>Key Features</w:t>
      </w:r>
      <w:r w:rsidRPr="00827B0C">
        <w:t>:</w:t>
      </w:r>
    </w:p>
    <w:p w:rsidR="00827B0C" w:rsidRPr="00827B0C" w:rsidRDefault="00827B0C" w:rsidP="00DC7A89">
      <w:pPr>
        <w:numPr>
          <w:ilvl w:val="2"/>
          <w:numId w:val="27"/>
        </w:numPr>
      </w:pPr>
      <w:r w:rsidRPr="00827B0C">
        <w:t>Global acceptance at millions of merchant locations.</w:t>
      </w:r>
    </w:p>
    <w:p w:rsidR="00827B0C" w:rsidRPr="00827B0C" w:rsidRDefault="00827B0C" w:rsidP="00DC7A89">
      <w:pPr>
        <w:numPr>
          <w:ilvl w:val="2"/>
          <w:numId w:val="27"/>
        </w:numPr>
      </w:pPr>
      <w:r w:rsidRPr="00827B0C">
        <w:lastRenderedPageBreak/>
        <w:t>Robust security features, including EMV chip technology.</w:t>
      </w:r>
    </w:p>
    <w:p w:rsidR="00827B0C" w:rsidRDefault="00827B0C" w:rsidP="00DC7A89">
      <w:pPr>
        <w:numPr>
          <w:ilvl w:val="2"/>
          <w:numId w:val="27"/>
        </w:numPr>
      </w:pPr>
      <w:r w:rsidRPr="00827B0C">
        <w:t>Diverse card offerings, including credit, debit, and prepaid cards.</w:t>
      </w:r>
    </w:p>
    <w:p w:rsidR="00F4291B" w:rsidRDefault="00F4291B" w:rsidP="00DC7A89">
      <w:pPr>
        <w:numPr>
          <w:ilvl w:val="1"/>
          <w:numId w:val="27"/>
        </w:numPr>
      </w:pPr>
      <w:r w:rsidRPr="00F4291B">
        <w:rPr>
          <w:b/>
        </w:rPr>
        <w:t>Global Acceptance:</w:t>
      </w:r>
      <w:r>
        <w:t xml:space="preserve"> 210 countries</w:t>
      </w:r>
    </w:p>
    <w:p w:rsidR="00F4291B" w:rsidRDefault="00F4291B" w:rsidP="00DC7A89">
      <w:pPr>
        <w:numPr>
          <w:ilvl w:val="1"/>
          <w:numId w:val="27"/>
        </w:numPr>
      </w:pPr>
      <w:r w:rsidRPr="00F4291B">
        <w:rPr>
          <w:b/>
        </w:rPr>
        <w:t>Number of Cards:</w:t>
      </w:r>
      <w:r>
        <w:t xml:space="preserve"> 2,600 million</w:t>
      </w:r>
    </w:p>
    <w:p w:rsidR="00F4291B" w:rsidRDefault="00F4291B" w:rsidP="00DC7A89">
      <w:pPr>
        <w:numPr>
          <w:ilvl w:val="1"/>
          <w:numId w:val="27"/>
        </w:numPr>
      </w:pPr>
      <w:r w:rsidRPr="00F4291B">
        <w:rPr>
          <w:b/>
        </w:rPr>
        <w:t>Annual Transactions:</w:t>
      </w:r>
      <w:r>
        <w:t xml:space="preserve"> 113 billion</w:t>
      </w:r>
    </w:p>
    <w:p w:rsidR="00F4291B" w:rsidRPr="00827B0C" w:rsidRDefault="00F4291B" w:rsidP="00DC7A89">
      <w:pPr>
        <w:numPr>
          <w:ilvl w:val="1"/>
          <w:numId w:val="27"/>
        </w:numPr>
      </w:pPr>
      <w:r w:rsidRPr="00F4291B">
        <w:rPr>
          <w:b/>
        </w:rPr>
        <w:t>Market Share:</w:t>
      </w:r>
      <w:r>
        <w:t xml:space="preserve"> 24%</w:t>
      </w:r>
    </w:p>
    <w:p w:rsidR="00827B0C" w:rsidRPr="00827B0C" w:rsidRDefault="00827B0C" w:rsidP="00DC7A89">
      <w:pPr>
        <w:numPr>
          <w:ilvl w:val="0"/>
          <w:numId w:val="27"/>
        </w:numPr>
      </w:pPr>
      <w:r w:rsidRPr="00827B0C">
        <w:rPr>
          <w:b/>
          <w:bCs/>
        </w:rPr>
        <w:t>American Express (Amex)</w:t>
      </w:r>
    </w:p>
    <w:p w:rsidR="00827B0C" w:rsidRPr="00827B0C" w:rsidRDefault="00827B0C" w:rsidP="00DC7A89">
      <w:pPr>
        <w:numPr>
          <w:ilvl w:val="1"/>
          <w:numId w:val="27"/>
        </w:numPr>
      </w:pPr>
      <w:r w:rsidRPr="00827B0C">
        <w:rPr>
          <w:b/>
          <w:bCs/>
        </w:rPr>
        <w:t>Overview</w:t>
      </w:r>
      <w:r w:rsidRPr="00827B0C">
        <w:t>: American Express is both a card network and a card issuer, known for its premium customer service and rewards programs.</w:t>
      </w:r>
    </w:p>
    <w:p w:rsidR="00827B0C" w:rsidRPr="00827B0C" w:rsidRDefault="00827B0C" w:rsidP="00DC7A89">
      <w:pPr>
        <w:numPr>
          <w:ilvl w:val="1"/>
          <w:numId w:val="27"/>
        </w:numPr>
      </w:pPr>
      <w:r w:rsidRPr="00827B0C">
        <w:rPr>
          <w:b/>
          <w:bCs/>
        </w:rPr>
        <w:t>Operation</w:t>
      </w:r>
      <w:r w:rsidRPr="00827B0C">
        <w:t>: Amex issues its own cards and maintains direct relationships with cardholders and merchants.</w:t>
      </w:r>
    </w:p>
    <w:p w:rsidR="00827B0C" w:rsidRPr="00827B0C" w:rsidRDefault="00827B0C" w:rsidP="00DC7A89">
      <w:pPr>
        <w:numPr>
          <w:ilvl w:val="1"/>
          <w:numId w:val="27"/>
        </w:numPr>
      </w:pPr>
      <w:r w:rsidRPr="00827B0C">
        <w:rPr>
          <w:b/>
          <w:bCs/>
        </w:rPr>
        <w:t>Key Features</w:t>
      </w:r>
      <w:r w:rsidRPr="00827B0C">
        <w:t>:</w:t>
      </w:r>
    </w:p>
    <w:p w:rsidR="00827B0C" w:rsidRPr="00827B0C" w:rsidRDefault="00827B0C" w:rsidP="00DC7A89">
      <w:pPr>
        <w:numPr>
          <w:ilvl w:val="2"/>
          <w:numId w:val="27"/>
        </w:numPr>
      </w:pPr>
      <w:r w:rsidRPr="00827B0C">
        <w:t>Exclusive rewards and benefits, especially for travel and dining.</w:t>
      </w:r>
    </w:p>
    <w:p w:rsidR="00827B0C" w:rsidRPr="00827B0C" w:rsidRDefault="00827B0C" w:rsidP="00DC7A89">
      <w:pPr>
        <w:numPr>
          <w:ilvl w:val="2"/>
          <w:numId w:val="27"/>
        </w:numPr>
      </w:pPr>
      <w:r w:rsidRPr="00827B0C">
        <w:t>Strong focus on customer service.</w:t>
      </w:r>
    </w:p>
    <w:p w:rsidR="00827B0C" w:rsidRDefault="00827B0C" w:rsidP="00DC7A89">
      <w:pPr>
        <w:numPr>
          <w:ilvl w:val="2"/>
          <w:numId w:val="27"/>
        </w:numPr>
      </w:pPr>
      <w:r w:rsidRPr="00827B0C">
        <w:t>Higher acceptance in the U.S., with growing international acceptance.</w:t>
      </w:r>
    </w:p>
    <w:p w:rsidR="00F4291B" w:rsidRDefault="00F4291B" w:rsidP="00DC7A89">
      <w:pPr>
        <w:numPr>
          <w:ilvl w:val="1"/>
          <w:numId w:val="27"/>
        </w:numPr>
      </w:pPr>
      <w:r w:rsidRPr="00F4291B">
        <w:rPr>
          <w:b/>
        </w:rPr>
        <w:t>Global Acceptance:</w:t>
      </w:r>
      <w:r>
        <w:t xml:space="preserve"> 140 countries</w:t>
      </w:r>
    </w:p>
    <w:p w:rsidR="00F4291B" w:rsidRDefault="00F4291B" w:rsidP="00DC7A89">
      <w:pPr>
        <w:numPr>
          <w:ilvl w:val="1"/>
          <w:numId w:val="27"/>
        </w:numPr>
      </w:pPr>
      <w:r w:rsidRPr="00F4291B">
        <w:rPr>
          <w:b/>
        </w:rPr>
        <w:t>Number of Cards:</w:t>
      </w:r>
      <w:r>
        <w:t xml:space="preserve"> 114 million</w:t>
      </w:r>
    </w:p>
    <w:p w:rsidR="00F4291B" w:rsidRDefault="00F4291B" w:rsidP="00DC7A89">
      <w:pPr>
        <w:numPr>
          <w:ilvl w:val="1"/>
          <w:numId w:val="27"/>
        </w:numPr>
      </w:pPr>
      <w:r w:rsidRPr="00F4291B">
        <w:rPr>
          <w:b/>
        </w:rPr>
        <w:t>Annual Transactions:</w:t>
      </w:r>
      <w:r>
        <w:t xml:space="preserve"> 7 billion</w:t>
      </w:r>
    </w:p>
    <w:p w:rsidR="00F4291B" w:rsidRPr="00827B0C" w:rsidRDefault="00F4291B" w:rsidP="00DC7A89">
      <w:pPr>
        <w:numPr>
          <w:ilvl w:val="1"/>
          <w:numId w:val="27"/>
        </w:numPr>
      </w:pPr>
      <w:r w:rsidRPr="00F4291B">
        <w:rPr>
          <w:b/>
        </w:rPr>
        <w:t>Market Share:</w:t>
      </w:r>
      <w:r>
        <w:t xml:space="preserve"> 8%</w:t>
      </w:r>
    </w:p>
    <w:p w:rsidR="00827B0C" w:rsidRPr="00827B0C" w:rsidRDefault="00827B0C" w:rsidP="00DC7A89">
      <w:pPr>
        <w:numPr>
          <w:ilvl w:val="0"/>
          <w:numId w:val="27"/>
        </w:numPr>
      </w:pPr>
      <w:r w:rsidRPr="00827B0C">
        <w:rPr>
          <w:b/>
          <w:bCs/>
        </w:rPr>
        <w:t>Discover</w:t>
      </w:r>
    </w:p>
    <w:p w:rsidR="00827B0C" w:rsidRPr="00827B0C" w:rsidRDefault="00827B0C" w:rsidP="00DC7A89">
      <w:pPr>
        <w:numPr>
          <w:ilvl w:val="1"/>
          <w:numId w:val="27"/>
        </w:numPr>
      </w:pPr>
      <w:r w:rsidRPr="00827B0C">
        <w:rPr>
          <w:b/>
          <w:bCs/>
        </w:rPr>
        <w:t>Overview</w:t>
      </w:r>
      <w:r w:rsidRPr="00827B0C">
        <w:t xml:space="preserve">: Discover is both a card network and an issuer, recognized for its </w:t>
      </w:r>
      <w:proofErr w:type="spellStart"/>
      <w:r w:rsidRPr="00827B0C">
        <w:t>cashback</w:t>
      </w:r>
      <w:proofErr w:type="spellEnd"/>
      <w:r w:rsidRPr="00827B0C">
        <w:t xml:space="preserve"> rewards and no-annual-fee cards.</w:t>
      </w:r>
    </w:p>
    <w:p w:rsidR="00827B0C" w:rsidRPr="00827B0C" w:rsidRDefault="00827B0C" w:rsidP="00DC7A89">
      <w:pPr>
        <w:numPr>
          <w:ilvl w:val="1"/>
          <w:numId w:val="27"/>
        </w:numPr>
      </w:pPr>
      <w:r w:rsidRPr="00827B0C">
        <w:rPr>
          <w:b/>
          <w:bCs/>
        </w:rPr>
        <w:t>Operation</w:t>
      </w:r>
      <w:r w:rsidRPr="00827B0C">
        <w:t>: Discover issues its own cards and operates its own payment network.</w:t>
      </w:r>
    </w:p>
    <w:p w:rsidR="00827B0C" w:rsidRPr="00827B0C" w:rsidRDefault="00827B0C" w:rsidP="00DC7A89">
      <w:pPr>
        <w:numPr>
          <w:ilvl w:val="1"/>
          <w:numId w:val="27"/>
        </w:numPr>
      </w:pPr>
      <w:r w:rsidRPr="00827B0C">
        <w:rPr>
          <w:b/>
          <w:bCs/>
        </w:rPr>
        <w:t>Key Features</w:t>
      </w:r>
      <w:r w:rsidRPr="00827B0C">
        <w:t>:</w:t>
      </w:r>
    </w:p>
    <w:p w:rsidR="00827B0C" w:rsidRPr="00827B0C" w:rsidRDefault="00827B0C" w:rsidP="00DC7A89">
      <w:pPr>
        <w:numPr>
          <w:ilvl w:val="2"/>
          <w:numId w:val="27"/>
        </w:numPr>
      </w:pPr>
      <w:r w:rsidRPr="00827B0C">
        <w:t xml:space="preserve">Generous </w:t>
      </w:r>
      <w:proofErr w:type="spellStart"/>
      <w:r w:rsidRPr="00827B0C">
        <w:t>cashback</w:t>
      </w:r>
      <w:proofErr w:type="spellEnd"/>
      <w:r w:rsidRPr="00827B0C">
        <w:t xml:space="preserve"> and rewards programs.</w:t>
      </w:r>
    </w:p>
    <w:p w:rsidR="00827B0C" w:rsidRPr="00827B0C" w:rsidRDefault="00827B0C" w:rsidP="00DC7A89">
      <w:pPr>
        <w:numPr>
          <w:ilvl w:val="2"/>
          <w:numId w:val="27"/>
        </w:numPr>
      </w:pPr>
      <w:r w:rsidRPr="00827B0C">
        <w:t>No annual fees on most cards.</w:t>
      </w:r>
    </w:p>
    <w:p w:rsidR="00827B0C" w:rsidRDefault="00827B0C" w:rsidP="00DC7A89">
      <w:pPr>
        <w:numPr>
          <w:ilvl w:val="2"/>
          <w:numId w:val="27"/>
        </w:numPr>
      </w:pPr>
      <w:r w:rsidRPr="00827B0C">
        <w:t>Broad acceptance in the U.S., with expanding international presence.</w:t>
      </w:r>
    </w:p>
    <w:p w:rsidR="00F4291B" w:rsidRDefault="00F4291B" w:rsidP="00DC7A89">
      <w:pPr>
        <w:numPr>
          <w:ilvl w:val="1"/>
          <w:numId w:val="27"/>
        </w:numPr>
      </w:pPr>
      <w:r w:rsidRPr="00F4291B">
        <w:rPr>
          <w:b/>
        </w:rPr>
        <w:lastRenderedPageBreak/>
        <w:t>Global Acceptance:</w:t>
      </w:r>
      <w:r>
        <w:t xml:space="preserve"> 190 countries</w:t>
      </w:r>
    </w:p>
    <w:p w:rsidR="00F4291B" w:rsidRDefault="00F4291B" w:rsidP="00DC7A89">
      <w:pPr>
        <w:numPr>
          <w:ilvl w:val="1"/>
          <w:numId w:val="27"/>
        </w:numPr>
      </w:pPr>
      <w:r w:rsidRPr="00F4291B">
        <w:rPr>
          <w:b/>
        </w:rPr>
        <w:t>Number of Cards:</w:t>
      </w:r>
      <w:r>
        <w:t xml:space="preserve"> 62 million</w:t>
      </w:r>
    </w:p>
    <w:p w:rsidR="00F4291B" w:rsidRDefault="00F4291B" w:rsidP="00DC7A89">
      <w:pPr>
        <w:numPr>
          <w:ilvl w:val="1"/>
          <w:numId w:val="27"/>
        </w:numPr>
      </w:pPr>
      <w:r w:rsidRPr="00F4291B">
        <w:rPr>
          <w:b/>
        </w:rPr>
        <w:t>Annual Transactions:</w:t>
      </w:r>
      <w:r>
        <w:t xml:space="preserve"> 3 billion</w:t>
      </w:r>
    </w:p>
    <w:p w:rsidR="00F4291B" w:rsidRPr="00827B0C" w:rsidRDefault="00F4291B" w:rsidP="00DC7A89">
      <w:pPr>
        <w:numPr>
          <w:ilvl w:val="1"/>
          <w:numId w:val="27"/>
        </w:numPr>
      </w:pPr>
      <w:r w:rsidRPr="00F4291B">
        <w:rPr>
          <w:b/>
        </w:rPr>
        <w:t>Market Share:</w:t>
      </w:r>
      <w:r>
        <w:t xml:space="preserve"> 2%</w:t>
      </w:r>
    </w:p>
    <w:p w:rsidR="00827B0C" w:rsidRPr="00827B0C" w:rsidRDefault="00827B0C" w:rsidP="00827B0C">
      <w:pPr>
        <w:rPr>
          <w:b/>
          <w:bCs/>
        </w:rPr>
      </w:pPr>
      <w:r w:rsidRPr="00827B0C">
        <w:rPr>
          <w:b/>
          <w:bCs/>
        </w:rPr>
        <w:t>Functions of Payment Networks</w:t>
      </w:r>
      <w:r>
        <w:rPr>
          <w:b/>
          <w:bCs/>
        </w:rPr>
        <w:t>:</w:t>
      </w:r>
    </w:p>
    <w:p w:rsidR="00827B0C" w:rsidRPr="00827B0C" w:rsidRDefault="00827B0C" w:rsidP="00DC7A89">
      <w:pPr>
        <w:numPr>
          <w:ilvl w:val="0"/>
          <w:numId w:val="28"/>
        </w:numPr>
      </w:pPr>
      <w:r w:rsidRPr="00827B0C">
        <w:rPr>
          <w:b/>
          <w:bCs/>
        </w:rPr>
        <w:t>Transaction Authorization</w:t>
      </w:r>
      <w:r w:rsidRPr="00827B0C">
        <w:t>:</w:t>
      </w:r>
      <w:r>
        <w:t xml:space="preserve"> </w:t>
      </w:r>
      <w:r w:rsidRPr="00827B0C">
        <w:t>The payment network routes the transaction request from the merchant’s acquiring bank to the cardholder’s issuing bank for approval.</w:t>
      </w:r>
    </w:p>
    <w:p w:rsidR="00827B0C" w:rsidRPr="00827B0C" w:rsidRDefault="00827B0C" w:rsidP="00DC7A89">
      <w:pPr>
        <w:numPr>
          <w:ilvl w:val="0"/>
          <w:numId w:val="28"/>
        </w:numPr>
      </w:pPr>
      <w:r w:rsidRPr="00827B0C">
        <w:rPr>
          <w:b/>
          <w:bCs/>
        </w:rPr>
        <w:t>Transaction Clearing</w:t>
      </w:r>
      <w:r w:rsidRPr="00827B0C">
        <w:t>:</w:t>
      </w:r>
      <w:r>
        <w:t xml:space="preserve"> </w:t>
      </w:r>
      <w:r w:rsidRPr="00827B0C">
        <w:t>The payment network facilitates the exchange of transaction details between the acquiring bank and the issuing bank to ensure accuracy.</w:t>
      </w:r>
    </w:p>
    <w:p w:rsidR="00827B0C" w:rsidRPr="00827B0C" w:rsidRDefault="00827B0C" w:rsidP="00DC7A89">
      <w:pPr>
        <w:numPr>
          <w:ilvl w:val="0"/>
          <w:numId w:val="28"/>
        </w:numPr>
      </w:pPr>
      <w:r w:rsidRPr="00827B0C">
        <w:rPr>
          <w:b/>
          <w:bCs/>
        </w:rPr>
        <w:t>Transaction Settlement</w:t>
      </w:r>
      <w:r w:rsidRPr="00827B0C">
        <w:t>:</w:t>
      </w:r>
      <w:r>
        <w:t xml:space="preserve"> </w:t>
      </w:r>
      <w:r w:rsidRPr="00827B0C">
        <w:t>The payment network oversees the transfer of funds from the issuing bank to the acquiring bank, minus applicable fees.</w:t>
      </w:r>
    </w:p>
    <w:p w:rsidR="00827B0C" w:rsidRPr="00827B0C" w:rsidRDefault="00827B0C" w:rsidP="00DC7A89">
      <w:pPr>
        <w:numPr>
          <w:ilvl w:val="0"/>
          <w:numId w:val="28"/>
        </w:numPr>
      </w:pPr>
      <w:r w:rsidRPr="00827B0C">
        <w:rPr>
          <w:b/>
          <w:bCs/>
        </w:rPr>
        <w:t>Security and Fraud Prevention</w:t>
      </w:r>
      <w:r w:rsidRPr="00827B0C">
        <w:t>:</w:t>
      </w:r>
      <w:r>
        <w:t xml:space="preserve"> </w:t>
      </w:r>
      <w:r w:rsidRPr="00827B0C">
        <w:t>Payment networks implement security protocols, such as EMV chip technology, tokenization, and encryption, to protect transaction data and reduce fraud.</w:t>
      </w:r>
    </w:p>
    <w:p w:rsidR="00827B0C" w:rsidRPr="00827B0C" w:rsidRDefault="00827B0C" w:rsidP="00DC7A89">
      <w:pPr>
        <w:numPr>
          <w:ilvl w:val="0"/>
          <w:numId w:val="28"/>
        </w:numPr>
      </w:pPr>
      <w:r w:rsidRPr="00827B0C">
        <w:rPr>
          <w:b/>
          <w:bCs/>
        </w:rPr>
        <w:t>Fee Management</w:t>
      </w:r>
      <w:r w:rsidRPr="00827B0C">
        <w:t>:</w:t>
      </w:r>
      <w:r>
        <w:t xml:space="preserve"> </w:t>
      </w:r>
      <w:r w:rsidRPr="00827B0C">
        <w:t>Payment networks set interchange fees, assessment fees, and other charges that apply to transactions processed on their networks.</w:t>
      </w:r>
    </w:p>
    <w:p w:rsidR="002208EF" w:rsidRPr="002208EF" w:rsidRDefault="002208EF" w:rsidP="00EE02AB">
      <w:pPr>
        <w:rPr>
          <w:b/>
        </w:rPr>
      </w:pPr>
      <w:r w:rsidRPr="002208EF">
        <w:rPr>
          <w:b/>
        </w:rPr>
        <w:t>Comparison of Major Payment Networks</w:t>
      </w:r>
      <w:r>
        <w:rPr>
          <w:b/>
        </w:rPr>
        <w:t>:</w:t>
      </w:r>
    </w:p>
    <w:tbl>
      <w:tblPr>
        <w:tblStyle w:val="TableGrid"/>
        <w:tblW w:w="9969" w:type="dxa"/>
        <w:tblLook w:val="04A0" w:firstRow="1" w:lastRow="0" w:firstColumn="1" w:lastColumn="0" w:noHBand="0" w:noVBand="1"/>
      </w:tblPr>
      <w:tblGrid>
        <w:gridCol w:w="1445"/>
        <w:gridCol w:w="1647"/>
        <w:gridCol w:w="1647"/>
        <w:gridCol w:w="2582"/>
        <w:gridCol w:w="2648"/>
      </w:tblGrid>
      <w:tr w:rsidR="002208EF" w:rsidRPr="002208EF" w:rsidTr="002208EF">
        <w:trPr>
          <w:trHeight w:val="314"/>
        </w:trPr>
        <w:tc>
          <w:tcPr>
            <w:tcW w:w="1445" w:type="dxa"/>
            <w:noWrap/>
            <w:hideMark/>
          </w:tcPr>
          <w:p w:rsidR="002208EF" w:rsidRPr="002208EF" w:rsidRDefault="002208EF" w:rsidP="002208EF">
            <w:pPr>
              <w:jc w:val="center"/>
              <w:rPr>
                <w:rFonts w:ascii="Calibri" w:eastAsia="Times New Roman" w:hAnsi="Calibri" w:cs="Calibri"/>
                <w:b/>
                <w:bCs/>
                <w:color w:val="000000"/>
              </w:rPr>
            </w:pPr>
            <w:r w:rsidRPr="002208EF">
              <w:rPr>
                <w:rFonts w:ascii="Calibri" w:eastAsia="Times New Roman" w:hAnsi="Calibri" w:cs="Calibri"/>
                <w:b/>
                <w:bCs/>
                <w:color w:val="000000"/>
              </w:rPr>
              <w:t>Feature</w:t>
            </w:r>
          </w:p>
        </w:tc>
        <w:tc>
          <w:tcPr>
            <w:tcW w:w="1647" w:type="dxa"/>
            <w:noWrap/>
            <w:hideMark/>
          </w:tcPr>
          <w:p w:rsidR="002208EF" w:rsidRPr="002208EF" w:rsidRDefault="002208EF" w:rsidP="002208EF">
            <w:pPr>
              <w:jc w:val="center"/>
              <w:rPr>
                <w:rFonts w:ascii="Calibri" w:eastAsia="Times New Roman" w:hAnsi="Calibri" w:cs="Calibri"/>
                <w:b/>
                <w:bCs/>
                <w:color w:val="000000"/>
              </w:rPr>
            </w:pPr>
            <w:r w:rsidRPr="002208EF">
              <w:rPr>
                <w:rFonts w:ascii="Calibri" w:eastAsia="Times New Roman" w:hAnsi="Calibri" w:cs="Calibri"/>
                <w:b/>
                <w:bCs/>
                <w:color w:val="000000"/>
              </w:rPr>
              <w:t>Visa</w:t>
            </w:r>
          </w:p>
        </w:tc>
        <w:tc>
          <w:tcPr>
            <w:tcW w:w="1647" w:type="dxa"/>
            <w:noWrap/>
            <w:hideMark/>
          </w:tcPr>
          <w:p w:rsidR="002208EF" w:rsidRPr="002208EF" w:rsidRDefault="002208EF" w:rsidP="002208EF">
            <w:pPr>
              <w:jc w:val="center"/>
              <w:rPr>
                <w:rFonts w:ascii="Calibri" w:eastAsia="Times New Roman" w:hAnsi="Calibri" w:cs="Calibri"/>
                <w:b/>
                <w:bCs/>
                <w:color w:val="000000"/>
              </w:rPr>
            </w:pPr>
            <w:proofErr w:type="spellStart"/>
            <w:r w:rsidRPr="002208EF">
              <w:rPr>
                <w:rFonts w:ascii="Calibri" w:eastAsia="Times New Roman" w:hAnsi="Calibri" w:cs="Calibri"/>
                <w:b/>
                <w:bCs/>
                <w:color w:val="000000"/>
              </w:rPr>
              <w:t>Mastercard</w:t>
            </w:r>
            <w:proofErr w:type="spellEnd"/>
          </w:p>
        </w:tc>
        <w:tc>
          <w:tcPr>
            <w:tcW w:w="2582" w:type="dxa"/>
            <w:noWrap/>
            <w:hideMark/>
          </w:tcPr>
          <w:p w:rsidR="002208EF" w:rsidRPr="002208EF" w:rsidRDefault="002208EF" w:rsidP="002208EF">
            <w:pPr>
              <w:jc w:val="center"/>
              <w:rPr>
                <w:rFonts w:ascii="Calibri" w:eastAsia="Times New Roman" w:hAnsi="Calibri" w:cs="Calibri"/>
                <w:b/>
                <w:bCs/>
                <w:color w:val="000000"/>
              </w:rPr>
            </w:pPr>
            <w:r w:rsidRPr="002208EF">
              <w:rPr>
                <w:rFonts w:ascii="Calibri" w:eastAsia="Times New Roman" w:hAnsi="Calibri" w:cs="Calibri"/>
                <w:b/>
                <w:bCs/>
                <w:color w:val="000000"/>
              </w:rPr>
              <w:t>American Express</w:t>
            </w:r>
          </w:p>
        </w:tc>
        <w:tc>
          <w:tcPr>
            <w:tcW w:w="2648" w:type="dxa"/>
            <w:noWrap/>
            <w:hideMark/>
          </w:tcPr>
          <w:p w:rsidR="002208EF" w:rsidRPr="002208EF" w:rsidRDefault="002208EF" w:rsidP="002208EF">
            <w:pPr>
              <w:jc w:val="center"/>
              <w:rPr>
                <w:rFonts w:ascii="Calibri" w:eastAsia="Times New Roman" w:hAnsi="Calibri" w:cs="Calibri"/>
                <w:b/>
                <w:bCs/>
                <w:color w:val="000000"/>
              </w:rPr>
            </w:pPr>
            <w:r w:rsidRPr="002208EF">
              <w:rPr>
                <w:rFonts w:ascii="Calibri" w:eastAsia="Times New Roman" w:hAnsi="Calibri" w:cs="Calibri"/>
                <w:b/>
                <w:bCs/>
                <w:color w:val="000000"/>
              </w:rPr>
              <w:t>Discover</w:t>
            </w:r>
          </w:p>
        </w:tc>
      </w:tr>
      <w:tr w:rsidR="002208EF" w:rsidRPr="002208EF" w:rsidTr="002208EF">
        <w:trPr>
          <w:trHeight w:val="314"/>
        </w:trPr>
        <w:tc>
          <w:tcPr>
            <w:tcW w:w="1445" w:type="dxa"/>
            <w:noWrap/>
            <w:hideMark/>
          </w:tcPr>
          <w:p w:rsidR="002208EF" w:rsidRPr="002208EF" w:rsidRDefault="002208EF" w:rsidP="002208EF">
            <w:pPr>
              <w:rPr>
                <w:rFonts w:ascii="Calibri" w:eastAsia="Times New Roman" w:hAnsi="Calibri" w:cs="Calibri"/>
                <w:color w:val="000000"/>
              </w:rPr>
            </w:pPr>
            <w:r w:rsidRPr="002208EF">
              <w:rPr>
                <w:rFonts w:ascii="Calibri" w:eastAsia="Times New Roman" w:hAnsi="Calibri" w:cs="Calibri"/>
                <w:color w:val="000000"/>
              </w:rPr>
              <w:t>Global Acceptance</w:t>
            </w:r>
          </w:p>
        </w:tc>
        <w:tc>
          <w:tcPr>
            <w:tcW w:w="1647" w:type="dxa"/>
            <w:noWrap/>
            <w:hideMark/>
          </w:tcPr>
          <w:p w:rsidR="002208EF" w:rsidRPr="002208EF" w:rsidRDefault="002208EF" w:rsidP="002208EF">
            <w:pPr>
              <w:rPr>
                <w:rFonts w:ascii="Calibri" w:eastAsia="Times New Roman" w:hAnsi="Calibri" w:cs="Calibri"/>
                <w:color w:val="000000"/>
              </w:rPr>
            </w:pPr>
            <w:r w:rsidRPr="002208EF">
              <w:rPr>
                <w:rFonts w:ascii="Calibri" w:eastAsia="Times New Roman" w:hAnsi="Calibri" w:cs="Calibri"/>
                <w:color w:val="000000"/>
              </w:rPr>
              <w:t>Widely accepted</w:t>
            </w:r>
          </w:p>
        </w:tc>
        <w:tc>
          <w:tcPr>
            <w:tcW w:w="1647" w:type="dxa"/>
            <w:noWrap/>
            <w:hideMark/>
          </w:tcPr>
          <w:p w:rsidR="002208EF" w:rsidRPr="002208EF" w:rsidRDefault="002208EF" w:rsidP="002208EF">
            <w:pPr>
              <w:rPr>
                <w:rFonts w:ascii="Calibri" w:eastAsia="Times New Roman" w:hAnsi="Calibri" w:cs="Calibri"/>
                <w:color w:val="000000"/>
              </w:rPr>
            </w:pPr>
            <w:r w:rsidRPr="002208EF">
              <w:rPr>
                <w:rFonts w:ascii="Calibri" w:eastAsia="Times New Roman" w:hAnsi="Calibri" w:cs="Calibri"/>
                <w:color w:val="000000"/>
              </w:rPr>
              <w:t>Widely accepted</w:t>
            </w:r>
          </w:p>
        </w:tc>
        <w:tc>
          <w:tcPr>
            <w:tcW w:w="2582" w:type="dxa"/>
            <w:noWrap/>
            <w:hideMark/>
          </w:tcPr>
          <w:p w:rsidR="002208EF" w:rsidRPr="002208EF" w:rsidRDefault="002208EF" w:rsidP="002208EF">
            <w:pPr>
              <w:rPr>
                <w:rFonts w:ascii="Calibri" w:eastAsia="Times New Roman" w:hAnsi="Calibri" w:cs="Calibri"/>
                <w:color w:val="000000"/>
              </w:rPr>
            </w:pPr>
            <w:r w:rsidRPr="002208EF">
              <w:rPr>
                <w:rFonts w:ascii="Calibri" w:eastAsia="Times New Roman" w:hAnsi="Calibri" w:cs="Calibri"/>
                <w:color w:val="000000"/>
              </w:rPr>
              <w:t>High acceptance in U.S.; growing internationally</w:t>
            </w:r>
          </w:p>
        </w:tc>
        <w:tc>
          <w:tcPr>
            <w:tcW w:w="2648" w:type="dxa"/>
            <w:noWrap/>
            <w:hideMark/>
          </w:tcPr>
          <w:p w:rsidR="002208EF" w:rsidRPr="002208EF" w:rsidRDefault="002208EF" w:rsidP="002208EF">
            <w:pPr>
              <w:rPr>
                <w:rFonts w:ascii="Calibri" w:eastAsia="Times New Roman" w:hAnsi="Calibri" w:cs="Calibri"/>
                <w:color w:val="000000"/>
              </w:rPr>
            </w:pPr>
            <w:r w:rsidRPr="002208EF">
              <w:rPr>
                <w:rFonts w:ascii="Calibri" w:eastAsia="Times New Roman" w:hAnsi="Calibri" w:cs="Calibri"/>
                <w:color w:val="000000"/>
              </w:rPr>
              <w:t>Broad U.S. acceptance; expanding internationally</w:t>
            </w:r>
          </w:p>
        </w:tc>
      </w:tr>
      <w:tr w:rsidR="002208EF" w:rsidRPr="002208EF" w:rsidTr="002208EF">
        <w:trPr>
          <w:trHeight w:val="314"/>
        </w:trPr>
        <w:tc>
          <w:tcPr>
            <w:tcW w:w="1445" w:type="dxa"/>
            <w:noWrap/>
            <w:hideMark/>
          </w:tcPr>
          <w:p w:rsidR="002208EF" w:rsidRPr="002208EF" w:rsidRDefault="002208EF" w:rsidP="002208EF">
            <w:pPr>
              <w:rPr>
                <w:rFonts w:ascii="Calibri" w:eastAsia="Times New Roman" w:hAnsi="Calibri" w:cs="Calibri"/>
                <w:color w:val="000000"/>
              </w:rPr>
            </w:pPr>
            <w:r w:rsidRPr="002208EF">
              <w:rPr>
                <w:rFonts w:ascii="Calibri" w:eastAsia="Times New Roman" w:hAnsi="Calibri" w:cs="Calibri"/>
                <w:color w:val="000000"/>
              </w:rPr>
              <w:t>Issuer Relationships</w:t>
            </w:r>
          </w:p>
        </w:tc>
        <w:tc>
          <w:tcPr>
            <w:tcW w:w="1647" w:type="dxa"/>
            <w:noWrap/>
            <w:hideMark/>
          </w:tcPr>
          <w:p w:rsidR="002208EF" w:rsidRPr="002208EF" w:rsidRDefault="002208EF" w:rsidP="002208EF">
            <w:pPr>
              <w:rPr>
                <w:rFonts w:ascii="Calibri" w:eastAsia="Times New Roman" w:hAnsi="Calibri" w:cs="Calibri"/>
                <w:color w:val="000000"/>
              </w:rPr>
            </w:pPr>
            <w:r w:rsidRPr="002208EF">
              <w:rPr>
                <w:rFonts w:ascii="Calibri" w:eastAsia="Times New Roman" w:hAnsi="Calibri" w:cs="Calibri"/>
                <w:color w:val="000000"/>
              </w:rPr>
              <w:t>Licensed to banks</w:t>
            </w:r>
          </w:p>
        </w:tc>
        <w:tc>
          <w:tcPr>
            <w:tcW w:w="1647" w:type="dxa"/>
            <w:noWrap/>
            <w:hideMark/>
          </w:tcPr>
          <w:p w:rsidR="002208EF" w:rsidRPr="002208EF" w:rsidRDefault="002208EF" w:rsidP="002208EF">
            <w:pPr>
              <w:rPr>
                <w:rFonts w:ascii="Calibri" w:eastAsia="Times New Roman" w:hAnsi="Calibri" w:cs="Calibri"/>
                <w:color w:val="000000"/>
              </w:rPr>
            </w:pPr>
            <w:r w:rsidRPr="002208EF">
              <w:rPr>
                <w:rFonts w:ascii="Calibri" w:eastAsia="Times New Roman" w:hAnsi="Calibri" w:cs="Calibri"/>
                <w:color w:val="000000"/>
              </w:rPr>
              <w:t>Licensed to banks</w:t>
            </w:r>
          </w:p>
        </w:tc>
        <w:tc>
          <w:tcPr>
            <w:tcW w:w="2582" w:type="dxa"/>
            <w:noWrap/>
            <w:hideMark/>
          </w:tcPr>
          <w:p w:rsidR="002208EF" w:rsidRPr="002208EF" w:rsidRDefault="002208EF" w:rsidP="002208EF">
            <w:pPr>
              <w:rPr>
                <w:rFonts w:ascii="Calibri" w:eastAsia="Times New Roman" w:hAnsi="Calibri" w:cs="Calibri"/>
                <w:color w:val="000000"/>
              </w:rPr>
            </w:pPr>
            <w:r w:rsidRPr="002208EF">
              <w:rPr>
                <w:rFonts w:ascii="Calibri" w:eastAsia="Times New Roman" w:hAnsi="Calibri" w:cs="Calibri"/>
                <w:color w:val="000000"/>
              </w:rPr>
              <w:t>Direct issuer and network</w:t>
            </w:r>
          </w:p>
        </w:tc>
        <w:tc>
          <w:tcPr>
            <w:tcW w:w="2648" w:type="dxa"/>
            <w:noWrap/>
            <w:hideMark/>
          </w:tcPr>
          <w:p w:rsidR="002208EF" w:rsidRPr="002208EF" w:rsidRDefault="002208EF" w:rsidP="002208EF">
            <w:pPr>
              <w:rPr>
                <w:rFonts w:ascii="Calibri" w:eastAsia="Times New Roman" w:hAnsi="Calibri" w:cs="Calibri"/>
                <w:color w:val="000000"/>
              </w:rPr>
            </w:pPr>
            <w:r w:rsidRPr="002208EF">
              <w:rPr>
                <w:rFonts w:ascii="Calibri" w:eastAsia="Times New Roman" w:hAnsi="Calibri" w:cs="Calibri"/>
                <w:color w:val="000000"/>
              </w:rPr>
              <w:t>Direct issuer and network</w:t>
            </w:r>
          </w:p>
        </w:tc>
      </w:tr>
      <w:tr w:rsidR="002208EF" w:rsidRPr="002208EF" w:rsidTr="002208EF">
        <w:trPr>
          <w:trHeight w:val="314"/>
        </w:trPr>
        <w:tc>
          <w:tcPr>
            <w:tcW w:w="1445" w:type="dxa"/>
            <w:noWrap/>
            <w:hideMark/>
          </w:tcPr>
          <w:p w:rsidR="002208EF" w:rsidRPr="002208EF" w:rsidRDefault="002208EF" w:rsidP="002208EF">
            <w:pPr>
              <w:rPr>
                <w:rFonts w:ascii="Calibri" w:eastAsia="Times New Roman" w:hAnsi="Calibri" w:cs="Calibri"/>
                <w:color w:val="000000"/>
              </w:rPr>
            </w:pPr>
            <w:r w:rsidRPr="002208EF">
              <w:rPr>
                <w:rFonts w:ascii="Calibri" w:eastAsia="Times New Roman" w:hAnsi="Calibri" w:cs="Calibri"/>
                <w:color w:val="000000"/>
              </w:rPr>
              <w:t>Security Features</w:t>
            </w:r>
          </w:p>
        </w:tc>
        <w:tc>
          <w:tcPr>
            <w:tcW w:w="1647" w:type="dxa"/>
            <w:noWrap/>
            <w:hideMark/>
          </w:tcPr>
          <w:p w:rsidR="002208EF" w:rsidRPr="002208EF" w:rsidRDefault="002208EF" w:rsidP="002208EF">
            <w:pPr>
              <w:rPr>
                <w:rFonts w:ascii="Calibri" w:eastAsia="Times New Roman" w:hAnsi="Calibri" w:cs="Calibri"/>
                <w:color w:val="000000"/>
              </w:rPr>
            </w:pPr>
            <w:r w:rsidRPr="002208EF">
              <w:rPr>
                <w:rFonts w:ascii="Calibri" w:eastAsia="Times New Roman" w:hAnsi="Calibri" w:cs="Calibri"/>
                <w:color w:val="000000"/>
              </w:rPr>
              <w:t>EMV, tokenization, encryption</w:t>
            </w:r>
          </w:p>
        </w:tc>
        <w:tc>
          <w:tcPr>
            <w:tcW w:w="1647" w:type="dxa"/>
            <w:noWrap/>
            <w:hideMark/>
          </w:tcPr>
          <w:p w:rsidR="002208EF" w:rsidRPr="002208EF" w:rsidRDefault="002208EF" w:rsidP="002208EF">
            <w:pPr>
              <w:rPr>
                <w:rFonts w:ascii="Calibri" w:eastAsia="Times New Roman" w:hAnsi="Calibri" w:cs="Calibri"/>
                <w:color w:val="000000"/>
              </w:rPr>
            </w:pPr>
            <w:r w:rsidRPr="002208EF">
              <w:rPr>
                <w:rFonts w:ascii="Calibri" w:eastAsia="Times New Roman" w:hAnsi="Calibri" w:cs="Calibri"/>
                <w:color w:val="000000"/>
              </w:rPr>
              <w:t>EMV, tokenization, encryption</w:t>
            </w:r>
          </w:p>
        </w:tc>
        <w:tc>
          <w:tcPr>
            <w:tcW w:w="2582" w:type="dxa"/>
            <w:noWrap/>
            <w:hideMark/>
          </w:tcPr>
          <w:p w:rsidR="002208EF" w:rsidRPr="002208EF" w:rsidRDefault="002208EF" w:rsidP="002208EF">
            <w:pPr>
              <w:rPr>
                <w:rFonts w:ascii="Calibri" w:eastAsia="Times New Roman" w:hAnsi="Calibri" w:cs="Calibri"/>
                <w:color w:val="000000"/>
              </w:rPr>
            </w:pPr>
            <w:r w:rsidRPr="002208EF">
              <w:rPr>
                <w:rFonts w:ascii="Calibri" w:eastAsia="Times New Roman" w:hAnsi="Calibri" w:cs="Calibri"/>
                <w:color w:val="000000"/>
              </w:rPr>
              <w:t>EMV, tokenization, encryption</w:t>
            </w:r>
          </w:p>
        </w:tc>
        <w:tc>
          <w:tcPr>
            <w:tcW w:w="2648" w:type="dxa"/>
            <w:noWrap/>
            <w:hideMark/>
          </w:tcPr>
          <w:p w:rsidR="002208EF" w:rsidRPr="002208EF" w:rsidRDefault="002208EF" w:rsidP="002208EF">
            <w:pPr>
              <w:rPr>
                <w:rFonts w:ascii="Calibri" w:eastAsia="Times New Roman" w:hAnsi="Calibri" w:cs="Calibri"/>
                <w:color w:val="000000"/>
              </w:rPr>
            </w:pPr>
            <w:r w:rsidRPr="002208EF">
              <w:rPr>
                <w:rFonts w:ascii="Calibri" w:eastAsia="Times New Roman" w:hAnsi="Calibri" w:cs="Calibri"/>
                <w:color w:val="000000"/>
              </w:rPr>
              <w:t>EMV, tokenization, encryption</w:t>
            </w:r>
          </w:p>
        </w:tc>
      </w:tr>
      <w:tr w:rsidR="002208EF" w:rsidRPr="002208EF" w:rsidTr="002208EF">
        <w:trPr>
          <w:trHeight w:val="314"/>
        </w:trPr>
        <w:tc>
          <w:tcPr>
            <w:tcW w:w="1445" w:type="dxa"/>
            <w:noWrap/>
            <w:hideMark/>
          </w:tcPr>
          <w:p w:rsidR="002208EF" w:rsidRPr="002208EF" w:rsidRDefault="002208EF" w:rsidP="002208EF">
            <w:pPr>
              <w:rPr>
                <w:rFonts w:ascii="Calibri" w:eastAsia="Times New Roman" w:hAnsi="Calibri" w:cs="Calibri"/>
                <w:color w:val="000000"/>
              </w:rPr>
            </w:pPr>
            <w:r w:rsidRPr="002208EF">
              <w:rPr>
                <w:rFonts w:ascii="Calibri" w:eastAsia="Times New Roman" w:hAnsi="Calibri" w:cs="Calibri"/>
                <w:color w:val="000000"/>
              </w:rPr>
              <w:t>Rewards Programs</w:t>
            </w:r>
          </w:p>
        </w:tc>
        <w:tc>
          <w:tcPr>
            <w:tcW w:w="1647" w:type="dxa"/>
            <w:noWrap/>
            <w:hideMark/>
          </w:tcPr>
          <w:p w:rsidR="002208EF" w:rsidRPr="002208EF" w:rsidRDefault="002208EF" w:rsidP="002208EF">
            <w:pPr>
              <w:rPr>
                <w:rFonts w:ascii="Calibri" w:eastAsia="Times New Roman" w:hAnsi="Calibri" w:cs="Calibri"/>
                <w:color w:val="000000"/>
              </w:rPr>
            </w:pPr>
            <w:r w:rsidRPr="002208EF">
              <w:rPr>
                <w:rFonts w:ascii="Calibri" w:eastAsia="Times New Roman" w:hAnsi="Calibri" w:cs="Calibri"/>
                <w:color w:val="000000"/>
              </w:rPr>
              <w:t>Varies by issuer</w:t>
            </w:r>
          </w:p>
        </w:tc>
        <w:tc>
          <w:tcPr>
            <w:tcW w:w="1647" w:type="dxa"/>
            <w:noWrap/>
            <w:hideMark/>
          </w:tcPr>
          <w:p w:rsidR="002208EF" w:rsidRPr="002208EF" w:rsidRDefault="002208EF" w:rsidP="002208EF">
            <w:pPr>
              <w:rPr>
                <w:rFonts w:ascii="Calibri" w:eastAsia="Times New Roman" w:hAnsi="Calibri" w:cs="Calibri"/>
                <w:color w:val="000000"/>
              </w:rPr>
            </w:pPr>
            <w:r w:rsidRPr="002208EF">
              <w:rPr>
                <w:rFonts w:ascii="Calibri" w:eastAsia="Times New Roman" w:hAnsi="Calibri" w:cs="Calibri"/>
                <w:color w:val="000000"/>
              </w:rPr>
              <w:t>Varies by issuer</w:t>
            </w:r>
          </w:p>
        </w:tc>
        <w:tc>
          <w:tcPr>
            <w:tcW w:w="2582" w:type="dxa"/>
            <w:noWrap/>
            <w:hideMark/>
          </w:tcPr>
          <w:p w:rsidR="002208EF" w:rsidRPr="002208EF" w:rsidRDefault="002208EF" w:rsidP="002208EF">
            <w:pPr>
              <w:rPr>
                <w:rFonts w:ascii="Calibri" w:eastAsia="Times New Roman" w:hAnsi="Calibri" w:cs="Calibri"/>
                <w:color w:val="000000"/>
              </w:rPr>
            </w:pPr>
            <w:r w:rsidRPr="002208EF">
              <w:rPr>
                <w:rFonts w:ascii="Calibri" w:eastAsia="Times New Roman" w:hAnsi="Calibri" w:cs="Calibri"/>
                <w:color w:val="000000"/>
              </w:rPr>
              <w:t>Robust rewards, especially for travel</w:t>
            </w:r>
          </w:p>
        </w:tc>
        <w:tc>
          <w:tcPr>
            <w:tcW w:w="2648" w:type="dxa"/>
            <w:noWrap/>
            <w:hideMark/>
          </w:tcPr>
          <w:p w:rsidR="002208EF" w:rsidRPr="002208EF" w:rsidRDefault="002208EF" w:rsidP="002208EF">
            <w:pPr>
              <w:rPr>
                <w:rFonts w:ascii="Calibri" w:eastAsia="Times New Roman" w:hAnsi="Calibri" w:cs="Calibri"/>
                <w:color w:val="000000"/>
              </w:rPr>
            </w:pPr>
            <w:r w:rsidRPr="002208EF">
              <w:rPr>
                <w:rFonts w:ascii="Calibri" w:eastAsia="Times New Roman" w:hAnsi="Calibri" w:cs="Calibri"/>
                <w:color w:val="000000"/>
              </w:rPr>
              <w:t xml:space="preserve">Generous </w:t>
            </w:r>
            <w:proofErr w:type="spellStart"/>
            <w:r w:rsidRPr="002208EF">
              <w:rPr>
                <w:rFonts w:ascii="Calibri" w:eastAsia="Times New Roman" w:hAnsi="Calibri" w:cs="Calibri"/>
                <w:color w:val="000000"/>
              </w:rPr>
              <w:t>cashback</w:t>
            </w:r>
            <w:proofErr w:type="spellEnd"/>
            <w:r w:rsidRPr="002208EF">
              <w:rPr>
                <w:rFonts w:ascii="Calibri" w:eastAsia="Times New Roman" w:hAnsi="Calibri" w:cs="Calibri"/>
                <w:color w:val="000000"/>
              </w:rPr>
              <w:t xml:space="preserve"> programs</w:t>
            </w:r>
          </w:p>
        </w:tc>
      </w:tr>
      <w:tr w:rsidR="002208EF" w:rsidRPr="002208EF" w:rsidTr="002208EF">
        <w:trPr>
          <w:trHeight w:val="314"/>
        </w:trPr>
        <w:tc>
          <w:tcPr>
            <w:tcW w:w="1445" w:type="dxa"/>
            <w:noWrap/>
            <w:hideMark/>
          </w:tcPr>
          <w:p w:rsidR="002208EF" w:rsidRPr="002208EF" w:rsidRDefault="002208EF" w:rsidP="002208EF">
            <w:pPr>
              <w:rPr>
                <w:rFonts w:ascii="Calibri" w:eastAsia="Times New Roman" w:hAnsi="Calibri" w:cs="Calibri"/>
                <w:color w:val="000000"/>
              </w:rPr>
            </w:pPr>
            <w:r w:rsidRPr="002208EF">
              <w:rPr>
                <w:rFonts w:ascii="Calibri" w:eastAsia="Times New Roman" w:hAnsi="Calibri" w:cs="Calibri"/>
                <w:color w:val="000000"/>
              </w:rPr>
              <w:t>Customer Service</w:t>
            </w:r>
          </w:p>
        </w:tc>
        <w:tc>
          <w:tcPr>
            <w:tcW w:w="1647" w:type="dxa"/>
            <w:noWrap/>
            <w:hideMark/>
          </w:tcPr>
          <w:p w:rsidR="002208EF" w:rsidRPr="002208EF" w:rsidRDefault="002208EF" w:rsidP="002208EF">
            <w:pPr>
              <w:rPr>
                <w:rFonts w:ascii="Calibri" w:eastAsia="Times New Roman" w:hAnsi="Calibri" w:cs="Calibri"/>
                <w:color w:val="000000"/>
              </w:rPr>
            </w:pPr>
            <w:r w:rsidRPr="002208EF">
              <w:rPr>
                <w:rFonts w:ascii="Calibri" w:eastAsia="Times New Roman" w:hAnsi="Calibri" w:cs="Calibri"/>
                <w:color w:val="000000"/>
              </w:rPr>
              <w:t>Varies by issuer</w:t>
            </w:r>
          </w:p>
        </w:tc>
        <w:tc>
          <w:tcPr>
            <w:tcW w:w="1647" w:type="dxa"/>
            <w:noWrap/>
            <w:hideMark/>
          </w:tcPr>
          <w:p w:rsidR="002208EF" w:rsidRPr="002208EF" w:rsidRDefault="002208EF" w:rsidP="002208EF">
            <w:pPr>
              <w:rPr>
                <w:rFonts w:ascii="Calibri" w:eastAsia="Times New Roman" w:hAnsi="Calibri" w:cs="Calibri"/>
                <w:color w:val="000000"/>
              </w:rPr>
            </w:pPr>
            <w:r w:rsidRPr="002208EF">
              <w:rPr>
                <w:rFonts w:ascii="Calibri" w:eastAsia="Times New Roman" w:hAnsi="Calibri" w:cs="Calibri"/>
                <w:color w:val="000000"/>
              </w:rPr>
              <w:t>Varies by issuer</w:t>
            </w:r>
          </w:p>
        </w:tc>
        <w:tc>
          <w:tcPr>
            <w:tcW w:w="2582" w:type="dxa"/>
            <w:noWrap/>
            <w:hideMark/>
          </w:tcPr>
          <w:p w:rsidR="002208EF" w:rsidRPr="002208EF" w:rsidRDefault="002208EF" w:rsidP="002208EF">
            <w:pPr>
              <w:rPr>
                <w:rFonts w:ascii="Calibri" w:eastAsia="Times New Roman" w:hAnsi="Calibri" w:cs="Calibri"/>
                <w:color w:val="000000"/>
              </w:rPr>
            </w:pPr>
            <w:r w:rsidRPr="002208EF">
              <w:rPr>
                <w:rFonts w:ascii="Calibri" w:eastAsia="Times New Roman" w:hAnsi="Calibri" w:cs="Calibri"/>
                <w:color w:val="000000"/>
              </w:rPr>
              <w:t>Known for premium service</w:t>
            </w:r>
          </w:p>
        </w:tc>
        <w:tc>
          <w:tcPr>
            <w:tcW w:w="2648" w:type="dxa"/>
            <w:noWrap/>
            <w:hideMark/>
          </w:tcPr>
          <w:p w:rsidR="002208EF" w:rsidRPr="002208EF" w:rsidRDefault="002208EF" w:rsidP="002208EF">
            <w:pPr>
              <w:rPr>
                <w:rFonts w:ascii="Calibri" w:eastAsia="Times New Roman" w:hAnsi="Calibri" w:cs="Calibri"/>
                <w:color w:val="000000"/>
              </w:rPr>
            </w:pPr>
            <w:r w:rsidRPr="002208EF">
              <w:rPr>
                <w:rFonts w:ascii="Calibri" w:eastAsia="Times New Roman" w:hAnsi="Calibri" w:cs="Calibri"/>
                <w:color w:val="000000"/>
              </w:rPr>
              <w:t>Strong service reputation</w:t>
            </w:r>
          </w:p>
        </w:tc>
      </w:tr>
    </w:tbl>
    <w:p w:rsidR="002208EF" w:rsidRDefault="002208EF"/>
    <w:p w:rsidR="00F4291B" w:rsidRDefault="00F4291B" w:rsidP="00F4291B">
      <w:pPr>
        <w:pStyle w:val="Title"/>
        <w:jc w:val="right"/>
      </w:pPr>
    </w:p>
    <w:p w:rsidR="00F4291B" w:rsidRDefault="00F4291B" w:rsidP="00F4291B">
      <w:pPr>
        <w:pStyle w:val="Title"/>
        <w:jc w:val="right"/>
      </w:pPr>
    </w:p>
    <w:p w:rsidR="00F4291B" w:rsidRDefault="00F4291B" w:rsidP="00F4291B">
      <w:pPr>
        <w:pStyle w:val="Title"/>
        <w:jc w:val="right"/>
      </w:pPr>
      <w:r>
        <w:t>Thank You</w:t>
      </w:r>
    </w:p>
    <w:sectPr w:rsidR="00F42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01E6"/>
    <w:multiLevelType w:val="multilevel"/>
    <w:tmpl w:val="108C0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C3708"/>
    <w:multiLevelType w:val="multilevel"/>
    <w:tmpl w:val="BAE2E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5E6699"/>
    <w:multiLevelType w:val="multilevel"/>
    <w:tmpl w:val="AC9A1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7A0A1A"/>
    <w:multiLevelType w:val="hybridMultilevel"/>
    <w:tmpl w:val="2406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5B1ACA"/>
    <w:multiLevelType w:val="multilevel"/>
    <w:tmpl w:val="F5FA2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D06CD0"/>
    <w:multiLevelType w:val="multilevel"/>
    <w:tmpl w:val="8F620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333A1E"/>
    <w:multiLevelType w:val="multilevel"/>
    <w:tmpl w:val="A9349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B96410"/>
    <w:multiLevelType w:val="multilevel"/>
    <w:tmpl w:val="1EA4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745773"/>
    <w:multiLevelType w:val="multilevel"/>
    <w:tmpl w:val="3386F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9D551B"/>
    <w:multiLevelType w:val="multilevel"/>
    <w:tmpl w:val="7952B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DC7790"/>
    <w:multiLevelType w:val="multilevel"/>
    <w:tmpl w:val="3EE4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E90E4E"/>
    <w:multiLevelType w:val="multilevel"/>
    <w:tmpl w:val="E2D24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6522C8"/>
    <w:multiLevelType w:val="multilevel"/>
    <w:tmpl w:val="0C9E7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0F6525"/>
    <w:multiLevelType w:val="multilevel"/>
    <w:tmpl w:val="09929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6A5C63"/>
    <w:multiLevelType w:val="multilevel"/>
    <w:tmpl w:val="07A82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BE1967"/>
    <w:multiLevelType w:val="multilevel"/>
    <w:tmpl w:val="720CC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E83D4D"/>
    <w:multiLevelType w:val="multilevel"/>
    <w:tmpl w:val="077C7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B23A6E"/>
    <w:multiLevelType w:val="multilevel"/>
    <w:tmpl w:val="A6663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4670D4"/>
    <w:multiLevelType w:val="multilevel"/>
    <w:tmpl w:val="78586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FA3CAD"/>
    <w:multiLevelType w:val="multilevel"/>
    <w:tmpl w:val="15944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8A749C"/>
    <w:multiLevelType w:val="multilevel"/>
    <w:tmpl w:val="B6463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403A68"/>
    <w:multiLevelType w:val="multilevel"/>
    <w:tmpl w:val="B5FC0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F5927E3"/>
    <w:multiLevelType w:val="multilevel"/>
    <w:tmpl w:val="B5E6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F750B3"/>
    <w:multiLevelType w:val="multilevel"/>
    <w:tmpl w:val="617EB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2F7237"/>
    <w:multiLevelType w:val="multilevel"/>
    <w:tmpl w:val="144E4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74C24C7"/>
    <w:multiLevelType w:val="hybridMultilevel"/>
    <w:tmpl w:val="F300E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1E7E7E"/>
    <w:multiLevelType w:val="multilevel"/>
    <w:tmpl w:val="1848D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CF2D08"/>
    <w:multiLevelType w:val="multilevel"/>
    <w:tmpl w:val="747E6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8"/>
  </w:num>
  <w:num w:numId="4">
    <w:abstractNumId w:val="23"/>
  </w:num>
  <w:num w:numId="5">
    <w:abstractNumId w:val="2"/>
  </w:num>
  <w:num w:numId="6">
    <w:abstractNumId w:val="22"/>
  </w:num>
  <w:num w:numId="7">
    <w:abstractNumId w:val="18"/>
  </w:num>
  <w:num w:numId="8">
    <w:abstractNumId w:val="19"/>
  </w:num>
  <w:num w:numId="9">
    <w:abstractNumId w:val="25"/>
  </w:num>
  <w:num w:numId="10">
    <w:abstractNumId w:val="7"/>
  </w:num>
  <w:num w:numId="11">
    <w:abstractNumId w:val="27"/>
  </w:num>
  <w:num w:numId="12">
    <w:abstractNumId w:val="4"/>
  </w:num>
  <w:num w:numId="13">
    <w:abstractNumId w:val="20"/>
  </w:num>
  <w:num w:numId="14">
    <w:abstractNumId w:val="3"/>
  </w:num>
  <w:num w:numId="15">
    <w:abstractNumId w:val="6"/>
  </w:num>
  <w:num w:numId="16">
    <w:abstractNumId w:val="10"/>
  </w:num>
  <w:num w:numId="17">
    <w:abstractNumId w:val="17"/>
  </w:num>
  <w:num w:numId="18">
    <w:abstractNumId w:val="5"/>
  </w:num>
  <w:num w:numId="19">
    <w:abstractNumId w:val="21"/>
  </w:num>
  <w:num w:numId="20">
    <w:abstractNumId w:val="15"/>
  </w:num>
  <w:num w:numId="21">
    <w:abstractNumId w:val="24"/>
  </w:num>
  <w:num w:numId="22">
    <w:abstractNumId w:val="9"/>
  </w:num>
  <w:num w:numId="23">
    <w:abstractNumId w:val="12"/>
  </w:num>
  <w:num w:numId="24">
    <w:abstractNumId w:val="26"/>
  </w:num>
  <w:num w:numId="25">
    <w:abstractNumId w:val="13"/>
  </w:num>
  <w:num w:numId="26">
    <w:abstractNumId w:val="16"/>
  </w:num>
  <w:num w:numId="27">
    <w:abstractNumId w:val="1"/>
  </w:num>
  <w:num w:numId="28">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761"/>
    <w:rsid w:val="0007741C"/>
    <w:rsid w:val="00097CC5"/>
    <w:rsid w:val="00107108"/>
    <w:rsid w:val="002208EF"/>
    <w:rsid w:val="003901CE"/>
    <w:rsid w:val="003F5DF8"/>
    <w:rsid w:val="00827B0C"/>
    <w:rsid w:val="00957FA4"/>
    <w:rsid w:val="00DC7A89"/>
    <w:rsid w:val="00E1353C"/>
    <w:rsid w:val="00EE02AB"/>
    <w:rsid w:val="00F4291B"/>
    <w:rsid w:val="00FB7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7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5D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76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B776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B7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761"/>
    <w:rPr>
      <w:rFonts w:ascii="Tahoma" w:hAnsi="Tahoma" w:cs="Tahoma"/>
      <w:sz w:val="16"/>
      <w:szCs w:val="16"/>
    </w:rPr>
  </w:style>
  <w:style w:type="character" w:customStyle="1" w:styleId="Heading2Char">
    <w:name w:val="Heading 2 Char"/>
    <w:basedOn w:val="DefaultParagraphFont"/>
    <w:link w:val="Heading2"/>
    <w:uiPriority w:val="9"/>
    <w:rsid w:val="00E1353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1353C"/>
    <w:rPr>
      <w:color w:val="0000FF" w:themeColor="hyperlink"/>
      <w:u w:val="single"/>
    </w:rPr>
  </w:style>
  <w:style w:type="paragraph" w:styleId="ListParagraph">
    <w:name w:val="List Paragraph"/>
    <w:basedOn w:val="Normal"/>
    <w:uiPriority w:val="34"/>
    <w:qFormat/>
    <w:rsid w:val="00E1353C"/>
    <w:pPr>
      <w:ind w:left="720"/>
      <w:contextualSpacing/>
    </w:pPr>
  </w:style>
  <w:style w:type="character" w:styleId="FollowedHyperlink">
    <w:name w:val="FollowedHyperlink"/>
    <w:basedOn w:val="DefaultParagraphFont"/>
    <w:uiPriority w:val="99"/>
    <w:semiHidden/>
    <w:unhideWhenUsed/>
    <w:rsid w:val="00E1353C"/>
    <w:rPr>
      <w:color w:val="800080" w:themeColor="followedHyperlink"/>
      <w:u w:val="single"/>
    </w:rPr>
  </w:style>
  <w:style w:type="character" w:customStyle="1" w:styleId="Heading4Char">
    <w:name w:val="Heading 4 Char"/>
    <w:basedOn w:val="DefaultParagraphFont"/>
    <w:link w:val="Heading4"/>
    <w:uiPriority w:val="9"/>
    <w:semiHidden/>
    <w:rsid w:val="003F5DF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208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901CE"/>
    <w:rPr>
      <w:b/>
      <w:bCs/>
    </w:rPr>
  </w:style>
  <w:style w:type="paragraph" w:styleId="Title">
    <w:name w:val="Title"/>
    <w:basedOn w:val="Normal"/>
    <w:next w:val="Normal"/>
    <w:link w:val="TitleChar"/>
    <w:uiPriority w:val="10"/>
    <w:qFormat/>
    <w:rsid w:val="00F429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291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957FA4"/>
    <w:pPr>
      <w:outlineLvl w:val="9"/>
    </w:pPr>
    <w:rPr>
      <w:lang w:eastAsia="ja-JP"/>
    </w:rPr>
  </w:style>
  <w:style w:type="paragraph" w:styleId="TOC1">
    <w:name w:val="toc 1"/>
    <w:basedOn w:val="Normal"/>
    <w:next w:val="Normal"/>
    <w:autoRedefine/>
    <w:uiPriority w:val="39"/>
    <w:unhideWhenUsed/>
    <w:rsid w:val="00957FA4"/>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7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5D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76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B776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B7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761"/>
    <w:rPr>
      <w:rFonts w:ascii="Tahoma" w:hAnsi="Tahoma" w:cs="Tahoma"/>
      <w:sz w:val="16"/>
      <w:szCs w:val="16"/>
    </w:rPr>
  </w:style>
  <w:style w:type="character" w:customStyle="1" w:styleId="Heading2Char">
    <w:name w:val="Heading 2 Char"/>
    <w:basedOn w:val="DefaultParagraphFont"/>
    <w:link w:val="Heading2"/>
    <w:uiPriority w:val="9"/>
    <w:rsid w:val="00E1353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1353C"/>
    <w:rPr>
      <w:color w:val="0000FF" w:themeColor="hyperlink"/>
      <w:u w:val="single"/>
    </w:rPr>
  </w:style>
  <w:style w:type="paragraph" w:styleId="ListParagraph">
    <w:name w:val="List Paragraph"/>
    <w:basedOn w:val="Normal"/>
    <w:uiPriority w:val="34"/>
    <w:qFormat/>
    <w:rsid w:val="00E1353C"/>
    <w:pPr>
      <w:ind w:left="720"/>
      <w:contextualSpacing/>
    </w:pPr>
  </w:style>
  <w:style w:type="character" w:styleId="FollowedHyperlink">
    <w:name w:val="FollowedHyperlink"/>
    <w:basedOn w:val="DefaultParagraphFont"/>
    <w:uiPriority w:val="99"/>
    <w:semiHidden/>
    <w:unhideWhenUsed/>
    <w:rsid w:val="00E1353C"/>
    <w:rPr>
      <w:color w:val="800080" w:themeColor="followedHyperlink"/>
      <w:u w:val="single"/>
    </w:rPr>
  </w:style>
  <w:style w:type="character" w:customStyle="1" w:styleId="Heading4Char">
    <w:name w:val="Heading 4 Char"/>
    <w:basedOn w:val="DefaultParagraphFont"/>
    <w:link w:val="Heading4"/>
    <w:uiPriority w:val="9"/>
    <w:semiHidden/>
    <w:rsid w:val="003F5DF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208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901CE"/>
    <w:rPr>
      <w:b/>
      <w:bCs/>
    </w:rPr>
  </w:style>
  <w:style w:type="paragraph" w:styleId="Title">
    <w:name w:val="Title"/>
    <w:basedOn w:val="Normal"/>
    <w:next w:val="Normal"/>
    <w:link w:val="TitleChar"/>
    <w:uiPriority w:val="10"/>
    <w:qFormat/>
    <w:rsid w:val="00F429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291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957FA4"/>
    <w:pPr>
      <w:outlineLvl w:val="9"/>
    </w:pPr>
    <w:rPr>
      <w:lang w:eastAsia="ja-JP"/>
    </w:rPr>
  </w:style>
  <w:style w:type="paragraph" w:styleId="TOC1">
    <w:name w:val="toc 1"/>
    <w:basedOn w:val="Normal"/>
    <w:next w:val="Normal"/>
    <w:autoRedefine/>
    <w:uiPriority w:val="39"/>
    <w:unhideWhenUsed/>
    <w:rsid w:val="00957FA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5584">
      <w:bodyDiv w:val="1"/>
      <w:marLeft w:val="0"/>
      <w:marRight w:val="0"/>
      <w:marTop w:val="0"/>
      <w:marBottom w:val="0"/>
      <w:divBdr>
        <w:top w:val="none" w:sz="0" w:space="0" w:color="auto"/>
        <w:left w:val="none" w:sz="0" w:space="0" w:color="auto"/>
        <w:bottom w:val="none" w:sz="0" w:space="0" w:color="auto"/>
        <w:right w:val="none" w:sz="0" w:space="0" w:color="auto"/>
      </w:divBdr>
    </w:div>
    <w:div w:id="57093342">
      <w:bodyDiv w:val="1"/>
      <w:marLeft w:val="0"/>
      <w:marRight w:val="0"/>
      <w:marTop w:val="0"/>
      <w:marBottom w:val="0"/>
      <w:divBdr>
        <w:top w:val="none" w:sz="0" w:space="0" w:color="auto"/>
        <w:left w:val="none" w:sz="0" w:space="0" w:color="auto"/>
        <w:bottom w:val="none" w:sz="0" w:space="0" w:color="auto"/>
        <w:right w:val="none" w:sz="0" w:space="0" w:color="auto"/>
      </w:divBdr>
    </w:div>
    <w:div w:id="69471284">
      <w:bodyDiv w:val="1"/>
      <w:marLeft w:val="0"/>
      <w:marRight w:val="0"/>
      <w:marTop w:val="0"/>
      <w:marBottom w:val="0"/>
      <w:divBdr>
        <w:top w:val="none" w:sz="0" w:space="0" w:color="auto"/>
        <w:left w:val="none" w:sz="0" w:space="0" w:color="auto"/>
        <w:bottom w:val="none" w:sz="0" w:space="0" w:color="auto"/>
        <w:right w:val="none" w:sz="0" w:space="0" w:color="auto"/>
      </w:divBdr>
    </w:div>
    <w:div w:id="76172307">
      <w:bodyDiv w:val="1"/>
      <w:marLeft w:val="0"/>
      <w:marRight w:val="0"/>
      <w:marTop w:val="0"/>
      <w:marBottom w:val="0"/>
      <w:divBdr>
        <w:top w:val="none" w:sz="0" w:space="0" w:color="auto"/>
        <w:left w:val="none" w:sz="0" w:space="0" w:color="auto"/>
        <w:bottom w:val="none" w:sz="0" w:space="0" w:color="auto"/>
        <w:right w:val="none" w:sz="0" w:space="0" w:color="auto"/>
      </w:divBdr>
    </w:div>
    <w:div w:id="89594136">
      <w:bodyDiv w:val="1"/>
      <w:marLeft w:val="0"/>
      <w:marRight w:val="0"/>
      <w:marTop w:val="0"/>
      <w:marBottom w:val="0"/>
      <w:divBdr>
        <w:top w:val="none" w:sz="0" w:space="0" w:color="auto"/>
        <w:left w:val="none" w:sz="0" w:space="0" w:color="auto"/>
        <w:bottom w:val="none" w:sz="0" w:space="0" w:color="auto"/>
        <w:right w:val="none" w:sz="0" w:space="0" w:color="auto"/>
      </w:divBdr>
    </w:div>
    <w:div w:id="209848651">
      <w:bodyDiv w:val="1"/>
      <w:marLeft w:val="0"/>
      <w:marRight w:val="0"/>
      <w:marTop w:val="0"/>
      <w:marBottom w:val="0"/>
      <w:divBdr>
        <w:top w:val="none" w:sz="0" w:space="0" w:color="auto"/>
        <w:left w:val="none" w:sz="0" w:space="0" w:color="auto"/>
        <w:bottom w:val="none" w:sz="0" w:space="0" w:color="auto"/>
        <w:right w:val="none" w:sz="0" w:space="0" w:color="auto"/>
      </w:divBdr>
    </w:div>
    <w:div w:id="263418542">
      <w:bodyDiv w:val="1"/>
      <w:marLeft w:val="0"/>
      <w:marRight w:val="0"/>
      <w:marTop w:val="0"/>
      <w:marBottom w:val="0"/>
      <w:divBdr>
        <w:top w:val="none" w:sz="0" w:space="0" w:color="auto"/>
        <w:left w:val="none" w:sz="0" w:space="0" w:color="auto"/>
        <w:bottom w:val="none" w:sz="0" w:space="0" w:color="auto"/>
        <w:right w:val="none" w:sz="0" w:space="0" w:color="auto"/>
      </w:divBdr>
    </w:div>
    <w:div w:id="330642614">
      <w:bodyDiv w:val="1"/>
      <w:marLeft w:val="0"/>
      <w:marRight w:val="0"/>
      <w:marTop w:val="0"/>
      <w:marBottom w:val="0"/>
      <w:divBdr>
        <w:top w:val="none" w:sz="0" w:space="0" w:color="auto"/>
        <w:left w:val="none" w:sz="0" w:space="0" w:color="auto"/>
        <w:bottom w:val="none" w:sz="0" w:space="0" w:color="auto"/>
        <w:right w:val="none" w:sz="0" w:space="0" w:color="auto"/>
      </w:divBdr>
    </w:div>
    <w:div w:id="418989640">
      <w:bodyDiv w:val="1"/>
      <w:marLeft w:val="0"/>
      <w:marRight w:val="0"/>
      <w:marTop w:val="0"/>
      <w:marBottom w:val="0"/>
      <w:divBdr>
        <w:top w:val="none" w:sz="0" w:space="0" w:color="auto"/>
        <w:left w:val="none" w:sz="0" w:space="0" w:color="auto"/>
        <w:bottom w:val="none" w:sz="0" w:space="0" w:color="auto"/>
        <w:right w:val="none" w:sz="0" w:space="0" w:color="auto"/>
      </w:divBdr>
    </w:div>
    <w:div w:id="491532323">
      <w:bodyDiv w:val="1"/>
      <w:marLeft w:val="0"/>
      <w:marRight w:val="0"/>
      <w:marTop w:val="0"/>
      <w:marBottom w:val="0"/>
      <w:divBdr>
        <w:top w:val="none" w:sz="0" w:space="0" w:color="auto"/>
        <w:left w:val="none" w:sz="0" w:space="0" w:color="auto"/>
        <w:bottom w:val="none" w:sz="0" w:space="0" w:color="auto"/>
        <w:right w:val="none" w:sz="0" w:space="0" w:color="auto"/>
      </w:divBdr>
    </w:div>
    <w:div w:id="514348414">
      <w:bodyDiv w:val="1"/>
      <w:marLeft w:val="0"/>
      <w:marRight w:val="0"/>
      <w:marTop w:val="0"/>
      <w:marBottom w:val="0"/>
      <w:divBdr>
        <w:top w:val="none" w:sz="0" w:space="0" w:color="auto"/>
        <w:left w:val="none" w:sz="0" w:space="0" w:color="auto"/>
        <w:bottom w:val="none" w:sz="0" w:space="0" w:color="auto"/>
        <w:right w:val="none" w:sz="0" w:space="0" w:color="auto"/>
      </w:divBdr>
    </w:div>
    <w:div w:id="583422234">
      <w:bodyDiv w:val="1"/>
      <w:marLeft w:val="0"/>
      <w:marRight w:val="0"/>
      <w:marTop w:val="0"/>
      <w:marBottom w:val="0"/>
      <w:divBdr>
        <w:top w:val="none" w:sz="0" w:space="0" w:color="auto"/>
        <w:left w:val="none" w:sz="0" w:space="0" w:color="auto"/>
        <w:bottom w:val="none" w:sz="0" w:space="0" w:color="auto"/>
        <w:right w:val="none" w:sz="0" w:space="0" w:color="auto"/>
      </w:divBdr>
    </w:div>
    <w:div w:id="646013882">
      <w:bodyDiv w:val="1"/>
      <w:marLeft w:val="0"/>
      <w:marRight w:val="0"/>
      <w:marTop w:val="0"/>
      <w:marBottom w:val="0"/>
      <w:divBdr>
        <w:top w:val="none" w:sz="0" w:space="0" w:color="auto"/>
        <w:left w:val="none" w:sz="0" w:space="0" w:color="auto"/>
        <w:bottom w:val="none" w:sz="0" w:space="0" w:color="auto"/>
        <w:right w:val="none" w:sz="0" w:space="0" w:color="auto"/>
      </w:divBdr>
    </w:div>
    <w:div w:id="652416772">
      <w:bodyDiv w:val="1"/>
      <w:marLeft w:val="0"/>
      <w:marRight w:val="0"/>
      <w:marTop w:val="0"/>
      <w:marBottom w:val="0"/>
      <w:divBdr>
        <w:top w:val="none" w:sz="0" w:space="0" w:color="auto"/>
        <w:left w:val="none" w:sz="0" w:space="0" w:color="auto"/>
        <w:bottom w:val="none" w:sz="0" w:space="0" w:color="auto"/>
        <w:right w:val="none" w:sz="0" w:space="0" w:color="auto"/>
      </w:divBdr>
    </w:div>
    <w:div w:id="725028497">
      <w:bodyDiv w:val="1"/>
      <w:marLeft w:val="0"/>
      <w:marRight w:val="0"/>
      <w:marTop w:val="0"/>
      <w:marBottom w:val="0"/>
      <w:divBdr>
        <w:top w:val="none" w:sz="0" w:space="0" w:color="auto"/>
        <w:left w:val="none" w:sz="0" w:space="0" w:color="auto"/>
        <w:bottom w:val="none" w:sz="0" w:space="0" w:color="auto"/>
        <w:right w:val="none" w:sz="0" w:space="0" w:color="auto"/>
      </w:divBdr>
    </w:div>
    <w:div w:id="775948388">
      <w:bodyDiv w:val="1"/>
      <w:marLeft w:val="0"/>
      <w:marRight w:val="0"/>
      <w:marTop w:val="0"/>
      <w:marBottom w:val="0"/>
      <w:divBdr>
        <w:top w:val="none" w:sz="0" w:space="0" w:color="auto"/>
        <w:left w:val="none" w:sz="0" w:space="0" w:color="auto"/>
        <w:bottom w:val="none" w:sz="0" w:space="0" w:color="auto"/>
        <w:right w:val="none" w:sz="0" w:space="0" w:color="auto"/>
      </w:divBdr>
    </w:div>
    <w:div w:id="955596993">
      <w:bodyDiv w:val="1"/>
      <w:marLeft w:val="0"/>
      <w:marRight w:val="0"/>
      <w:marTop w:val="0"/>
      <w:marBottom w:val="0"/>
      <w:divBdr>
        <w:top w:val="none" w:sz="0" w:space="0" w:color="auto"/>
        <w:left w:val="none" w:sz="0" w:space="0" w:color="auto"/>
        <w:bottom w:val="none" w:sz="0" w:space="0" w:color="auto"/>
        <w:right w:val="none" w:sz="0" w:space="0" w:color="auto"/>
      </w:divBdr>
    </w:div>
    <w:div w:id="1006593300">
      <w:bodyDiv w:val="1"/>
      <w:marLeft w:val="0"/>
      <w:marRight w:val="0"/>
      <w:marTop w:val="0"/>
      <w:marBottom w:val="0"/>
      <w:divBdr>
        <w:top w:val="none" w:sz="0" w:space="0" w:color="auto"/>
        <w:left w:val="none" w:sz="0" w:space="0" w:color="auto"/>
        <w:bottom w:val="none" w:sz="0" w:space="0" w:color="auto"/>
        <w:right w:val="none" w:sz="0" w:space="0" w:color="auto"/>
      </w:divBdr>
    </w:div>
    <w:div w:id="1021659799">
      <w:bodyDiv w:val="1"/>
      <w:marLeft w:val="0"/>
      <w:marRight w:val="0"/>
      <w:marTop w:val="0"/>
      <w:marBottom w:val="0"/>
      <w:divBdr>
        <w:top w:val="none" w:sz="0" w:space="0" w:color="auto"/>
        <w:left w:val="none" w:sz="0" w:space="0" w:color="auto"/>
        <w:bottom w:val="none" w:sz="0" w:space="0" w:color="auto"/>
        <w:right w:val="none" w:sz="0" w:space="0" w:color="auto"/>
      </w:divBdr>
    </w:div>
    <w:div w:id="1030104685">
      <w:bodyDiv w:val="1"/>
      <w:marLeft w:val="0"/>
      <w:marRight w:val="0"/>
      <w:marTop w:val="0"/>
      <w:marBottom w:val="0"/>
      <w:divBdr>
        <w:top w:val="none" w:sz="0" w:space="0" w:color="auto"/>
        <w:left w:val="none" w:sz="0" w:space="0" w:color="auto"/>
        <w:bottom w:val="none" w:sz="0" w:space="0" w:color="auto"/>
        <w:right w:val="none" w:sz="0" w:space="0" w:color="auto"/>
      </w:divBdr>
    </w:div>
    <w:div w:id="1039671290">
      <w:bodyDiv w:val="1"/>
      <w:marLeft w:val="0"/>
      <w:marRight w:val="0"/>
      <w:marTop w:val="0"/>
      <w:marBottom w:val="0"/>
      <w:divBdr>
        <w:top w:val="none" w:sz="0" w:space="0" w:color="auto"/>
        <w:left w:val="none" w:sz="0" w:space="0" w:color="auto"/>
        <w:bottom w:val="none" w:sz="0" w:space="0" w:color="auto"/>
        <w:right w:val="none" w:sz="0" w:space="0" w:color="auto"/>
      </w:divBdr>
    </w:div>
    <w:div w:id="1336614522">
      <w:bodyDiv w:val="1"/>
      <w:marLeft w:val="0"/>
      <w:marRight w:val="0"/>
      <w:marTop w:val="0"/>
      <w:marBottom w:val="0"/>
      <w:divBdr>
        <w:top w:val="none" w:sz="0" w:space="0" w:color="auto"/>
        <w:left w:val="none" w:sz="0" w:space="0" w:color="auto"/>
        <w:bottom w:val="none" w:sz="0" w:space="0" w:color="auto"/>
        <w:right w:val="none" w:sz="0" w:space="0" w:color="auto"/>
      </w:divBdr>
    </w:div>
    <w:div w:id="1340156704">
      <w:bodyDiv w:val="1"/>
      <w:marLeft w:val="0"/>
      <w:marRight w:val="0"/>
      <w:marTop w:val="0"/>
      <w:marBottom w:val="0"/>
      <w:divBdr>
        <w:top w:val="none" w:sz="0" w:space="0" w:color="auto"/>
        <w:left w:val="none" w:sz="0" w:space="0" w:color="auto"/>
        <w:bottom w:val="none" w:sz="0" w:space="0" w:color="auto"/>
        <w:right w:val="none" w:sz="0" w:space="0" w:color="auto"/>
      </w:divBdr>
    </w:div>
    <w:div w:id="1437213172">
      <w:bodyDiv w:val="1"/>
      <w:marLeft w:val="0"/>
      <w:marRight w:val="0"/>
      <w:marTop w:val="0"/>
      <w:marBottom w:val="0"/>
      <w:divBdr>
        <w:top w:val="none" w:sz="0" w:space="0" w:color="auto"/>
        <w:left w:val="none" w:sz="0" w:space="0" w:color="auto"/>
        <w:bottom w:val="none" w:sz="0" w:space="0" w:color="auto"/>
        <w:right w:val="none" w:sz="0" w:space="0" w:color="auto"/>
      </w:divBdr>
    </w:div>
    <w:div w:id="1455556254">
      <w:bodyDiv w:val="1"/>
      <w:marLeft w:val="0"/>
      <w:marRight w:val="0"/>
      <w:marTop w:val="0"/>
      <w:marBottom w:val="0"/>
      <w:divBdr>
        <w:top w:val="none" w:sz="0" w:space="0" w:color="auto"/>
        <w:left w:val="none" w:sz="0" w:space="0" w:color="auto"/>
        <w:bottom w:val="none" w:sz="0" w:space="0" w:color="auto"/>
        <w:right w:val="none" w:sz="0" w:space="0" w:color="auto"/>
      </w:divBdr>
    </w:div>
    <w:div w:id="1495141870">
      <w:bodyDiv w:val="1"/>
      <w:marLeft w:val="0"/>
      <w:marRight w:val="0"/>
      <w:marTop w:val="0"/>
      <w:marBottom w:val="0"/>
      <w:divBdr>
        <w:top w:val="none" w:sz="0" w:space="0" w:color="auto"/>
        <w:left w:val="none" w:sz="0" w:space="0" w:color="auto"/>
        <w:bottom w:val="none" w:sz="0" w:space="0" w:color="auto"/>
        <w:right w:val="none" w:sz="0" w:space="0" w:color="auto"/>
      </w:divBdr>
    </w:div>
    <w:div w:id="1547451623">
      <w:bodyDiv w:val="1"/>
      <w:marLeft w:val="0"/>
      <w:marRight w:val="0"/>
      <w:marTop w:val="0"/>
      <w:marBottom w:val="0"/>
      <w:divBdr>
        <w:top w:val="none" w:sz="0" w:space="0" w:color="auto"/>
        <w:left w:val="none" w:sz="0" w:space="0" w:color="auto"/>
        <w:bottom w:val="none" w:sz="0" w:space="0" w:color="auto"/>
        <w:right w:val="none" w:sz="0" w:space="0" w:color="auto"/>
      </w:divBdr>
    </w:div>
    <w:div w:id="1559900801">
      <w:bodyDiv w:val="1"/>
      <w:marLeft w:val="0"/>
      <w:marRight w:val="0"/>
      <w:marTop w:val="0"/>
      <w:marBottom w:val="0"/>
      <w:divBdr>
        <w:top w:val="none" w:sz="0" w:space="0" w:color="auto"/>
        <w:left w:val="none" w:sz="0" w:space="0" w:color="auto"/>
        <w:bottom w:val="none" w:sz="0" w:space="0" w:color="auto"/>
        <w:right w:val="none" w:sz="0" w:space="0" w:color="auto"/>
      </w:divBdr>
    </w:div>
    <w:div w:id="1618215115">
      <w:bodyDiv w:val="1"/>
      <w:marLeft w:val="0"/>
      <w:marRight w:val="0"/>
      <w:marTop w:val="0"/>
      <w:marBottom w:val="0"/>
      <w:divBdr>
        <w:top w:val="none" w:sz="0" w:space="0" w:color="auto"/>
        <w:left w:val="none" w:sz="0" w:space="0" w:color="auto"/>
        <w:bottom w:val="none" w:sz="0" w:space="0" w:color="auto"/>
        <w:right w:val="none" w:sz="0" w:space="0" w:color="auto"/>
      </w:divBdr>
    </w:div>
    <w:div w:id="1902331419">
      <w:bodyDiv w:val="1"/>
      <w:marLeft w:val="0"/>
      <w:marRight w:val="0"/>
      <w:marTop w:val="0"/>
      <w:marBottom w:val="0"/>
      <w:divBdr>
        <w:top w:val="none" w:sz="0" w:space="0" w:color="auto"/>
        <w:left w:val="none" w:sz="0" w:space="0" w:color="auto"/>
        <w:bottom w:val="none" w:sz="0" w:space="0" w:color="auto"/>
        <w:right w:val="none" w:sz="0" w:space="0" w:color="auto"/>
      </w:divBdr>
    </w:div>
    <w:div w:id="1946229248">
      <w:bodyDiv w:val="1"/>
      <w:marLeft w:val="0"/>
      <w:marRight w:val="0"/>
      <w:marTop w:val="0"/>
      <w:marBottom w:val="0"/>
      <w:divBdr>
        <w:top w:val="none" w:sz="0" w:space="0" w:color="auto"/>
        <w:left w:val="none" w:sz="0" w:space="0" w:color="auto"/>
        <w:bottom w:val="none" w:sz="0" w:space="0" w:color="auto"/>
        <w:right w:val="none" w:sz="0" w:space="0" w:color="auto"/>
      </w:divBdr>
    </w:div>
    <w:div w:id="2005545939">
      <w:bodyDiv w:val="1"/>
      <w:marLeft w:val="0"/>
      <w:marRight w:val="0"/>
      <w:marTop w:val="0"/>
      <w:marBottom w:val="0"/>
      <w:divBdr>
        <w:top w:val="none" w:sz="0" w:space="0" w:color="auto"/>
        <w:left w:val="none" w:sz="0" w:space="0" w:color="auto"/>
        <w:bottom w:val="none" w:sz="0" w:space="0" w:color="auto"/>
        <w:right w:val="none" w:sz="0" w:space="0" w:color="auto"/>
      </w:divBdr>
    </w:div>
    <w:div w:id="205707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1722D-1FDD-4E0C-B6B6-DA441C67D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18</Pages>
  <Words>3753</Words>
  <Characters>21396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2024-07-11T07:27:00Z</dcterms:created>
  <dcterms:modified xsi:type="dcterms:W3CDTF">2024-07-11T11:27:00Z</dcterms:modified>
</cp:coreProperties>
</file>