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18" w:rsidRDefault="001A1B18" w:rsidP="001A1B18">
      <w:pPr>
        <w:pStyle w:val="Heading1"/>
        <w:spacing w:line="480" w:lineRule="auto"/>
        <w:jc w:val="center"/>
      </w:pPr>
      <w:bookmarkStart w:id="0" w:name="_Toc168681394"/>
      <w:bookmarkStart w:id="1" w:name="_Toc169018610"/>
      <w:bookmarkStart w:id="2" w:name="_Toc169099747"/>
      <w:bookmarkStart w:id="3" w:name="_Toc169194466"/>
      <w:bookmarkStart w:id="4" w:name="_Toc169526155"/>
      <w:bookmarkStart w:id="5" w:name="_Toc169624170"/>
      <w:bookmarkStart w:id="6" w:name="_Toc170344133"/>
      <w:bookmarkStart w:id="7" w:name="_Toc170475965"/>
      <w:bookmarkStart w:id="8" w:name="_Toc170747670"/>
      <w:bookmarkStart w:id="9" w:name="_Toc171442474"/>
      <w:r>
        <w:rPr>
          <w:noProof/>
        </w:rPr>
        <w:drawing>
          <wp:inline distT="0" distB="0" distL="0" distR="0" wp14:anchorId="7BC647AD" wp14:editId="00B8B309">
            <wp:extent cx="2838450" cy="1287105"/>
            <wp:effectExtent l="0" t="0" r="0" b="8890"/>
            <wp:docPr id="7" name="Picture 7" descr="Quinte Financial Technologies | FinTec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nte Financial Technologies | FinTech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A1B18" w:rsidRDefault="001A1B18" w:rsidP="001A1B18">
      <w:pPr>
        <w:rPr>
          <w:b/>
          <w:sz w:val="28"/>
        </w:rPr>
      </w:pPr>
      <w:bookmarkStart w:id="10" w:name="_Toc168493927"/>
      <w:bookmarkStart w:id="11" w:name="_Toc168494038"/>
      <w:bookmarkStart w:id="12" w:name="_Toc168681395"/>
      <w:bookmarkStart w:id="13" w:name="_Toc169018611"/>
      <w:bookmarkStart w:id="14" w:name="_Toc169099748"/>
      <w:bookmarkStart w:id="15" w:name="_Toc169194467"/>
      <w:bookmarkStart w:id="16" w:name="_Toc169526156"/>
      <w:bookmarkStart w:id="17" w:name="_Toc169624171"/>
    </w:p>
    <w:p w:rsidR="001A1B18" w:rsidRPr="00DF16FE" w:rsidRDefault="001A1B18" w:rsidP="001A1B18">
      <w:pPr>
        <w:jc w:val="center"/>
        <w:rPr>
          <w:b/>
          <w:sz w:val="28"/>
        </w:rPr>
      </w:pPr>
      <w:r w:rsidRPr="00DF16FE">
        <w:rPr>
          <w:b/>
          <w:sz w:val="28"/>
        </w:rPr>
        <w:t xml:space="preserve">Assignment </w:t>
      </w:r>
      <w:bookmarkEnd w:id="10"/>
      <w:bookmarkEnd w:id="11"/>
      <w:bookmarkEnd w:id="12"/>
      <w:bookmarkEnd w:id="13"/>
      <w:bookmarkEnd w:id="14"/>
      <w:bookmarkEnd w:id="15"/>
      <w:r w:rsidRPr="00DF16FE">
        <w:rPr>
          <w:b/>
          <w:sz w:val="28"/>
        </w:rPr>
        <w:t>on</w:t>
      </w:r>
      <w:bookmarkEnd w:id="16"/>
      <w:bookmarkEnd w:id="17"/>
    </w:p>
    <w:p w:rsidR="001A1B18" w:rsidRDefault="001A1B18" w:rsidP="001A1B18">
      <w:pPr>
        <w:jc w:val="center"/>
        <w:rPr>
          <w:b/>
          <w:sz w:val="28"/>
        </w:rPr>
      </w:pPr>
      <w:r w:rsidRPr="001A1B18">
        <w:rPr>
          <w:b/>
          <w:sz w:val="28"/>
        </w:rPr>
        <w:t>INVESTMENT BANKING FUNCTIONS AND M&amp;AS</w:t>
      </w:r>
    </w:p>
    <w:p w:rsidR="001A1B18" w:rsidRDefault="001A1B18" w:rsidP="001A1B18">
      <w:pPr>
        <w:jc w:val="center"/>
        <w:rPr>
          <w:b/>
          <w:sz w:val="28"/>
        </w:rPr>
      </w:pPr>
    </w:p>
    <w:p w:rsidR="001A1B18" w:rsidRPr="00DF16FE" w:rsidRDefault="001A1B18" w:rsidP="001A1B18">
      <w:pPr>
        <w:jc w:val="center"/>
        <w:rPr>
          <w:b/>
          <w:sz w:val="28"/>
        </w:rPr>
      </w:pPr>
    </w:p>
    <w:p w:rsidR="001A1B18" w:rsidRPr="00DF16FE" w:rsidRDefault="001A1B18" w:rsidP="001A1B18">
      <w:pPr>
        <w:jc w:val="center"/>
        <w:rPr>
          <w:b/>
          <w:sz w:val="28"/>
        </w:rPr>
      </w:pPr>
      <w:bookmarkStart w:id="18" w:name="_Toc168493929"/>
      <w:bookmarkStart w:id="19" w:name="_Toc168494040"/>
      <w:bookmarkStart w:id="20" w:name="_Toc168681398"/>
      <w:bookmarkStart w:id="21" w:name="_Toc169018613"/>
      <w:bookmarkStart w:id="22" w:name="_Toc169099751"/>
      <w:bookmarkStart w:id="23" w:name="_Toc169194470"/>
      <w:bookmarkStart w:id="24" w:name="_Toc169526158"/>
      <w:bookmarkStart w:id="25" w:name="_Toc169624173"/>
      <w:r w:rsidRPr="00DF16FE">
        <w:rPr>
          <w:b/>
          <w:sz w:val="28"/>
        </w:rPr>
        <w:t>Under Supervision of: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1A1B18" w:rsidRPr="00DF16FE" w:rsidRDefault="001A1B18" w:rsidP="001A1B18">
      <w:pPr>
        <w:jc w:val="center"/>
        <w:rPr>
          <w:b/>
          <w:sz w:val="28"/>
        </w:rPr>
      </w:pPr>
      <w:bookmarkStart w:id="26" w:name="_Toc168493930"/>
      <w:bookmarkStart w:id="27" w:name="_Toc168494041"/>
      <w:bookmarkStart w:id="28" w:name="_Toc168681399"/>
      <w:bookmarkStart w:id="29" w:name="_Toc169018614"/>
      <w:bookmarkStart w:id="30" w:name="_Toc169099752"/>
      <w:bookmarkStart w:id="31" w:name="_Toc169194471"/>
      <w:bookmarkStart w:id="32" w:name="_Toc169526159"/>
      <w:bookmarkStart w:id="33" w:name="_Toc169624174"/>
      <w:r w:rsidRPr="00DF16FE">
        <w:rPr>
          <w:b/>
          <w:sz w:val="28"/>
        </w:rPr>
        <w:t xml:space="preserve">Mr. Mohammad </w:t>
      </w:r>
      <w:proofErr w:type="spellStart"/>
      <w:r w:rsidRPr="00DF16FE">
        <w:rPr>
          <w:b/>
          <w:sz w:val="28"/>
        </w:rPr>
        <w:t>Mozammil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proofErr w:type="spellEnd"/>
    </w:p>
    <w:p w:rsidR="001A1B18" w:rsidRDefault="001A1B18" w:rsidP="001A1B18">
      <w:pPr>
        <w:jc w:val="center"/>
        <w:rPr>
          <w:b/>
          <w:sz w:val="28"/>
        </w:rPr>
      </w:pPr>
      <w:bookmarkStart w:id="34" w:name="_Toc168493931"/>
      <w:bookmarkStart w:id="35" w:name="_Toc168494042"/>
      <w:bookmarkStart w:id="36" w:name="_Toc168681400"/>
      <w:bookmarkStart w:id="37" w:name="_Toc169018615"/>
      <w:bookmarkStart w:id="38" w:name="_Toc169099753"/>
      <w:bookmarkStart w:id="39" w:name="_Toc169194472"/>
      <w:bookmarkStart w:id="40" w:name="_Toc169526160"/>
      <w:bookmarkStart w:id="41" w:name="_Toc169624175"/>
    </w:p>
    <w:p w:rsidR="001A1B18" w:rsidRPr="00DF16FE" w:rsidRDefault="001A1B18" w:rsidP="001A1B18">
      <w:pPr>
        <w:jc w:val="center"/>
        <w:rPr>
          <w:b/>
          <w:sz w:val="28"/>
        </w:rPr>
      </w:pPr>
    </w:p>
    <w:p w:rsidR="001A1B18" w:rsidRPr="00DF16FE" w:rsidRDefault="001A1B18" w:rsidP="001A1B18">
      <w:pPr>
        <w:jc w:val="center"/>
        <w:rPr>
          <w:b/>
          <w:sz w:val="28"/>
        </w:rPr>
      </w:pPr>
      <w:r>
        <w:rPr>
          <w:b/>
          <w:sz w:val="28"/>
        </w:rPr>
        <w:t xml:space="preserve">Given </w:t>
      </w:r>
      <w:r w:rsidRPr="00DF16FE">
        <w:rPr>
          <w:b/>
          <w:sz w:val="28"/>
        </w:rPr>
        <w:t>On:</w:t>
      </w:r>
    </w:p>
    <w:p w:rsidR="001A1B18" w:rsidRPr="00DF16FE" w:rsidRDefault="001A1B18" w:rsidP="001A1B18">
      <w:pPr>
        <w:jc w:val="center"/>
        <w:rPr>
          <w:b/>
          <w:sz w:val="28"/>
        </w:rPr>
      </w:pPr>
      <w:r>
        <w:rPr>
          <w:b/>
          <w:sz w:val="28"/>
        </w:rPr>
        <w:t>11</w:t>
      </w:r>
      <w:r w:rsidRPr="00DF16FE">
        <w:rPr>
          <w:b/>
          <w:sz w:val="28"/>
          <w:vertAlign w:val="superscript"/>
        </w:rPr>
        <w:t xml:space="preserve">th </w:t>
      </w:r>
      <w:r w:rsidRPr="00DF16FE">
        <w:rPr>
          <w:b/>
          <w:sz w:val="28"/>
        </w:rPr>
        <w:t>Ju</w:t>
      </w:r>
      <w:r>
        <w:rPr>
          <w:b/>
          <w:sz w:val="28"/>
        </w:rPr>
        <w:t>ly</w:t>
      </w:r>
      <w:r w:rsidRPr="00DF16FE">
        <w:rPr>
          <w:b/>
          <w:sz w:val="28"/>
        </w:rPr>
        <w:t>, 2024</w:t>
      </w:r>
    </w:p>
    <w:p w:rsidR="001A1B18" w:rsidRDefault="001A1B18" w:rsidP="001A1B18">
      <w:pPr>
        <w:jc w:val="center"/>
        <w:rPr>
          <w:b/>
          <w:sz w:val="28"/>
        </w:rPr>
      </w:pPr>
    </w:p>
    <w:p w:rsidR="001A1B18" w:rsidRPr="00DF16FE" w:rsidRDefault="001A1B18" w:rsidP="001A1B18">
      <w:pPr>
        <w:jc w:val="center"/>
        <w:rPr>
          <w:b/>
          <w:sz w:val="28"/>
        </w:rPr>
      </w:pPr>
    </w:p>
    <w:p w:rsidR="001A1B18" w:rsidRPr="00DF16FE" w:rsidRDefault="001A1B18" w:rsidP="001A1B18">
      <w:pPr>
        <w:jc w:val="center"/>
        <w:rPr>
          <w:b/>
          <w:sz w:val="28"/>
        </w:rPr>
      </w:pPr>
      <w:r w:rsidRPr="00DF16FE">
        <w:rPr>
          <w:b/>
          <w:sz w:val="28"/>
        </w:rPr>
        <w:t>Submitted By: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1A1B18" w:rsidRDefault="001A1B18" w:rsidP="001A1B18">
      <w:pPr>
        <w:jc w:val="center"/>
      </w:pPr>
      <w:bookmarkStart w:id="42" w:name="_Toc168493932"/>
      <w:bookmarkStart w:id="43" w:name="_Toc168494043"/>
      <w:bookmarkStart w:id="44" w:name="_Toc168681401"/>
      <w:bookmarkStart w:id="45" w:name="_Toc169018616"/>
      <w:bookmarkStart w:id="46" w:name="_Toc169099754"/>
      <w:bookmarkStart w:id="47" w:name="_Toc169194473"/>
      <w:bookmarkStart w:id="48" w:name="_Toc169526161"/>
      <w:bookmarkStart w:id="49" w:name="_Toc169624176"/>
      <w:proofErr w:type="spellStart"/>
      <w:r w:rsidRPr="00DF16FE">
        <w:rPr>
          <w:b/>
          <w:sz w:val="28"/>
        </w:rPr>
        <w:t>Archita</w:t>
      </w:r>
      <w:proofErr w:type="spellEnd"/>
      <w:r w:rsidRPr="00DF16FE">
        <w:rPr>
          <w:b/>
          <w:sz w:val="28"/>
        </w:rPr>
        <w:t xml:space="preserve"> Gupta</w:t>
      </w:r>
      <w:bookmarkStart w:id="50" w:name="_Toc171638843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1A1B18" w:rsidRDefault="001A1B18" w:rsidP="001A1B18">
      <w:pPr>
        <w:pStyle w:val="Heading1"/>
      </w:pPr>
    </w:p>
    <w:p w:rsidR="001A1B18" w:rsidRDefault="001A1B18" w:rsidP="001A1B1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77C31" w:rsidRDefault="00E77C31" w:rsidP="001A1B18">
      <w:pPr>
        <w:pStyle w:val="Heading1"/>
        <w:jc w:val="center"/>
      </w:pPr>
      <w:r w:rsidRPr="00E77C31">
        <w:lastRenderedPageBreak/>
        <w:t>Investment Banking</w:t>
      </w:r>
      <w:r w:rsidR="001D0826">
        <w:t xml:space="preserve"> Functions</w:t>
      </w:r>
      <w:bookmarkEnd w:id="50"/>
    </w:p>
    <w:p w:rsidR="00E77C31" w:rsidRPr="00E77C31" w:rsidRDefault="00E77C31" w:rsidP="00E77C31"/>
    <w:p w:rsidR="00E77C31" w:rsidRDefault="00E77C31" w:rsidP="00E77C31">
      <w:r w:rsidRPr="00E77C31">
        <w:t>Investment banking is a specialized segment of banking focused on helping individuals, corporations, and governments raise capital and provide financial consultancy services.</w:t>
      </w:r>
    </w:p>
    <w:p w:rsidR="00E77C31" w:rsidRPr="00E77C31" w:rsidRDefault="00E77C31" w:rsidP="00E77C31">
      <w:r w:rsidRPr="00E77C31">
        <w:t>Investment banks assist in large, complex financial transactions such as mergers and acquisitions (M&amp;A), initial public offerings (IPOs), and underwriting new debt and equity securities. They also offer advisory services and market-making activities.</w:t>
      </w:r>
    </w:p>
    <w:p w:rsidR="00E77C31" w:rsidRPr="00E77C31" w:rsidRDefault="00E77C31" w:rsidP="00E77C31">
      <w:pPr>
        <w:rPr>
          <w:b/>
          <w:bCs/>
        </w:rPr>
      </w:pPr>
      <w:r w:rsidRPr="00E77C31">
        <w:rPr>
          <w:b/>
          <w:bCs/>
        </w:rPr>
        <w:t>Key Functions of Investment Banking</w:t>
      </w:r>
      <w:r>
        <w:rPr>
          <w:b/>
          <w:bCs/>
        </w:rPr>
        <w:t>:</w:t>
      </w:r>
    </w:p>
    <w:p w:rsidR="00E77C31" w:rsidRPr="00E77C31" w:rsidRDefault="00E77C31" w:rsidP="00E77C31">
      <w:pPr>
        <w:numPr>
          <w:ilvl w:val="0"/>
          <w:numId w:val="1"/>
        </w:numPr>
      </w:pPr>
      <w:r w:rsidRPr="00E77C31">
        <w:rPr>
          <w:b/>
          <w:bCs/>
        </w:rPr>
        <w:t>Capital Raising: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Equity Financing:</w:t>
      </w:r>
      <w:r w:rsidRPr="00E77C31">
        <w:t xml:space="preserve"> Helping companies raise capital by issuing stocks, which can include initial public offerings (IPOs) and follow-on offerings.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Debt Financing:</w:t>
      </w:r>
      <w:r w:rsidRPr="00E77C31">
        <w:t xml:space="preserve"> Assisting in raising capital through the issuance of bonds, loans, or other debt instruments.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Private Placements:</w:t>
      </w:r>
      <w:r w:rsidRPr="00E77C31">
        <w:t xml:space="preserve"> Arranging private sales of stocks or bonds to institutional investors rather than the public market.</w:t>
      </w:r>
    </w:p>
    <w:p w:rsidR="00E77C31" w:rsidRPr="00E77C31" w:rsidRDefault="00E77C31" w:rsidP="00E77C31">
      <w:pPr>
        <w:numPr>
          <w:ilvl w:val="0"/>
          <w:numId w:val="1"/>
        </w:numPr>
      </w:pPr>
      <w:r w:rsidRPr="00E77C31">
        <w:rPr>
          <w:b/>
          <w:bCs/>
        </w:rPr>
        <w:t>Mergers and Acquisitions (M&amp;A):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Advisory Services:</w:t>
      </w:r>
      <w:r w:rsidRPr="00E77C31">
        <w:t xml:space="preserve"> Providing strategic advice to companies on potential mergers, acquisitions, or divestitures, including valuation and negotiation support.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Deal Structuring:</w:t>
      </w:r>
      <w:r w:rsidRPr="00E77C31">
        <w:t xml:space="preserve"> Structuring and executing the transaction to maximize value and meet regulatory requirements.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Due Diligence:</w:t>
      </w:r>
      <w:r w:rsidRPr="00E77C31">
        <w:t xml:space="preserve"> Conducting thorough investigations of potential targets to assess risks and opportunities.</w:t>
      </w:r>
    </w:p>
    <w:p w:rsidR="00E77C31" w:rsidRPr="00E77C31" w:rsidRDefault="00E77C31" w:rsidP="00E77C31">
      <w:pPr>
        <w:numPr>
          <w:ilvl w:val="0"/>
          <w:numId w:val="1"/>
        </w:numPr>
      </w:pPr>
      <w:r w:rsidRPr="00E77C31">
        <w:rPr>
          <w:b/>
          <w:bCs/>
        </w:rPr>
        <w:t>Underwriting: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Securities Underwriting:</w:t>
      </w:r>
      <w:r w:rsidRPr="00E77C31">
        <w:t xml:space="preserve"> Assisting companies in issuing new securities by purchasing the entire issue from the issuer and selling it to the public or institutional investors.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Risk Management:</w:t>
      </w:r>
      <w:r w:rsidRPr="00E77C31">
        <w:t xml:space="preserve"> Managing the risk associated with the new issue, often by forming an underwriting syndicate to spread the risk among multiple banks.</w:t>
      </w:r>
    </w:p>
    <w:p w:rsidR="00E77C31" w:rsidRPr="00E77C31" w:rsidRDefault="00E77C31" w:rsidP="00E77C31">
      <w:pPr>
        <w:numPr>
          <w:ilvl w:val="0"/>
          <w:numId w:val="1"/>
        </w:numPr>
      </w:pPr>
      <w:r w:rsidRPr="00E77C31">
        <w:rPr>
          <w:b/>
          <w:bCs/>
        </w:rPr>
        <w:t>Sales and Trading: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Market Making:</w:t>
      </w:r>
      <w:r w:rsidRPr="00E77C31">
        <w:t xml:space="preserve"> Providing liquidity in the markets by buying and selling securities, making it easier for investors to trade.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lastRenderedPageBreak/>
        <w:t>Proprietary Trading:</w:t>
      </w:r>
      <w:r w:rsidRPr="00E77C31">
        <w:t xml:space="preserve"> Trading securities using the bank’s own capital to generate profits.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Brokerage Services:</w:t>
      </w:r>
      <w:r w:rsidRPr="00E77C31">
        <w:t xml:space="preserve"> Facilitating the buying and selling of securities for institutional and retail clients.</w:t>
      </w:r>
    </w:p>
    <w:p w:rsidR="00E77C31" w:rsidRPr="00E77C31" w:rsidRDefault="00E77C31" w:rsidP="00E77C31">
      <w:pPr>
        <w:numPr>
          <w:ilvl w:val="0"/>
          <w:numId w:val="1"/>
        </w:numPr>
      </w:pPr>
      <w:r w:rsidRPr="00E77C31">
        <w:rPr>
          <w:b/>
          <w:bCs/>
        </w:rPr>
        <w:t>Research: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Equity Research:</w:t>
      </w:r>
      <w:r w:rsidRPr="00E77C31">
        <w:t xml:space="preserve"> Providing analysis and recommendations on stocks, helping investors make informed decisions.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Fixed Income Research:</w:t>
      </w:r>
      <w:r w:rsidRPr="00E77C31">
        <w:t xml:space="preserve"> Analyzing and reporting on bonds and other fixed-income securities.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Macroeconomic Research:</w:t>
      </w:r>
      <w:r w:rsidRPr="00E77C31">
        <w:t xml:space="preserve"> Offering insights into economic trends and forecasts that can affect investment decisions.</w:t>
      </w:r>
    </w:p>
    <w:p w:rsidR="00E77C31" w:rsidRPr="00E77C31" w:rsidRDefault="00E77C31" w:rsidP="00E77C31">
      <w:pPr>
        <w:numPr>
          <w:ilvl w:val="0"/>
          <w:numId w:val="1"/>
        </w:numPr>
      </w:pPr>
      <w:r w:rsidRPr="00E77C31">
        <w:rPr>
          <w:b/>
          <w:bCs/>
        </w:rPr>
        <w:t>Asset Management: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Wealth Management:</w:t>
      </w:r>
      <w:r w:rsidRPr="00E77C31">
        <w:t xml:space="preserve"> Offering personalized financial planning and investment management services to high-net-worth individuals.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Institutional Asset Management:</w:t>
      </w:r>
      <w:r w:rsidRPr="00E77C31">
        <w:t xml:space="preserve"> Managing investment portfolios for institutions such as pension funds, insurance companies, and endowments.</w:t>
      </w:r>
    </w:p>
    <w:p w:rsidR="00E77C31" w:rsidRPr="00E77C31" w:rsidRDefault="00E77C31" w:rsidP="00E77C31">
      <w:pPr>
        <w:numPr>
          <w:ilvl w:val="0"/>
          <w:numId w:val="1"/>
        </w:numPr>
      </w:pPr>
      <w:r w:rsidRPr="00E77C31">
        <w:rPr>
          <w:b/>
          <w:bCs/>
        </w:rPr>
        <w:t>Advisory Services: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Corporate Finance Advisory:</w:t>
      </w:r>
      <w:r w:rsidRPr="00E77C31">
        <w:t xml:space="preserve"> Offering strategic advice on financial restructuring, capital structure optimization, and other corporate finance matters.</w:t>
      </w:r>
    </w:p>
    <w:p w:rsidR="00E77C31" w:rsidRPr="00E77C31" w:rsidRDefault="00E77C31" w:rsidP="00E77C31">
      <w:pPr>
        <w:numPr>
          <w:ilvl w:val="1"/>
          <w:numId w:val="1"/>
        </w:numPr>
      </w:pPr>
      <w:r w:rsidRPr="00E77C31">
        <w:rPr>
          <w:b/>
          <w:bCs/>
        </w:rPr>
        <w:t>Risk Management Advisory:</w:t>
      </w:r>
      <w:r w:rsidRPr="00E77C31">
        <w:t xml:space="preserve"> Helping clients manage financial risks related to interest rates, currency exchange rates, and commodity prices.</w:t>
      </w:r>
    </w:p>
    <w:p w:rsidR="00E77C31" w:rsidRPr="00E77C31" w:rsidRDefault="00E77C31" w:rsidP="00E77C31">
      <w:pPr>
        <w:rPr>
          <w:b/>
          <w:bCs/>
        </w:rPr>
      </w:pPr>
      <w:r>
        <w:rPr>
          <w:b/>
          <w:bCs/>
        </w:rPr>
        <w:t>Key Statistics:</w:t>
      </w:r>
    </w:p>
    <w:p w:rsidR="00D47742" w:rsidRPr="00D47742" w:rsidRDefault="00D47742" w:rsidP="00D47742">
      <w:pPr>
        <w:numPr>
          <w:ilvl w:val="0"/>
          <w:numId w:val="2"/>
        </w:numPr>
        <w:rPr>
          <w:bCs/>
        </w:rPr>
      </w:pPr>
      <w:r w:rsidRPr="00E77C31">
        <w:rPr>
          <w:b/>
          <w:bCs/>
        </w:rPr>
        <w:t xml:space="preserve">Global Investment Banking </w:t>
      </w:r>
      <w:r>
        <w:rPr>
          <w:b/>
          <w:bCs/>
        </w:rPr>
        <w:t xml:space="preserve">Market: </w:t>
      </w:r>
      <w:r w:rsidRPr="00D47742">
        <w:rPr>
          <w:bCs/>
        </w:rPr>
        <w:t xml:space="preserve">The Investment Banking market worldwide is anticipated to </w:t>
      </w:r>
      <w:r>
        <w:rPr>
          <w:bCs/>
        </w:rPr>
        <w:t>reach</w:t>
      </w:r>
      <w:r w:rsidRPr="00D47742">
        <w:rPr>
          <w:bCs/>
        </w:rPr>
        <w:t xml:space="preserve"> US$0.38tn by the year 2024.</w:t>
      </w:r>
    </w:p>
    <w:p w:rsidR="00D47742" w:rsidRPr="00D47742" w:rsidRDefault="00C15868" w:rsidP="00D47742">
      <w:pPr>
        <w:ind w:left="720"/>
        <w:rPr>
          <w:bCs/>
        </w:rPr>
      </w:pPr>
      <w:r>
        <w:rPr>
          <w:bCs/>
        </w:rPr>
        <w:t>I</w:t>
      </w:r>
      <w:r w:rsidR="00D47742" w:rsidRPr="00D47742">
        <w:rPr>
          <w:bCs/>
        </w:rPr>
        <w:t>t is expected to maintain a steady annual growth rate of 2.02% (CAGR 2024-2029), resulting in a projected total of US$0.42tn by 2029.</w:t>
      </w:r>
    </w:p>
    <w:p w:rsidR="00D47742" w:rsidRPr="00D47742" w:rsidRDefault="00D47742" w:rsidP="00D47742">
      <w:pPr>
        <w:ind w:left="720"/>
      </w:pPr>
      <w:r w:rsidRPr="00D47742">
        <w:t>United States leads the pack with the highest revenue, reaching a substantial US$130.10bn in 2024.</w:t>
      </w:r>
    </w:p>
    <w:p w:rsidR="00D47742" w:rsidRPr="00D47742" w:rsidRDefault="00D47742" w:rsidP="00D47742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DCA2EE" wp14:editId="43636B6A">
            <wp:simplePos x="0" y="0"/>
            <wp:positionH relativeFrom="column">
              <wp:posOffset>561975</wp:posOffset>
            </wp:positionH>
            <wp:positionV relativeFrom="paragraph">
              <wp:posOffset>-19685</wp:posOffset>
            </wp:positionV>
            <wp:extent cx="5200650" cy="2867025"/>
            <wp:effectExtent l="133350" t="133350" r="133350" b="123825"/>
            <wp:wrapTight wrapText="bothSides">
              <wp:wrapPolygon edited="0">
                <wp:start x="-396" y="-1005"/>
                <wp:lineTo x="-554" y="-718"/>
                <wp:lineTo x="-554" y="21098"/>
                <wp:lineTo x="-396" y="22389"/>
                <wp:lineTo x="21916" y="22389"/>
                <wp:lineTo x="22075" y="20093"/>
                <wp:lineTo x="22075" y="1579"/>
                <wp:lineTo x="21916" y="-574"/>
                <wp:lineTo x="21916" y="-1005"/>
                <wp:lineTo x="-396" y="-1005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C31" w:rsidRPr="00E77C31" w:rsidRDefault="00E77C31" w:rsidP="00E77C31">
      <w:pPr>
        <w:numPr>
          <w:ilvl w:val="0"/>
          <w:numId w:val="2"/>
        </w:numPr>
      </w:pPr>
      <w:r w:rsidRPr="00E77C31">
        <w:rPr>
          <w:b/>
          <w:bCs/>
        </w:rPr>
        <w:t>Top Investment Banks by Revenue (202</w:t>
      </w:r>
      <w:r w:rsidR="00006AA7">
        <w:rPr>
          <w:b/>
          <w:bCs/>
        </w:rPr>
        <w:t>3</w:t>
      </w:r>
      <w:r w:rsidRPr="00E77C31">
        <w:rPr>
          <w:b/>
          <w:bCs/>
        </w:rPr>
        <w:t>):</w:t>
      </w:r>
    </w:p>
    <w:p w:rsidR="00E77C31" w:rsidRPr="00E77C31" w:rsidRDefault="00E77C31" w:rsidP="00E77C31">
      <w:pPr>
        <w:numPr>
          <w:ilvl w:val="1"/>
          <w:numId w:val="2"/>
        </w:numPr>
      </w:pPr>
      <w:r w:rsidRPr="00E77C31">
        <w:t>JPMorgan Chase: $</w:t>
      </w:r>
      <w:r w:rsidR="00006AA7">
        <w:t>5.87</w:t>
      </w:r>
      <w:r w:rsidRPr="00E77C31">
        <w:t xml:space="preserve"> billion</w:t>
      </w:r>
    </w:p>
    <w:p w:rsidR="00E77C31" w:rsidRPr="00E77C31" w:rsidRDefault="00E77C31" w:rsidP="00E77C31">
      <w:pPr>
        <w:numPr>
          <w:ilvl w:val="1"/>
          <w:numId w:val="2"/>
        </w:numPr>
      </w:pPr>
      <w:r w:rsidRPr="00E77C31">
        <w:t>Goldman Sachs: $</w:t>
      </w:r>
      <w:r w:rsidR="00006AA7">
        <w:t>4.9</w:t>
      </w:r>
      <w:r w:rsidRPr="00E77C31">
        <w:t xml:space="preserve"> billion</w:t>
      </w:r>
    </w:p>
    <w:p w:rsidR="00E77C31" w:rsidRDefault="00E77C31" w:rsidP="00E77C31">
      <w:pPr>
        <w:numPr>
          <w:ilvl w:val="1"/>
          <w:numId w:val="2"/>
        </w:numPr>
      </w:pPr>
      <w:r w:rsidRPr="00E77C31">
        <w:t>Bank of America Merrill Lynch: $</w:t>
      </w:r>
      <w:r w:rsidR="00006AA7">
        <w:t>4.05</w:t>
      </w:r>
      <w:r w:rsidRPr="00E77C31">
        <w:t xml:space="preserve"> billion</w:t>
      </w:r>
    </w:p>
    <w:p w:rsidR="00006AA7" w:rsidRPr="00E77C31" w:rsidRDefault="00006AA7" w:rsidP="00006AA7">
      <w:pPr>
        <w:numPr>
          <w:ilvl w:val="1"/>
          <w:numId w:val="2"/>
        </w:numPr>
      </w:pPr>
      <w:r w:rsidRPr="00E77C31">
        <w:t>Morgan Stanley: $</w:t>
      </w:r>
      <w:r>
        <w:t>3.</w:t>
      </w:r>
      <w:r w:rsidRPr="00E77C31">
        <w:t>6</w:t>
      </w:r>
      <w:r>
        <w:t>3</w:t>
      </w:r>
      <w:r w:rsidRPr="00E77C31">
        <w:t xml:space="preserve"> billion</w:t>
      </w:r>
    </w:p>
    <w:p w:rsidR="00E77C31" w:rsidRPr="00E77C31" w:rsidRDefault="00E77C31" w:rsidP="00E77C31">
      <w:pPr>
        <w:numPr>
          <w:ilvl w:val="1"/>
          <w:numId w:val="2"/>
        </w:numPr>
      </w:pPr>
      <w:r w:rsidRPr="00E77C31">
        <w:t>Citigroup: $</w:t>
      </w:r>
      <w:r w:rsidR="00006AA7">
        <w:t>2.79</w:t>
      </w:r>
      <w:r w:rsidRPr="00E77C31">
        <w:t xml:space="preserve"> billion</w:t>
      </w:r>
    </w:p>
    <w:p w:rsidR="00E77C31" w:rsidRPr="00E77C31" w:rsidRDefault="00E77C31" w:rsidP="00E77C31">
      <w:pPr>
        <w:numPr>
          <w:ilvl w:val="0"/>
          <w:numId w:val="2"/>
        </w:numPr>
      </w:pPr>
      <w:r w:rsidRPr="00E77C31">
        <w:rPr>
          <w:b/>
          <w:bCs/>
        </w:rPr>
        <w:t>Geographic Distribution:</w:t>
      </w:r>
    </w:p>
    <w:p w:rsidR="00E77C31" w:rsidRPr="00E77C31" w:rsidRDefault="00E77C31" w:rsidP="00E77C31">
      <w:pPr>
        <w:numPr>
          <w:ilvl w:val="1"/>
          <w:numId w:val="2"/>
        </w:numPr>
      </w:pPr>
      <w:r w:rsidRPr="00E77C31">
        <w:t>North America: 50% of global investment banking revenue</w:t>
      </w:r>
    </w:p>
    <w:p w:rsidR="00E77C31" w:rsidRPr="00E77C31" w:rsidRDefault="00E77C31" w:rsidP="00E77C31">
      <w:pPr>
        <w:numPr>
          <w:ilvl w:val="1"/>
          <w:numId w:val="2"/>
        </w:numPr>
      </w:pPr>
      <w:r w:rsidRPr="00E77C31">
        <w:t>Europe, Middle East, and Africa (EMEA): 30%</w:t>
      </w:r>
    </w:p>
    <w:p w:rsidR="00E77C31" w:rsidRPr="00E77C31" w:rsidRDefault="00E77C31" w:rsidP="00E77C31">
      <w:pPr>
        <w:numPr>
          <w:ilvl w:val="1"/>
          <w:numId w:val="2"/>
        </w:numPr>
      </w:pPr>
      <w:r w:rsidRPr="00E77C31">
        <w:t>Asia-Pacific: 20%</w:t>
      </w:r>
    </w:p>
    <w:p w:rsidR="00E77C31" w:rsidRPr="00E77C31" w:rsidRDefault="00E77C31" w:rsidP="00C15868">
      <w:pPr>
        <w:numPr>
          <w:ilvl w:val="0"/>
          <w:numId w:val="2"/>
        </w:numPr>
      </w:pPr>
      <w:r w:rsidRPr="00E77C31">
        <w:rPr>
          <w:b/>
          <w:bCs/>
        </w:rPr>
        <w:t>Employment:</w:t>
      </w:r>
      <w:r w:rsidR="00C15868">
        <w:t xml:space="preserve">  </w:t>
      </w:r>
      <w:r w:rsidRPr="00E77C31">
        <w:t>Investment banks employ thousands of professionals globally, with top firms like Goldman Sachs and JPMorgan Chase each employing over 40,000 people.</w:t>
      </w:r>
    </w:p>
    <w:p w:rsidR="001D0826" w:rsidRDefault="001D0826"/>
    <w:p w:rsidR="001D0826" w:rsidRDefault="001D0826">
      <w:r>
        <w:br w:type="page"/>
      </w:r>
    </w:p>
    <w:p w:rsidR="001D0826" w:rsidRDefault="001D0826" w:rsidP="00C15868">
      <w:pPr>
        <w:pStyle w:val="Heading1"/>
        <w:jc w:val="center"/>
      </w:pPr>
      <w:r w:rsidRPr="001D0826">
        <w:lastRenderedPageBreak/>
        <w:t>Mergers and Acquisitions (M&amp;A)</w:t>
      </w:r>
    </w:p>
    <w:p w:rsidR="00C15868" w:rsidRPr="00C15868" w:rsidRDefault="00C15868" w:rsidP="00C15868"/>
    <w:p w:rsidR="001D0826" w:rsidRPr="001D0826" w:rsidRDefault="001D0826" w:rsidP="001D0826">
      <w:r w:rsidRPr="001D0826">
        <w:t>Mergers and acquisitions (M&amp;A) are strategic transactions where companies combine (merger) or one company purchases another (acquisition). These transactions can create synergies, expand market reach, enhance competitive advantages, and provide new growth opportunities.</w:t>
      </w:r>
    </w:p>
    <w:p w:rsidR="001D0826" w:rsidRPr="001D0826" w:rsidRDefault="001D0826" w:rsidP="00C15868">
      <w:r w:rsidRPr="001D0826">
        <w:rPr>
          <w:b/>
          <w:bCs/>
        </w:rPr>
        <w:t>Types of M&amp;A Transactions:</w:t>
      </w:r>
    </w:p>
    <w:p w:rsidR="001D0826" w:rsidRPr="001D0826" w:rsidRDefault="001D0826" w:rsidP="00C15868">
      <w:pPr>
        <w:numPr>
          <w:ilvl w:val="0"/>
          <w:numId w:val="3"/>
        </w:numPr>
      </w:pPr>
      <w:r w:rsidRPr="001D0826">
        <w:rPr>
          <w:b/>
          <w:bCs/>
        </w:rPr>
        <w:t>Merger:</w:t>
      </w:r>
      <w:r w:rsidRPr="001D0826">
        <w:t xml:space="preserve"> Two companies combine to form a new entity, with both sets of shareholders typically receiving shares in the new company.</w:t>
      </w:r>
    </w:p>
    <w:p w:rsidR="001D0826" w:rsidRPr="001D0826" w:rsidRDefault="001D0826" w:rsidP="00C15868">
      <w:pPr>
        <w:numPr>
          <w:ilvl w:val="0"/>
          <w:numId w:val="3"/>
        </w:numPr>
      </w:pPr>
      <w:r w:rsidRPr="001D0826">
        <w:rPr>
          <w:b/>
          <w:bCs/>
        </w:rPr>
        <w:t>Acquisition:</w:t>
      </w:r>
      <w:r w:rsidRPr="001D0826">
        <w:t xml:space="preserve"> One company purchases another. The acquiring company absorbs the target company, which ceases to exist as a separate entity.</w:t>
      </w:r>
    </w:p>
    <w:p w:rsidR="001D0826" w:rsidRPr="001D0826" w:rsidRDefault="001D0826" w:rsidP="00C15868">
      <w:pPr>
        <w:numPr>
          <w:ilvl w:val="0"/>
          <w:numId w:val="3"/>
        </w:numPr>
      </w:pPr>
      <w:r w:rsidRPr="001D0826">
        <w:rPr>
          <w:b/>
          <w:bCs/>
        </w:rPr>
        <w:t>Consolidation:</w:t>
      </w:r>
      <w:r w:rsidRPr="001D0826">
        <w:t xml:space="preserve"> Similar to a merger, but involves creating a completely new company, with the original companies ceasing to exist.</w:t>
      </w:r>
    </w:p>
    <w:p w:rsidR="001D0826" w:rsidRPr="001D0826" w:rsidRDefault="001D0826" w:rsidP="00C15868">
      <w:pPr>
        <w:numPr>
          <w:ilvl w:val="0"/>
          <w:numId w:val="3"/>
        </w:numPr>
      </w:pPr>
      <w:r w:rsidRPr="001D0826">
        <w:rPr>
          <w:b/>
          <w:bCs/>
        </w:rPr>
        <w:t>Tender Offer:</w:t>
      </w:r>
      <w:r w:rsidRPr="001D0826">
        <w:t xml:space="preserve"> The acquiring company offers to buy shares from the target company's shareholders at a premium to the current market price.</w:t>
      </w:r>
    </w:p>
    <w:p w:rsidR="001D0826" w:rsidRPr="001D0826" w:rsidRDefault="001D0826" w:rsidP="00C15868">
      <w:pPr>
        <w:numPr>
          <w:ilvl w:val="0"/>
          <w:numId w:val="3"/>
        </w:numPr>
      </w:pPr>
      <w:r w:rsidRPr="001D0826">
        <w:rPr>
          <w:b/>
          <w:bCs/>
        </w:rPr>
        <w:t>Asset Purchase:</w:t>
      </w:r>
      <w:r w:rsidRPr="001D0826">
        <w:t xml:space="preserve"> The acquiring company buys specific assets of the target company, rather than the entire company.</w:t>
      </w:r>
    </w:p>
    <w:p w:rsidR="001D0826" w:rsidRPr="001D0826" w:rsidRDefault="001D0826" w:rsidP="00C15868">
      <w:pPr>
        <w:numPr>
          <w:ilvl w:val="0"/>
          <w:numId w:val="3"/>
        </w:numPr>
      </w:pPr>
      <w:r w:rsidRPr="001D0826">
        <w:rPr>
          <w:b/>
          <w:bCs/>
        </w:rPr>
        <w:t>Management Buyout (MBO):</w:t>
      </w:r>
      <w:r w:rsidRPr="001D0826">
        <w:t xml:space="preserve"> A company’s management team purchases the assets and operations of the business they manage.</w:t>
      </w:r>
    </w:p>
    <w:p w:rsidR="001D0826" w:rsidRDefault="001D0826" w:rsidP="00C15868">
      <w:pPr>
        <w:rPr>
          <w:b/>
          <w:bCs/>
        </w:rPr>
      </w:pPr>
      <w:r w:rsidRPr="001D0826">
        <w:rPr>
          <w:b/>
          <w:bCs/>
        </w:rPr>
        <w:t>M&amp;A Process:</w:t>
      </w:r>
    </w:p>
    <w:p w:rsidR="00C15868" w:rsidRPr="00C15868" w:rsidRDefault="00C15868" w:rsidP="00C15868">
      <w:pPr>
        <w:spacing w:after="0"/>
        <w:ind w:left="360"/>
        <w:rPr>
          <w:b/>
          <w:bCs/>
        </w:rPr>
      </w:pPr>
      <w:r w:rsidRPr="00C15868">
        <w:rPr>
          <w:b/>
          <w:bCs/>
        </w:rPr>
        <w:t>1. Strategy Development</w:t>
      </w:r>
    </w:p>
    <w:p w:rsidR="00C15868" w:rsidRPr="00C15868" w:rsidRDefault="00C15868" w:rsidP="00C15868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</w:pPr>
      <w:r w:rsidRPr="00C15868">
        <w:rPr>
          <w:b/>
          <w:bCs/>
        </w:rPr>
        <w:t>Objective Setting:</w:t>
      </w:r>
      <w:r w:rsidRPr="00C15868">
        <w:t xml:space="preserve"> Define the strategic objectives of the M&amp;A, such as market expansion, diversification, or acquiring new technology.</w:t>
      </w:r>
    </w:p>
    <w:p w:rsidR="00C15868" w:rsidRPr="00C15868" w:rsidRDefault="00C15868" w:rsidP="00C15868">
      <w:pPr>
        <w:numPr>
          <w:ilvl w:val="0"/>
          <w:numId w:val="5"/>
        </w:numPr>
        <w:spacing w:after="0"/>
        <w:ind w:left="1080"/>
      </w:pPr>
      <w:r w:rsidRPr="00C15868">
        <w:rPr>
          <w:b/>
          <w:bCs/>
        </w:rPr>
        <w:t>Identification of Targets:</w:t>
      </w:r>
      <w:r w:rsidRPr="00C15868">
        <w:t xml:space="preserve"> Identify potential target companies that align with the strategic objectives.</w:t>
      </w:r>
    </w:p>
    <w:p w:rsidR="00C15868" w:rsidRPr="00C15868" w:rsidRDefault="00C15868" w:rsidP="00C15868">
      <w:pPr>
        <w:numPr>
          <w:ilvl w:val="0"/>
          <w:numId w:val="5"/>
        </w:numPr>
        <w:spacing w:after="0"/>
        <w:ind w:left="1080"/>
      </w:pPr>
      <w:r w:rsidRPr="00C15868">
        <w:rPr>
          <w:b/>
          <w:bCs/>
        </w:rPr>
        <w:t>Market Analysis:</w:t>
      </w:r>
      <w:r w:rsidRPr="00C15868">
        <w:t xml:space="preserve"> Conduct market research to understand the industry landscape, competitive dynamics, and potential opportunities.</w:t>
      </w:r>
    </w:p>
    <w:p w:rsidR="00C15868" w:rsidRPr="00C15868" w:rsidRDefault="00C15868" w:rsidP="00C15868">
      <w:pPr>
        <w:spacing w:after="0"/>
        <w:ind w:left="360"/>
        <w:rPr>
          <w:b/>
          <w:bCs/>
        </w:rPr>
      </w:pPr>
      <w:r w:rsidRPr="00C15868">
        <w:rPr>
          <w:b/>
          <w:bCs/>
        </w:rPr>
        <w:t>2. Target Screening</w:t>
      </w:r>
    </w:p>
    <w:p w:rsidR="00C15868" w:rsidRPr="00C15868" w:rsidRDefault="00C15868" w:rsidP="00C15868">
      <w:pPr>
        <w:numPr>
          <w:ilvl w:val="0"/>
          <w:numId w:val="6"/>
        </w:numPr>
        <w:spacing w:after="0"/>
        <w:ind w:left="1080"/>
      </w:pPr>
      <w:r w:rsidRPr="00C15868">
        <w:rPr>
          <w:b/>
          <w:bCs/>
        </w:rPr>
        <w:t>Preliminary Evaluation:</w:t>
      </w:r>
      <w:r w:rsidRPr="00C15868">
        <w:t xml:space="preserve"> Perform an initial evaluation of potential targets based on strategic fit, financial health, and market position.</w:t>
      </w:r>
    </w:p>
    <w:p w:rsidR="00C15868" w:rsidRPr="00C15868" w:rsidRDefault="00C15868" w:rsidP="00C15868">
      <w:pPr>
        <w:numPr>
          <w:ilvl w:val="0"/>
          <w:numId w:val="6"/>
        </w:numPr>
        <w:spacing w:after="0"/>
        <w:ind w:left="1080"/>
      </w:pPr>
      <w:r w:rsidRPr="00C15868">
        <w:rPr>
          <w:b/>
          <w:bCs/>
        </w:rPr>
        <w:t>Confidentiality Agreements:</w:t>
      </w:r>
      <w:r w:rsidRPr="00C15868">
        <w:t xml:space="preserve"> Sign non-disclosure agreements (NDAs) with potential targets to protect sensitive information.</w:t>
      </w:r>
    </w:p>
    <w:p w:rsidR="00C15868" w:rsidRPr="00C15868" w:rsidRDefault="00C15868" w:rsidP="00C15868">
      <w:pPr>
        <w:numPr>
          <w:ilvl w:val="0"/>
          <w:numId w:val="6"/>
        </w:numPr>
        <w:spacing w:after="0"/>
        <w:ind w:left="1080"/>
      </w:pPr>
      <w:r w:rsidRPr="00C15868">
        <w:rPr>
          <w:b/>
          <w:bCs/>
        </w:rPr>
        <w:t>Initial Contact:</w:t>
      </w:r>
      <w:r w:rsidRPr="00C15868">
        <w:t xml:space="preserve"> Approach the target companies to gauge their interest in a possible transaction.</w:t>
      </w:r>
    </w:p>
    <w:p w:rsidR="00C15868" w:rsidRPr="00C15868" w:rsidRDefault="00C15868" w:rsidP="00C15868">
      <w:pPr>
        <w:spacing w:after="0"/>
        <w:ind w:left="360"/>
        <w:rPr>
          <w:b/>
          <w:bCs/>
        </w:rPr>
      </w:pPr>
      <w:r w:rsidRPr="00C15868">
        <w:rPr>
          <w:b/>
          <w:bCs/>
        </w:rPr>
        <w:t>3. Due Diligence</w:t>
      </w:r>
    </w:p>
    <w:p w:rsidR="00C15868" w:rsidRPr="00C15868" w:rsidRDefault="00C15868" w:rsidP="00C15868">
      <w:pPr>
        <w:numPr>
          <w:ilvl w:val="0"/>
          <w:numId w:val="7"/>
        </w:numPr>
        <w:spacing w:after="0"/>
        <w:ind w:left="1080"/>
      </w:pPr>
      <w:r w:rsidRPr="00C15868">
        <w:rPr>
          <w:b/>
          <w:bCs/>
        </w:rPr>
        <w:lastRenderedPageBreak/>
        <w:t>Financial Analysis:</w:t>
      </w:r>
      <w:r w:rsidRPr="00C15868">
        <w:t xml:space="preserve"> Conduct a thorough financial review, including analysis of financial statements, revenue projections, and cost structures.</w:t>
      </w:r>
    </w:p>
    <w:p w:rsidR="00C15868" w:rsidRPr="00C15868" w:rsidRDefault="00C15868" w:rsidP="00C15868">
      <w:pPr>
        <w:numPr>
          <w:ilvl w:val="0"/>
          <w:numId w:val="7"/>
        </w:numPr>
        <w:spacing w:after="0"/>
        <w:ind w:left="1080"/>
      </w:pPr>
      <w:r w:rsidRPr="00C15868">
        <w:rPr>
          <w:b/>
          <w:bCs/>
        </w:rPr>
        <w:t>Operational Assessment:</w:t>
      </w:r>
      <w:r w:rsidRPr="00C15868">
        <w:t xml:space="preserve"> Evaluate the operational capabilities, including production processes, supply chain management, and technology infrastructure.</w:t>
      </w:r>
    </w:p>
    <w:p w:rsidR="00C15868" w:rsidRPr="00C15868" w:rsidRDefault="00C15868" w:rsidP="00C15868">
      <w:pPr>
        <w:numPr>
          <w:ilvl w:val="0"/>
          <w:numId w:val="7"/>
        </w:numPr>
        <w:spacing w:after="0"/>
        <w:ind w:left="1080"/>
      </w:pPr>
      <w:r w:rsidRPr="00C15868">
        <w:rPr>
          <w:b/>
          <w:bCs/>
        </w:rPr>
        <w:t>Legal Review:</w:t>
      </w:r>
      <w:r w:rsidRPr="00C15868">
        <w:t xml:space="preserve"> Assess legal matters, including existing contracts, intellectual property rights, and any ongoing or potential litigation.</w:t>
      </w:r>
    </w:p>
    <w:p w:rsidR="00C15868" w:rsidRPr="00C15868" w:rsidRDefault="00C15868" w:rsidP="00C15868">
      <w:pPr>
        <w:numPr>
          <w:ilvl w:val="0"/>
          <w:numId w:val="7"/>
        </w:numPr>
        <w:spacing w:after="0"/>
        <w:ind w:left="1080"/>
      </w:pPr>
      <w:r w:rsidRPr="00C15868">
        <w:rPr>
          <w:b/>
          <w:bCs/>
        </w:rPr>
        <w:t>Cultural Fit:</w:t>
      </w:r>
      <w:r w:rsidRPr="00C15868">
        <w:t xml:space="preserve"> Evaluate the cultural compatibility between the companies to ensure smooth integration post-merger.</w:t>
      </w:r>
    </w:p>
    <w:p w:rsidR="00C15868" w:rsidRPr="00C15868" w:rsidRDefault="00C15868" w:rsidP="00C15868">
      <w:pPr>
        <w:spacing w:after="0"/>
        <w:ind w:left="360"/>
        <w:rPr>
          <w:b/>
          <w:bCs/>
        </w:rPr>
      </w:pPr>
      <w:r w:rsidRPr="00C15868">
        <w:rPr>
          <w:b/>
          <w:bCs/>
        </w:rPr>
        <w:t>4. Valuation</w:t>
      </w:r>
    </w:p>
    <w:p w:rsidR="00C15868" w:rsidRPr="00C15868" w:rsidRDefault="00C15868" w:rsidP="00C15868">
      <w:pPr>
        <w:numPr>
          <w:ilvl w:val="0"/>
          <w:numId w:val="8"/>
        </w:numPr>
        <w:spacing w:after="0"/>
        <w:ind w:left="1080"/>
      </w:pPr>
      <w:r w:rsidRPr="00C15868">
        <w:rPr>
          <w:b/>
          <w:bCs/>
        </w:rPr>
        <w:t>Valuation Methods:</w:t>
      </w:r>
      <w:r w:rsidRPr="00C15868">
        <w:t xml:space="preserve"> Use various valuation techniques such as discounted cash flow (DCF) analysis, comparable company analysis, and precedent transactions to determine the target’s value.</w:t>
      </w:r>
    </w:p>
    <w:p w:rsidR="00C15868" w:rsidRPr="00C15868" w:rsidRDefault="00C15868" w:rsidP="00C15868">
      <w:pPr>
        <w:numPr>
          <w:ilvl w:val="0"/>
          <w:numId w:val="8"/>
        </w:numPr>
        <w:spacing w:after="0"/>
        <w:ind w:left="1080"/>
      </w:pPr>
      <w:r w:rsidRPr="00C15868">
        <w:rPr>
          <w:b/>
          <w:bCs/>
        </w:rPr>
        <w:t>Synergy Assessment:</w:t>
      </w:r>
      <w:r w:rsidRPr="00C15868">
        <w:t xml:space="preserve"> Estimate the potential synergies that could be realized through the merger, such as cost savings, revenue enhancements, and operational efficiencies.</w:t>
      </w:r>
    </w:p>
    <w:p w:rsidR="00C15868" w:rsidRPr="00C15868" w:rsidRDefault="00C15868" w:rsidP="00C15868">
      <w:pPr>
        <w:spacing w:after="0"/>
        <w:ind w:left="360"/>
        <w:rPr>
          <w:b/>
          <w:bCs/>
        </w:rPr>
      </w:pPr>
      <w:r w:rsidRPr="00C15868">
        <w:rPr>
          <w:b/>
          <w:bCs/>
        </w:rPr>
        <w:t>5. Negotiation</w:t>
      </w:r>
    </w:p>
    <w:p w:rsidR="00C15868" w:rsidRPr="00C15868" w:rsidRDefault="00C15868" w:rsidP="00C15868">
      <w:pPr>
        <w:numPr>
          <w:ilvl w:val="0"/>
          <w:numId w:val="9"/>
        </w:numPr>
        <w:spacing w:after="0"/>
        <w:ind w:left="1080"/>
      </w:pPr>
      <w:r w:rsidRPr="00C15868">
        <w:rPr>
          <w:b/>
          <w:bCs/>
        </w:rPr>
        <w:t>Deal Structure:</w:t>
      </w:r>
      <w:r w:rsidRPr="00C15868">
        <w:t xml:space="preserve"> Negotiate the structure of the deal, including the form of payment (cash, stock, or a combination), and other terms and conditions.</w:t>
      </w:r>
    </w:p>
    <w:p w:rsidR="00C15868" w:rsidRPr="00C15868" w:rsidRDefault="00C15868" w:rsidP="00C15868">
      <w:pPr>
        <w:numPr>
          <w:ilvl w:val="0"/>
          <w:numId w:val="9"/>
        </w:numPr>
        <w:spacing w:after="0"/>
        <w:ind w:left="1080"/>
      </w:pPr>
      <w:r w:rsidRPr="00C15868">
        <w:rPr>
          <w:b/>
          <w:bCs/>
        </w:rPr>
        <w:t>Offer Letter:</w:t>
      </w:r>
      <w:r w:rsidRPr="00C15868">
        <w:t xml:space="preserve"> Present a formal offer to the target company, outlining the proposed terms of the acquisition.</w:t>
      </w:r>
    </w:p>
    <w:p w:rsidR="00C15868" w:rsidRPr="00C15868" w:rsidRDefault="00C15868" w:rsidP="00C15868">
      <w:pPr>
        <w:numPr>
          <w:ilvl w:val="0"/>
          <w:numId w:val="9"/>
        </w:numPr>
        <w:spacing w:after="0"/>
        <w:ind w:left="1080"/>
      </w:pPr>
      <w:r w:rsidRPr="00C15868">
        <w:rPr>
          <w:b/>
          <w:bCs/>
        </w:rPr>
        <w:t>Counteroffers and Adjustments:</w:t>
      </w:r>
      <w:r w:rsidRPr="00C15868">
        <w:t xml:space="preserve"> Engage in back-and-forth negotiations to address any counteroffers and make necessary adjustments to the terms.</w:t>
      </w:r>
    </w:p>
    <w:p w:rsidR="00C15868" w:rsidRPr="00C15868" w:rsidRDefault="00C15868" w:rsidP="00C15868">
      <w:pPr>
        <w:spacing w:after="0"/>
        <w:ind w:left="360"/>
        <w:rPr>
          <w:b/>
          <w:bCs/>
        </w:rPr>
      </w:pPr>
      <w:r w:rsidRPr="00C15868">
        <w:rPr>
          <w:b/>
          <w:bCs/>
        </w:rPr>
        <w:t>6. Financing</w:t>
      </w:r>
    </w:p>
    <w:p w:rsidR="00C15868" w:rsidRPr="00C15868" w:rsidRDefault="00C15868" w:rsidP="00C15868">
      <w:pPr>
        <w:numPr>
          <w:ilvl w:val="0"/>
          <w:numId w:val="10"/>
        </w:numPr>
        <w:spacing w:after="0"/>
        <w:ind w:left="1080"/>
      </w:pPr>
      <w:r w:rsidRPr="00C15868">
        <w:rPr>
          <w:b/>
          <w:bCs/>
        </w:rPr>
        <w:t>Funding Sources:</w:t>
      </w:r>
      <w:r w:rsidRPr="00C15868">
        <w:t xml:space="preserve"> Determine the sources of financing for the acquisition, which could include debt financing, equity financing, or a combination.</w:t>
      </w:r>
    </w:p>
    <w:p w:rsidR="00C15868" w:rsidRPr="00C15868" w:rsidRDefault="00C15868" w:rsidP="00C15868">
      <w:pPr>
        <w:numPr>
          <w:ilvl w:val="0"/>
          <w:numId w:val="10"/>
        </w:numPr>
        <w:spacing w:after="0"/>
        <w:ind w:left="1080"/>
      </w:pPr>
      <w:r w:rsidRPr="00C15868">
        <w:rPr>
          <w:b/>
          <w:bCs/>
        </w:rPr>
        <w:t>Financial Arrangements:</w:t>
      </w:r>
      <w:r w:rsidRPr="00C15868">
        <w:t xml:space="preserve"> Arrange for the necessary financial instruments and commitments from banks, investors, or other financial institutions.</w:t>
      </w:r>
    </w:p>
    <w:p w:rsidR="00C15868" w:rsidRPr="00C15868" w:rsidRDefault="00C15868" w:rsidP="00C15868">
      <w:pPr>
        <w:spacing w:after="0"/>
        <w:ind w:left="360"/>
        <w:rPr>
          <w:b/>
          <w:bCs/>
        </w:rPr>
      </w:pPr>
      <w:r w:rsidRPr="00C15868">
        <w:rPr>
          <w:b/>
          <w:bCs/>
        </w:rPr>
        <w:t>7. Regulatory Approvals</w:t>
      </w:r>
    </w:p>
    <w:p w:rsidR="00C15868" w:rsidRPr="00C15868" w:rsidRDefault="00C15868" w:rsidP="00C15868">
      <w:pPr>
        <w:numPr>
          <w:ilvl w:val="0"/>
          <w:numId w:val="11"/>
        </w:numPr>
        <w:spacing w:after="0"/>
        <w:ind w:left="1080"/>
      </w:pPr>
      <w:r w:rsidRPr="00C15868">
        <w:rPr>
          <w:b/>
          <w:bCs/>
        </w:rPr>
        <w:t>Regulatory Compliance:</w:t>
      </w:r>
      <w:r w:rsidRPr="00C15868">
        <w:t xml:space="preserve"> Ensure compliance with all relevant regulatory requirements and obtain necessary approvals from regulatory bodies such as the Federal Trade Commission (FTC) and the Securities and Exchange Commission (SEC).</w:t>
      </w:r>
    </w:p>
    <w:p w:rsidR="00C15868" w:rsidRPr="00C15868" w:rsidRDefault="00C15868" w:rsidP="00C15868">
      <w:pPr>
        <w:numPr>
          <w:ilvl w:val="0"/>
          <w:numId w:val="11"/>
        </w:numPr>
        <w:spacing w:after="0"/>
        <w:ind w:left="1080"/>
      </w:pPr>
      <w:r w:rsidRPr="00C15868">
        <w:rPr>
          <w:b/>
          <w:bCs/>
        </w:rPr>
        <w:t>Antitrust Considerations:</w:t>
      </w:r>
      <w:r w:rsidRPr="00C15868">
        <w:t xml:space="preserve"> Address any antitrust issues to prevent the creation of monopolies or anti-competitive practices.</w:t>
      </w:r>
    </w:p>
    <w:p w:rsidR="00C15868" w:rsidRPr="00C15868" w:rsidRDefault="00C15868" w:rsidP="00C15868">
      <w:pPr>
        <w:spacing w:after="0"/>
        <w:ind w:left="360"/>
        <w:rPr>
          <w:b/>
          <w:bCs/>
        </w:rPr>
      </w:pPr>
      <w:r w:rsidRPr="00C15868">
        <w:rPr>
          <w:b/>
          <w:bCs/>
        </w:rPr>
        <w:t>8. Closing the Deal</w:t>
      </w:r>
    </w:p>
    <w:p w:rsidR="00C15868" w:rsidRPr="00C15868" w:rsidRDefault="00C15868" w:rsidP="00C15868">
      <w:pPr>
        <w:numPr>
          <w:ilvl w:val="0"/>
          <w:numId w:val="12"/>
        </w:numPr>
        <w:spacing w:after="0"/>
        <w:ind w:left="1080"/>
      </w:pPr>
      <w:r w:rsidRPr="00C15868">
        <w:rPr>
          <w:b/>
          <w:bCs/>
        </w:rPr>
        <w:t>Final Agreements:</w:t>
      </w:r>
      <w:r w:rsidRPr="00C15868">
        <w:t xml:space="preserve"> Finalize and sign all legal agreements, including the purchase agreement, shareholder agreements, and other necessary documents.</w:t>
      </w:r>
    </w:p>
    <w:p w:rsidR="00C15868" w:rsidRPr="00C15868" w:rsidRDefault="00C15868" w:rsidP="00C15868">
      <w:pPr>
        <w:numPr>
          <w:ilvl w:val="0"/>
          <w:numId w:val="12"/>
        </w:numPr>
        <w:spacing w:after="0"/>
        <w:ind w:left="1080"/>
      </w:pPr>
      <w:r w:rsidRPr="00C15868">
        <w:rPr>
          <w:b/>
          <w:bCs/>
        </w:rPr>
        <w:t>Transaction Closing:</w:t>
      </w:r>
      <w:r w:rsidRPr="00C15868">
        <w:t xml:space="preserve"> Complete the financial transaction, transferring ownership of the target company to the acquiring company.</w:t>
      </w:r>
    </w:p>
    <w:p w:rsidR="00C15868" w:rsidRPr="00C15868" w:rsidRDefault="00C15868" w:rsidP="00C15868">
      <w:pPr>
        <w:spacing w:after="0"/>
        <w:ind w:left="360"/>
        <w:rPr>
          <w:b/>
          <w:bCs/>
        </w:rPr>
      </w:pPr>
      <w:r w:rsidRPr="00C15868">
        <w:rPr>
          <w:b/>
          <w:bCs/>
        </w:rPr>
        <w:t>9. Integration</w:t>
      </w:r>
    </w:p>
    <w:p w:rsidR="00C15868" w:rsidRPr="00C15868" w:rsidRDefault="00C15868" w:rsidP="00C15868">
      <w:pPr>
        <w:numPr>
          <w:ilvl w:val="0"/>
          <w:numId w:val="13"/>
        </w:numPr>
        <w:spacing w:after="0"/>
        <w:ind w:left="1080"/>
      </w:pPr>
      <w:r w:rsidRPr="00C15868">
        <w:rPr>
          <w:b/>
          <w:bCs/>
        </w:rPr>
        <w:t>Integration Planning:</w:t>
      </w:r>
      <w:r w:rsidRPr="00C15868">
        <w:t xml:space="preserve"> Develop a detailed integration plan covering all aspects of the combined entity, including operations, IT systems, human resources, and corporate culture.</w:t>
      </w:r>
    </w:p>
    <w:p w:rsidR="00C15868" w:rsidRPr="00C15868" w:rsidRDefault="00C15868" w:rsidP="00C15868">
      <w:pPr>
        <w:numPr>
          <w:ilvl w:val="0"/>
          <w:numId w:val="13"/>
        </w:numPr>
        <w:spacing w:after="0"/>
        <w:ind w:left="1080"/>
      </w:pPr>
      <w:r w:rsidRPr="00C15868">
        <w:rPr>
          <w:b/>
          <w:bCs/>
        </w:rPr>
        <w:t>Execution:</w:t>
      </w:r>
      <w:r w:rsidRPr="00C15868">
        <w:t xml:space="preserve"> Implement the integration plan, addressing any challenges and ensuring that the combined entity operates smoothly.</w:t>
      </w:r>
    </w:p>
    <w:p w:rsidR="00C15868" w:rsidRPr="00C15868" w:rsidRDefault="00C15868" w:rsidP="00C15868">
      <w:pPr>
        <w:numPr>
          <w:ilvl w:val="0"/>
          <w:numId w:val="13"/>
        </w:numPr>
        <w:spacing w:after="0"/>
        <w:ind w:left="1080"/>
      </w:pPr>
      <w:r w:rsidRPr="00C15868">
        <w:rPr>
          <w:b/>
          <w:bCs/>
        </w:rPr>
        <w:lastRenderedPageBreak/>
        <w:t>Monitoring and Evaluation:</w:t>
      </w:r>
      <w:r w:rsidRPr="00C15868">
        <w:t xml:space="preserve"> Continuously monitor the integration process, evaluate progress, and make adjustments as needed to achieve the desired synergies and strategic objectives.</w:t>
      </w:r>
    </w:p>
    <w:p w:rsidR="001D0826" w:rsidRPr="001D0826" w:rsidRDefault="001D0826" w:rsidP="00C15868">
      <w:r w:rsidRPr="001D0826">
        <w:rPr>
          <w:b/>
          <w:bCs/>
        </w:rPr>
        <w:t>M&amp;A Strategies:</w:t>
      </w:r>
    </w:p>
    <w:p w:rsidR="001D0826" w:rsidRPr="001D0826" w:rsidRDefault="001D0826" w:rsidP="00C15868">
      <w:pPr>
        <w:numPr>
          <w:ilvl w:val="0"/>
          <w:numId w:val="15"/>
        </w:numPr>
      </w:pPr>
      <w:r w:rsidRPr="001D0826">
        <w:rPr>
          <w:b/>
          <w:bCs/>
        </w:rPr>
        <w:t>Horizontal Integration:</w:t>
      </w:r>
      <w:r w:rsidRPr="001D0826">
        <w:t xml:space="preserve"> Merging with or acquiring a competitor to increase market share and reduce competition.</w:t>
      </w:r>
    </w:p>
    <w:p w:rsidR="001D0826" w:rsidRPr="001D0826" w:rsidRDefault="001D0826" w:rsidP="00C15868">
      <w:pPr>
        <w:numPr>
          <w:ilvl w:val="0"/>
          <w:numId w:val="15"/>
        </w:numPr>
      </w:pPr>
      <w:r w:rsidRPr="001D0826">
        <w:rPr>
          <w:b/>
          <w:bCs/>
        </w:rPr>
        <w:t>Vertical Integration:</w:t>
      </w:r>
      <w:r w:rsidRPr="001D0826">
        <w:t xml:space="preserve"> Acquiring companies along the supply chain, either upstream (suppliers) or downstream (distributors), to gain control over production and distribution processes.</w:t>
      </w:r>
    </w:p>
    <w:p w:rsidR="001D0826" w:rsidRPr="001D0826" w:rsidRDefault="001D0826" w:rsidP="00C15868">
      <w:pPr>
        <w:numPr>
          <w:ilvl w:val="0"/>
          <w:numId w:val="15"/>
        </w:numPr>
      </w:pPr>
      <w:r w:rsidRPr="001D0826">
        <w:rPr>
          <w:b/>
          <w:bCs/>
        </w:rPr>
        <w:t>Conglomerate Merger:</w:t>
      </w:r>
      <w:r w:rsidRPr="001D0826">
        <w:t xml:space="preserve"> Combining with a company in an unrelated business to diversify and reduce risk.</w:t>
      </w:r>
    </w:p>
    <w:p w:rsidR="001D0826" w:rsidRPr="001D0826" w:rsidRDefault="001D0826" w:rsidP="00C15868">
      <w:pPr>
        <w:numPr>
          <w:ilvl w:val="0"/>
          <w:numId w:val="15"/>
        </w:numPr>
      </w:pPr>
      <w:r w:rsidRPr="001D0826">
        <w:rPr>
          <w:b/>
          <w:bCs/>
        </w:rPr>
        <w:t>Market Extension Merger:</w:t>
      </w:r>
      <w:r w:rsidRPr="001D0826">
        <w:t xml:space="preserve"> Merging with a company in a different market to expand geographic reach.</w:t>
      </w:r>
    </w:p>
    <w:p w:rsidR="001D0826" w:rsidRPr="001D0826" w:rsidRDefault="001D0826" w:rsidP="00C15868">
      <w:pPr>
        <w:numPr>
          <w:ilvl w:val="0"/>
          <w:numId w:val="15"/>
        </w:numPr>
      </w:pPr>
      <w:r w:rsidRPr="001D0826">
        <w:rPr>
          <w:b/>
          <w:bCs/>
        </w:rPr>
        <w:t>Product Extension Merger:</w:t>
      </w:r>
      <w:r w:rsidRPr="001D0826">
        <w:t xml:space="preserve"> Combining with a company that offers complementary products to expand the product line.</w:t>
      </w:r>
    </w:p>
    <w:p w:rsidR="001D0826" w:rsidRPr="001D0826" w:rsidRDefault="001D0826" w:rsidP="00C15868">
      <w:r w:rsidRPr="001D0826">
        <w:rPr>
          <w:b/>
          <w:bCs/>
        </w:rPr>
        <w:t>Benefits of M&amp;A:</w:t>
      </w:r>
    </w:p>
    <w:p w:rsidR="001D0826" w:rsidRPr="001D0826" w:rsidRDefault="001D0826" w:rsidP="00C15868">
      <w:pPr>
        <w:pStyle w:val="ListParagraph"/>
        <w:numPr>
          <w:ilvl w:val="0"/>
          <w:numId w:val="18"/>
        </w:numPr>
      </w:pPr>
      <w:r w:rsidRPr="00C15868">
        <w:rPr>
          <w:b/>
          <w:bCs/>
        </w:rPr>
        <w:t>Synergies:</w:t>
      </w:r>
      <w:r w:rsidRPr="001D0826">
        <w:t xml:space="preserve"> Cost savings and revenue enhancements from combining operations, such as economies of scale and cross-selling opportunities.</w:t>
      </w:r>
    </w:p>
    <w:p w:rsidR="001D0826" w:rsidRPr="001D0826" w:rsidRDefault="001D0826" w:rsidP="00C15868">
      <w:pPr>
        <w:pStyle w:val="ListParagraph"/>
        <w:numPr>
          <w:ilvl w:val="0"/>
          <w:numId w:val="18"/>
        </w:numPr>
      </w:pPr>
      <w:r w:rsidRPr="00C15868">
        <w:rPr>
          <w:b/>
          <w:bCs/>
        </w:rPr>
        <w:t>Market Expansion:</w:t>
      </w:r>
      <w:r w:rsidRPr="001D0826">
        <w:t xml:space="preserve"> Entering new markets or geographic regions.</w:t>
      </w:r>
    </w:p>
    <w:p w:rsidR="001D0826" w:rsidRPr="001D0826" w:rsidRDefault="001D0826" w:rsidP="00C15868">
      <w:pPr>
        <w:pStyle w:val="ListParagraph"/>
        <w:numPr>
          <w:ilvl w:val="0"/>
          <w:numId w:val="18"/>
        </w:numPr>
      </w:pPr>
      <w:r w:rsidRPr="00C15868">
        <w:rPr>
          <w:b/>
          <w:bCs/>
        </w:rPr>
        <w:t>Diversification:</w:t>
      </w:r>
      <w:r w:rsidRPr="001D0826">
        <w:t xml:space="preserve"> Reducing risk by diversifying product lines or markets.</w:t>
      </w:r>
    </w:p>
    <w:p w:rsidR="001D0826" w:rsidRPr="001D0826" w:rsidRDefault="001D0826" w:rsidP="00C15868">
      <w:pPr>
        <w:pStyle w:val="ListParagraph"/>
        <w:numPr>
          <w:ilvl w:val="0"/>
          <w:numId w:val="18"/>
        </w:numPr>
      </w:pPr>
      <w:r w:rsidRPr="00C15868">
        <w:rPr>
          <w:b/>
          <w:bCs/>
        </w:rPr>
        <w:t>Innovation:</w:t>
      </w:r>
      <w:r w:rsidRPr="001D0826">
        <w:t xml:space="preserve"> Acquiring new technologies, patents, or expertise.</w:t>
      </w:r>
    </w:p>
    <w:p w:rsidR="001D0826" w:rsidRPr="001D0826" w:rsidRDefault="001D0826" w:rsidP="00C15868">
      <w:pPr>
        <w:pStyle w:val="ListParagraph"/>
        <w:numPr>
          <w:ilvl w:val="0"/>
          <w:numId w:val="18"/>
        </w:numPr>
      </w:pPr>
      <w:r w:rsidRPr="00C15868">
        <w:rPr>
          <w:b/>
          <w:bCs/>
        </w:rPr>
        <w:t>Increased Market Power:</w:t>
      </w:r>
      <w:r w:rsidRPr="001D0826">
        <w:t xml:space="preserve"> Gaining a larger market share and stronger negotiating power with suppliers and customers.</w:t>
      </w:r>
    </w:p>
    <w:p w:rsidR="001D0826" w:rsidRPr="001D0826" w:rsidRDefault="001D0826" w:rsidP="00C15868">
      <w:r w:rsidRPr="001D0826">
        <w:rPr>
          <w:b/>
          <w:bCs/>
        </w:rPr>
        <w:t>Risks:</w:t>
      </w:r>
    </w:p>
    <w:p w:rsidR="001D0826" w:rsidRPr="001D0826" w:rsidRDefault="001D0826" w:rsidP="00C15868">
      <w:pPr>
        <w:pStyle w:val="ListParagraph"/>
        <w:numPr>
          <w:ilvl w:val="0"/>
          <w:numId w:val="17"/>
        </w:numPr>
      </w:pPr>
      <w:r w:rsidRPr="00C15868">
        <w:rPr>
          <w:b/>
          <w:bCs/>
        </w:rPr>
        <w:t>Integration Challenges:</w:t>
      </w:r>
      <w:r w:rsidRPr="001D0826">
        <w:t xml:space="preserve"> Difficulties in merging different corporate cultures, systems, and processes.</w:t>
      </w:r>
    </w:p>
    <w:p w:rsidR="001D0826" w:rsidRPr="001D0826" w:rsidRDefault="001D0826" w:rsidP="00C15868">
      <w:pPr>
        <w:pStyle w:val="ListParagraph"/>
        <w:numPr>
          <w:ilvl w:val="0"/>
          <w:numId w:val="17"/>
        </w:numPr>
      </w:pPr>
      <w:r w:rsidRPr="00C15868">
        <w:rPr>
          <w:b/>
          <w:bCs/>
        </w:rPr>
        <w:t>Overvaluation:</w:t>
      </w:r>
      <w:r w:rsidRPr="001D0826">
        <w:t xml:space="preserve"> Paying too much for the target company, leading to poor financial performance post-merger.</w:t>
      </w:r>
    </w:p>
    <w:p w:rsidR="001D0826" w:rsidRPr="001D0826" w:rsidRDefault="001D0826" w:rsidP="00C15868">
      <w:pPr>
        <w:pStyle w:val="ListParagraph"/>
        <w:numPr>
          <w:ilvl w:val="0"/>
          <w:numId w:val="17"/>
        </w:numPr>
      </w:pPr>
      <w:r w:rsidRPr="00C15868">
        <w:rPr>
          <w:b/>
          <w:bCs/>
        </w:rPr>
        <w:t>Regulatory Hurdles:</w:t>
      </w:r>
      <w:r w:rsidRPr="001D0826">
        <w:t xml:space="preserve"> Challenges in obtaining necessary approvals from regulators.</w:t>
      </w:r>
    </w:p>
    <w:p w:rsidR="001D0826" w:rsidRPr="001D0826" w:rsidRDefault="001D0826" w:rsidP="00C15868">
      <w:pPr>
        <w:pStyle w:val="ListParagraph"/>
        <w:numPr>
          <w:ilvl w:val="0"/>
          <w:numId w:val="17"/>
        </w:numPr>
      </w:pPr>
      <w:r w:rsidRPr="00C15868">
        <w:rPr>
          <w:b/>
          <w:bCs/>
        </w:rPr>
        <w:t>Employee Turnover:</w:t>
      </w:r>
      <w:r w:rsidRPr="001D0826">
        <w:t xml:space="preserve"> Loss of key employees during the integration process.</w:t>
      </w:r>
    </w:p>
    <w:p w:rsidR="001D0826" w:rsidRPr="001D0826" w:rsidRDefault="001D0826" w:rsidP="00C15868">
      <w:pPr>
        <w:pStyle w:val="ListParagraph"/>
        <w:numPr>
          <w:ilvl w:val="0"/>
          <w:numId w:val="17"/>
        </w:numPr>
      </w:pPr>
      <w:r w:rsidRPr="00C15868">
        <w:rPr>
          <w:b/>
          <w:bCs/>
        </w:rPr>
        <w:t>Debt Burden:</w:t>
      </w:r>
      <w:r w:rsidRPr="001D0826">
        <w:t xml:space="preserve"> Increased financial leverage if the acquisition is financed through debt.</w:t>
      </w:r>
    </w:p>
    <w:p w:rsidR="00C15868" w:rsidRDefault="00C15868" w:rsidP="001D0826">
      <w:pPr>
        <w:rPr>
          <w:b/>
          <w:bCs/>
        </w:rPr>
      </w:pPr>
    </w:p>
    <w:p w:rsidR="00C15868" w:rsidRDefault="00C15868" w:rsidP="001D0826">
      <w:pPr>
        <w:rPr>
          <w:b/>
          <w:bCs/>
        </w:rPr>
      </w:pPr>
    </w:p>
    <w:p w:rsidR="00C15868" w:rsidRDefault="00C15868" w:rsidP="001D0826">
      <w:pPr>
        <w:rPr>
          <w:b/>
          <w:bCs/>
        </w:rPr>
      </w:pPr>
    </w:p>
    <w:p w:rsidR="001D0826" w:rsidRPr="001D0826" w:rsidRDefault="00C15868" w:rsidP="001D0826">
      <w:pPr>
        <w:rPr>
          <w:b/>
          <w:bCs/>
        </w:rPr>
      </w:pPr>
      <w:r>
        <w:rPr>
          <w:b/>
          <w:bCs/>
        </w:rPr>
        <w:lastRenderedPageBreak/>
        <w:t>Key Statistics:</w:t>
      </w:r>
    </w:p>
    <w:p w:rsidR="001D0826" w:rsidRPr="001D0826" w:rsidRDefault="001D0826" w:rsidP="001D0826">
      <w:pPr>
        <w:numPr>
          <w:ilvl w:val="0"/>
          <w:numId w:val="4"/>
        </w:numPr>
      </w:pPr>
      <w:r w:rsidRPr="001D0826">
        <w:rPr>
          <w:b/>
          <w:bCs/>
        </w:rPr>
        <w:t>Global M&amp;A Activity:</w:t>
      </w:r>
    </w:p>
    <w:p w:rsidR="001D0826" w:rsidRDefault="001D0826" w:rsidP="001D0826">
      <w:pPr>
        <w:numPr>
          <w:ilvl w:val="1"/>
          <w:numId w:val="4"/>
        </w:numPr>
      </w:pPr>
      <w:r w:rsidRPr="001D0826">
        <w:rPr>
          <w:b/>
          <w:bCs/>
        </w:rPr>
        <w:t>Deal Value:</w:t>
      </w:r>
      <w:r w:rsidRPr="001D0826">
        <w:t xml:space="preserve"> In 2022, global M&amp;A deal value was approximately $3.6 trillion, reflecting a decline from the previous year due to market uncert</w:t>
      </w:r>
      <w:r w:rsidR="00984E14">
        <w:t>ainties and economic challenges and is expected to reach $2.69 trillion in 2024.</w:t>
      </w:r>
    </w:p>
    <w:p w:rsidR="00984E14" w:rsidRPr="001D0826" w:rsidRDefault="00984E14" w:rsidP="00984E14">
      <w:pPr>
        <w:numPr>
          <w:ilvl w:val="1"/>
          <w:numId w:val="4"/>
        </w:numPr>
      </w:pPr>
      <w:r>
        <w:rPr>
          <w:b/>
        </w:rPr>
        <w:t>Average Deal</w:t>
      </w:r>
      <w:r w:rsidRPr="00984E14">
        <w:rPr>
          <w:b/>
        </w:rPr>
        <w:t xml:space="preserve"> Value</w:t>
      </w:r>
      <w:r>
        <w:t>: T</w:t>
      </w:r>
      <w:r w:rsidRPr="00984E14">
        <w:t xml:space="preserve">he average transaction value in the Mergers and Acquisition’s market is predicted to amount to </w:t>
      </w:r>
      <w:r>
        <w:t>$</w:t>
      </w:r>
      <w:r w:rsidRPr="00984E14">
        <w:t>181</w:t>
      </w:r>
      <w:r>
        <w:t xml:space="preserve"> </w:t>
      </w:r>
      <w:r w:rsidRPr="00984E14">
        <w:t>m</w:t>
      </w:r>
      <w:r>
        <w:t>illion</w:t>
      </w:r>
      <w:r w:rsidRPr="00984E14">
        <w:t xml:space="preserve"> in 2024.</w:t>
      </w:r>
      <w:r>
        <w:t xml:space="preserve"> T</w:t>
      </w:r>
      <w:r w:rsidRPr="00984E14">
        <w:t>he highest transact</w:t>
      </w:r>
      <w:r>
        <w:t xml:space="preserve">ion value projected to reach </w:t>
      </w:r>
      <w:r w:rsidRPr="00984E14">
        <w:t>$1,359</w:t>
      </w:r>
      <w:r>
        <w:t xml:space="preserve"> </w:t>
      </w:r>
      <w:r w:rsidRPr="00984E14">
        <w:t>b</w:t>
      </w:r>
      <w:r>
        <w:t>illio</w:t>
      </w:r>
      <w:r w:rsidRPr="00984E14">
        <w:t>n by 2024.</w:t>
      </w:r>
    </w:p>
    <w:p w:rsidR="001D0826" w:rsidRPr="001D0826" w:rsidRDefault="001D0826" w:rsidP="001D0826">
      <w:pPr>
        <w:numPr>
          <w:ilvl w:val="1"/>
          <w:numId w:val="4"/>
        </w:numPr>
      </w:pPr>
      <w:r w:rsidRPr="001D0826">
        <w:rPr>
          <w:b/>
          <w:bCs/>
        </w:rPr>
        <w:t>Deal Volume:</w:t>
      </w:r>
      <w:r w:rsidRPr="001D0826">
        <w:t xml:space="preserve"> Over 35,000 M&amp;A deals </w:t>
      </w:r>
      <w:r w:rsidR="00984E14">
        <w:t>were completed globally in 2022 and over 27,000 deals in 2023</w:t>
      </w:r>
      <w:r w:rsidRPr="001D0826">
        <w:t>.</w:t>
      </w:r>
    </w:p>
    <w:p w:rsidR="001D0826" w:rsidRPr="001D0826" w:rsidRDefault="001D0826" w:rsidP="001D0826">
      <w:pPr>
        <w:numPr>
          <w:ilvl w:val="0"/>
          <w:numId w:val="4"/>
        </w:numPr>
      </w:pPr>
      <w:r w:rsidRPr="001D0826">
        <w:rPr>
          <w:b/>
          <w:bCs/>
        </w:rPr>
        <w:t>Regional Distribution:</w:t>
      </w:r>
    </w:p>
    <w:p w:rsidR="001D0826" w:rsidRPr="001D0826" w:rsidRDefault="001D0826" w:rsidP="001D0826">
      <w:pPr>
        <w:numPr>
          <w:ilvl w:val="1"/>
          <w:numId w:val="4"/>
        </w:numPr>
      </w:pPr>
      <w:r w:rsidRPr="001D0826">
        <w:rPr>
          <w:b/>
          <w:bCs/>
        </w:rPr>
        <w:t>North America:</w:t>
      </w:r>
      <w:r w:rsidRPr="001D0826">
        <w:t xml:space="preserve"> The region accounted for about 45% of global M&amp;A deal value in 2022, driven by significant deals in technology, healthcare, and energy sectors.</w:t>
      </w:r>
    </w:p>
    <w:p w:rsidR="001D0826" w:rsidRPr="001D0826" w:rsidRDefault="001D0826" w:rsidP="001D0826">
      <w:pPr>
        <w:numPr>
          <w:ilvl w:val="1"/>
          <w:numId w:val="4"/>
        </w:numPr>
      </w:pPr>
      <w:r w:rsidRPr="001D0826">
        <w:rPr>
          <w:b/>
          <w:bCs/>
        </w:rPr>
        <w:t>Europe:</w:t>
      </w:r>
      <w:r w:rsidRPr="001D0826">
        <w:t xml:space="preserve"> Contributed around 25% of global M&amp;A deal value, with notable activity in financial services and industrials.</w:t>
      </w:r>
    </w:p>
    <w:p w:rsidR="001D0826" w:rsidRPr="001D0826" w:rsidRDefault="001D0826" w:rsidP="001D0826">
      <w:pPr>
        <w:numPr>
          <w:ilvl w:val="1"/>
          <w:numId w:val="4"/>
        </w:numPr>
      </w:pPr>
      <w:r w:rsidRPr="001D0826">
        <w:rPr>
          <w:b/>
          <w:bCs/>
        </w:rPr>
        <w:t>Asia-Pacific:</w:t>
      </w:r>
      <w:r w:rsidRPr="001D0826">
        <w:t xml:space="preserve"> Represented 20% of global M&amp;A deal value, with strong activity in technology and consumer sectors.</w:t>
      </w:r>
    </w:p>
    <w:p w:rsidR="001D0826" w:rsidRDefault="001D0826" w:rsidP="001D0826">
      <w:pPr>
        <w:numPr>
          <w:ilvl w:val="1"/>
          <w:numId w:val="4"/>
        </w:numPr>
      </w:pPr>
      <w:r w:rsidRPr="001D0826">
        <w:rPr>
          <w:b/>
          <w:bCs/>
        </w:rPr>
        <w:t>Other Regions:</w:t>
      </w:r>
      <w:r w:rsidRPr="001D0826">
        <w:t xml:space="preserve"> The remaining 10% was distributed across Latin America, the Middle East, and Africa.</w:t>
      </w:r>
    </w:p>
    <w:p w:rsidR="00984E14" w:rsidRPr="001D0826" w:rsidRDefault="00984E14" w:rsidP="00984E14">
      <w:pPr>
        <w:ind w:left="1080"/>
      </w:pPr>
      <w:r>
        <w:rPr>
          <w:noProof/>
        </w:rPr>
        <w:drawing>
          <wp:inline distT="0" distB="0" distL="0" distR="0">
            <wp:extent cx="4876800" cy="292417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15868" w:rsidRPr="00C15868" w:rsidRDefault="00C15868" w:rsidP="00984E14">
      <w:pPr>
        <w:pStyle w:val="ListParagraph"/>
        <w:numPr>
          <w:ilvl w:val="0"/>
          <w:numId w:val="4"/>
        </w:numPr>
      </w:pPr>
      <w:r w:rsidRPr="00984E14">
        <w:rPr>
          <w:b/>
          <w:bCs/>
        </w:rPr>
        <w:lastRenderedPageBreak/>
        <w:t>Notable M&amp;A Transactions (2023):</w:t>
      </w:r>
    </w:p>
    <w:p w:rsidR="00C15868" w:rsidRPr="00C15868" w:rsidRDefault="00C15868" w:rsidP="002626CC">
      <w:pPr>
        <w:numPr>
          <w:ilvl w:val="1"/>
          <w:numId w:val="14"/>
        </w:numPr>
      </w:pPr>
      <w:r w:rsidRPr="00C15868">
        <w:rPr>
          <w:b/>
          <w:bCs/>
        </w:rPr>
        <w:t>Microsoft’s Acquisition of Activision Blizzard:</w:t>
      </w:r>
      <w:r w:rsidRPr="00C15868">
        <w:t xml:space="preserve"> Valued at $68.7 billion</w:t>
      </w:r>
      <w:r w:rsidR="002626CC">
        <w:t xml:space="preserve"> (</w:t>
      </w:r>
      <w:r w:rsidR="002626CC" w:rsidRPr="002626CC">
        <w:t>$95.00 per share</w:t>
      </w:r>
      <w:r w:rsidR="002626CC">
        <w:t>)</w:t>
      </w:r>
      <w:r w:rsidRPr="00C15868">
        <w:t>, this acquisition aimed to strengthen Microsoft’s gaming portfolio.</w:t>
      </w:r>
    </w:p>
    <w:p w:rsidR="00C15868" w:rsidRPr="00C15868" w:rsidRDefault="00C15868" w:rsidP="00C15868">
      <w:pPr>
        <w:numPr>
          <w:ilvl w:val="1"/>
          <w:numId w:val="14"/>
        </w:numPr>
      </w:pPr>
      <w:r w:rsidRPr="00C15868">
        <w:rPr>
          <w:b/>
          <w:bCs/>
        </w:rPr>
        <w:t>Amazon’s Purchase of MGM Studios:</w:t>
      </w:r>
      <w:r w:rsidRPr="00C15868">
        <w:t xml:space="preserve"> </w:t>
      </w:r>
      <w:proofErr w:type="gramStart"/>
      <w:r w:rsidRPr="00C15868">
        <w:t>A</w:t>
      </w:r>
      <w:proofErr w:type="gramEnd"/>
      <w:r w:rsidRPr="00C15868">
        <w:t xml:space="preserve"> $8.45 billion deal to bolster Amazon’s streaming content library.</w:t>
      </w:r>
    </w:p>
    <w:p w:rsidR="00C15868" w:rsidRPr="00C15868" w:rsidRDefault="00C15868" w:rsidP="00C15868">
      <w:pPr>
        <w:numPr>
          <w:ilvl w:val="1"/>
          <w:numId w:val="14"/>
        </w:numPr>
      </w:pPr>
      <w:r w:rsidRPr="00C15868">
        <w:rPr>
          <w:b/>
          <w:bCs/>
        </w:rPr>
        <w:t xml:space="preserve">Bristol-Myers Squibb’s Acquisition of </w:t>
      </w:r>
      <w:proofErr w:type="spellStart"/>
      <w:r w:rsidRPr="00C15868">
        <w:rPr>
          <w:b/>
          <w:bCs/>
        </w:rPr>
        <w:t>MyoKardia</w:t>
      </w:r>
      <w:proofErr w:type="spellEnd"/>
      <w:r w:rsidRPr="00C15868">
        <w:rPr>
          <w:b/>
          <w:bCs/>
        </w:rPr>
        <w:t>:</w:t>
      </w:r>
      <w:r w:rsidRPr="00C15868">
        <w:t xml:space="preserve"> A $13.1 billion acquisition to enhance Bristol-Myers Squibb’s cardiovascular portfolio.</w:t>
      </w:r>
      <w:bookmarkStart w:id="51" w:name="_GoBack"/>
      <w:bookmarkEnd w:id="51"/>
    </w:p>
    <w:p w:rsidR="00C15868" w:rsidRPr="001D0826" w:rsidRDefault="00C15868" w:rsidP="00C15868"/>
    <w:p w:rsidR="00984E14" w:rsidRDefault="00984E14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167472" w:rsidRDefault="00167472" w:rsidP="00984E14">
      <w:pPr>
        <w:pStyle w:val="Title"/>
        <w:jc w:val="right"/>
      </w:pPr>
    </w:p>
    <w:p w:rsidR="00765EC1" w:rsidRDefault="00984E14" w:rsidP="00984E14">
      <w:pPr>
        <w:pStyle w:val="Title"/>
        <w:jc w:val="right"/>
      </w:pPr>
      <w:r>
        <w:t>Thank You</w:t>
      </w:r>
    </w:p>
    <w:sectPr w:rsidR="0076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7FEA"/>
    <w:multiLevelType w:val="multilevel"/>
    <w:tmpl w:val="0E4C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9FB"/>
    <w:multiLevelType w:val="multilevel"/>
    <w:tmpl w:val="392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B0958"/>
    <w:multiLevelType w:val="multilevel"/>
    <w:tmpl w:val="2AE8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65C2E"/>
    <w:multiLevelType w:val="multilevel"/>
    <w:tmpl w:val="D2B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4B43ED"/>
    <w:multiLevelType w:val="multilevel"/>
    <w:tmpl w:val="40B0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F662CD"/>
    <w:multiLevelType w:val="multilevel"/>
    <w:tmpl w:val="46B2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A21EF5"/>
    <w:multiLevelType w:val="hybridMultilevel"/>
    <w:tmpl w:val="84F4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41F56"/>
    <w:multiLevelType w:val="multilevel"/>
    <w:tmpl w:val="B2DE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1D28C7"/>
    <w:multiLevelType w:val="multilevel"/>
    <w:tmpl w:val="481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26522E"/>
    <w:multiLevelType w:val="multilevel"/>
    <w:tmpl w:val="F570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281F64"/>
    <w:multiLevelType w:val="multilevel"/>
    <w:tmpl w:val="D2B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A6622E"/>
    <w:multiLevelType w:val="multilevel"/>
    <w:tmpl w:val="8A92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453F52"/>
    <w:multiLevelType w:val="multilevel"/>
    <w:tmpl w:val="C36A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B72C9C"/>
    <w:multiLevelType w:val="multilevel"/>
    <w:tmpl w:val="3AE4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DB6ECD"/>
    <w:multiLevelType w:val="multilevel"/>
    <w:tmpl w:val="D9B2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BE6D10"/>
    <w:multiLevelType w:val="multilevel"/>
    <w:tmpl w:val="D2B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01631F"/>
    <w:multiLevelType w:val="multilevel"/>
    <w:tmpl w:val="D2B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B36033"/>
    <w:multiLevelType w:val="multilevel"/>
    <w:tmpl w:val="81C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E1401F"/>
    <w:multiLevelType w:val="multilevel"/>
    <w:tmpl w:val="4E24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14"/>
  </w:num>
  <w:num w:numId="6">
    <w:abstractNumId w:val="2"/>
  </w:num>
  <w:num w:numId="7">
    <w:abstractNumId w:val="17"/>
  </w:num>
  <w:num w:numId="8">
    <w:abstractNumId w:val="18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1"/>
  </w:num>
  <w:num w:numId="14">
    <w:abstractNumId w:val="9"/>
  </w:num>
  <w:num w:numId="15">
    <w:abstractNumId w:val="16"/>
  </w:num>
  <w:num w:numId="16">
    <w:abstractNumId w:val="3"/>
  </w:num>
  <w:num w:numId="17">
    <w:abstractNumId w:val="15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31"/>
    <w:rsid w:val="00006AA7"/>
    <w:rsid w:val="00167472"/>
    <w:rsid w:val="001A1B18"/>
    <w:rsid w:val="001D0826"/>
    <w:rsid w:val="002626CC"/>
    <w:rsid w:val="006D3331"/>
    <w:rsid w:val="00765EC1"/>
    <w:rsid w:val="00984E14"/>
    <w:rsid w:val="00B83A4B"/>
    <w:rsid w:val="00C15868"/>
    <w:rsid w:val="00D47742"/>
    <w:rsid w:val="00E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B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1B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1B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8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4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B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1B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1B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8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4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Global Investment Banking Market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  <c:pt idx="6">
                  <c:v>2023</c:v>
                </c:pt>
                <c:pt idx="7">
                  <c:v>2024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0.31</c:v>
                </c:pt>
                <c:pt idx="1">
                  <c:v>0.31</c:v>
                </c:pt>
                <c:pt idx="2">
                  <c:v>0.32</c:v>
                </c:pt>
                <c:pt idx="3">
                  <c:v>0.35</c:v>
                </c:pt>
                <c:pt idx="4">
                  <c:v>0.42</c:v>
                </c:pt>
                <c:pt idx="5">
                  <c:v>0.34</c:v>
                </c:pt>
                <c:pt idx="6">
                  <c:v>0.34</c:v>
                </c:pt>
                <c:pt idx="7">
                  <c:v>0.38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01384704"/>
        <c:axId val="201386624"/>
      </c:barChart>
      <c:catAx>
        <c:axId val="201384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1386624"/>
        <c:crosses val="autoZero"/>
        <c:auto val="1"/>
        <c:lblAlgn val="ctr"/>
        <c:lblOffset val="100"/>
        <c:noMultiLvlLbl val="0"/>
      </c:catAx>
      <c:valAx>
        <c:axId val="20138662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b="1"/>
                </a:pPr>
                <a:r>
                  <a:rPr lang="en-US" b="1"/>
                  <a:t>In</a:t>
                </a:r>
                <a:r>
                  <a:rPr lang="en-US" b="1" baseline="0"/>
                  <a:t> Trillion (USD)</a:t>
                </a:r>
                <a:endParaRPr lang="en-US" b="1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1384704"/>
        <c:crosses val="autoZero"/>
        <c:crossBetween val="between"/>
      </c:valAx>
    </c:plotArea>
    <c:plotVisOnly val="1"/>
    <c:dispBlanksAs val="gap"/>
    <c:showDLblsOverMax val="0"/>
  </c:chart>
  <c:spPr>
    <a:ln>
      <a:noFill/>
    </a:ln>
    <a:effectLst>
      <a:glow rad="139700">
        <a:schemeClr val="accent2">
          <a:satMod val="175000"/>
          <a:alpha val="40000"/>
        </a:schemeClr>
      </a:glow>
    </a:effectLst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North America</c:v>
                </c:pt>
                <c:pt idx="1">
                  <c:v>Europe</c:v>
                </c:pt>
                <c:pt idx="2">
                  <c:v>Asia-Pacific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45</c:v>
                </c:pt>
                <c:pt idx="1">
                  <c:v>25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4FF0B-2ED7-47FA-AF2D-A7DD8FAA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2024-07-11T15:51:00Z</dcterms:created>
  <dcterms:modified xsi:type="dcterms:W3CDTF">2024-07-12T08:16:00Z</dcterms:modified>
</cp:coreProperties>
</file>